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897B8D" w14:textId="77777777" w:rsidR="006E3B81" w:rsidRDefault="00EB2513" w:rsidP="00F42F29">
      <w:pPr>
        <w:jc w:val="center"/>
      </w:pPr>
      <w:r>
        <w:rPr>
          <w:noProof/>
        </w:rPr>
        <w:drawing>
          <wp:inline distT="0" distB="0" distL="0" distR="0" wp14:anchorId="43C7F706" wp14:editId="695C8B80">
            <wp:extent cx="1556175" cy="1167131"/>
            <wp:effectExtent l="0" t="0" r="0" b="0"/>
            <wp:docPr id="20" name="image1.jpg" descr="C:\Users\Ελίζα\Documents\4ο Ετος\Ζ ΕΞΑΜΗΝΟ\Κλινική Λογοθεραπεία\εικόνες\ioannina_3.jpg"/>
            <wp:cNvGraphicFramePr/>
            <a:graphic xmlns:a="http://schemas.openxmlformats.org/drawingml/2006/main">
              <a:graphicData uri="http://schemas.openxmlformats.org/drawingml/2006/picture">
                <pic:pic xmlns:pic="http://schemas.openxmlformats.org/drawingml/2006/picture">
                  <pic:nvPicPr>
                    <pic:cNvPr id="0" name="image1.jpg" descr="C:\Users\Ελίζα\Documents\4ο Ετος\Ζ ΕΞΑΜΗΝΟ\Κλινική Λογοθεραπεία\εικόνες\ioannina_3.jpg"/>
                    <pic:cNvPicPr preferRelativeResize="0"/>
                  </pic:nvPicPr>
                  <pic:blipFill>
                    <a:blip r:embed="rId8"/>
                    <a:srcRect/>
                    <a:stretch>
                      <a:fillRect/>
                    </a:stretch>
                  </pic:blipFill>
                  <pic:spPr>
                    <a:xfrm>
                      <a:off x="0" y="0"/>
                      <a:ext cx="1556175" cy="1167131"/>
                    </a:xfrm>
                    <a:prstGeom prst="rect">
                      <a:avLst/>
                    </a:prstGeom>
                    <a:ln/>
                  </pic:spPr>
                </pic:pic>
              </a:graphicData>
            </a:graphic>
          </wp:inline>
        </w:drawing>
      </w:r>
    </w:p>
    <w:p w14:paraId="29557A4B" w14:textId="77777777" w:rsidR="006E3B81" w:rsidRDefault="00EB2513">
      <w:pPr>
        <w:jc w:val="center"/>
        <w:rPr>
          <w:sz w:val="32"/>
          <w:szCs w:val="32"/>
        </w:rPr>
      </w:pPr>
      <w:r>
        <w:rPr>
          <w:sz w:val="32"/>
          <w:szCs w:val="32"/>
        </w:rPr>
        <w:t>ΠΑΝΕΠΙΣΤΗΜΙΟ ΙΩΑΝΝΙΝΩΝ</w:t>
      </w:r>
    </w:p>
    <w:p w14:paraId="4F4164EF" w14:textId="77777777" w:rsidR="006E3B81" w:rsidRDefault="00EB2513">
      <w:pPr>
        <w:jc w:val="center"/>
        <w:rPr>
          <w:sz w:val="32"/>
          <w:szCs w:val="32"/>
        </w:rPr>
      </w:pPr>
      <w:r>
        <w:rPr>
          <w:sz w:val="32"/>
          <w:szCs w:val="32"/>
        </w:rPr>
        <w:t>ΣΧΟΛΗ: ΕΠΙΣΤΗΜΩΝ ΥΓΕΙΑΣ</w:t>
      </w:r>
    </w:p>
    <w:p w14:paraId="1ACA15D2" w14:textId="77777777" w:rsidR="006E3B81" w:rsidRDefault="00EB2513">
      <w:pPr>
        <w:jc w:val="center"/>
        <w:rPr>
          <w:sz w:val="32"/>
          <w:szCs w:val="32"/>
        </w:rPr>
      </w:pPr>
      <w:r>
        <w:rPr>
          <w:sz w:val="32"/>
          <w:szCs w:val="32"/>
        </w:rPr>
        <w:t>ΤΜΗΜΑ: ΛΟΓΟΘΕΡΑΠΕΙΑΣ</w:t>
      </w:r>
    </w:p>
    <w:p w14:paraId="55B3C978" w14:textId="77777777" w:rsidR="006E3B81" w:rsidRDefault="006E3B81">
      <w:pPr>
        <w:jc w:val="center"/>
        <w:rPr>
          <w:b/>
          <w:sz w:val="32"/>
          <w:szCs w:val="32"/>
        </w:rPr>
      </w:pPr>
    </w:p>
    <w:p w14:paraId="6D44D290" w14:textId="77777777" w:rsidR="006E3B81" w:rsidRDefault="006E3B81">
      <w:pPr>
        <w:jc w:val="center"/>
        <w:rPr>
          <w:b/>
          <w:sz w:val="32"/>
          <w:szCs w:val="32"/>
        </w:rPr>
      </w:pPr>
    </w:p>
    <w:p w14:paraId="044ED394" w14:textId="77777777" w:rsidR="006E3B81" w:rsidRDefault="00EB2513">
      <w:pPr>
        <w:jc w:val="center"/>
        <w:rPr>
          <w:sz w:val="32"/>
          <w:szCs w:val="32"/>
        </w:rPr>
      </w:pPr>
      <w:r>
        <w:rPr>
          <w:sz w:val="32"/>
          <w:szCs w:val="32"/>
        </w:rPr>
        <w:t>Πτυχιακή Εργασία</w:t>
      </w:r>
    </w:p>
    <w:p w14:paraId="5F179294" w14:textId="05B03744" w:rsidR="006E3B81" w:rsidRDefault="00EB2513">
      <w:pPr>
        <w:ind w:left="709" w:right="656" w:firstLine="142"/>
        <w:jc w:val="center"/>
        <w:rPr>
          <w:sz w:val="32"/>
          <w:szCs w:val="32"/>
        </w:rPr>
      </w:pPr>
      <w:r>
        <w:rPr>
          <w:sz w:val="32"/>
          <w:szCs w:val="32"/>
        </w:rPr>
        <w:t>Θέμα: «Πιλοτική Μελέτη Διαγνωστικ</w:t>
      </w:r>
      <w:r w:rsidR="006E62E1">
        <w:rPr>
          <w:sz w:val="32"/>
          <w:szCs w:val="32"/>
        </w:rPr>
        <w:t>ού</w:t>
      </w:r>
      <w:r>
        <w:rPr>
          <w:sz w:val="32"/>
          <w:szCs w:val="32"/>
        </w:rPr>
        <w:t xml:space="preserve"> Εργαλεί</w:t>
      </w:r>
      <w:r w:rsidR="006E62E1">
        <w:rPr>
          <w:sz w:val="32"/>
          <w:szCs w:val="32"/>
        </w:rPr>
        <w:t>ου</w:t>
      </w:r>
      <w:r>
        <w:rPr>
          <w:sz w:val="32"/>
          <w:szCs w:val="32"/>
        </w:rPr>
        <w:t xml:space="preserve"> για την Δυσαρθρία στην Ελληνική Γλώσσα σε Τυπικό Ενήλικο Πληθυσμό της Ηλικιακής Ομάδας 18 έως 70+ Ετών»</w:t>
      </w:r>
    </w:p>
    <w:p w14:paraId="1563AD13" w14:textId="77777777" w:rsidR="00F42F29" w:rsidRDefault="00F42F29" w:rsidP="00F42F29">
      <w:pPr>
        <w:jc w:val="center"/>
        <w:rPr>
          <w:b/>
          <w:sz w:val="32"/>
          <w:szCs w:val="32"/>
        </w:rPr>
      </w:pPr>
    </w:p>
    <w:p w14:paraId="2BF360A9" w14:textId="77777777" w:rsidR="00F42F29" w:rsidRDefault="00F42F29" w:rsidP="00F42F29">
      <w:pPr>
        <w:jc w:val="center"/>
        <w:rPr>
          <w:i/>
          <w:sz w:val="32"/>
          <w:szCs w:val="32"/>
        </w:rPr>
      </w:pPr>
      <w:proofErr w:type="spellStart"/>
      <w:r>
        <w:rPr>
          <w:i/>
          <w:sz w:val="32"/>
          <w:szCs w:val="32"/>
        </w:rPr>
        <w:t>Ιτσκάρα</w:t>
      </w:r>
      <w:proofErr w:type="spellEnd"/>
      <w:r>
        <w:rPr>
          <w:i/>
          <w:sz w:val="32"/>
          <w:szCs w:val="32"/>
        </w:rPr>
        <w:t xml:space="preserve"> Αικατερίνη (A.M.: 1082)</w:t>
      </w:r>
    </w:p>
    <w:p w14:paraId="32CFF40F" w14:textId="77777777" w:rsidR="00F42F29" w:rsidRDefault="00F42F29" w:rsidP="00F42F29">
      <w:pPr>
        <w:jc w:val="center"/>
        <w:rPr>
          <w:i/>
          <w:sz w:val="32"/>
          <w:szCs w:val="32"/>
        </w:rPr>
      </w:pPr>
      <w:proofErr w:type="spellStart"/>
      <w:r>
        <w:rPr>
          <w:i/>
          <w:sz w:val="32"/>
          <w:szCs w:val="32"/>
        </w:rPr>
        <w:t>Ισμυρλή</w:t>
      </w:r>
      <w:proofErr w:type="spellEnd"/>
      <w:r>
        <w:rPr>
          <w:i/>
          <w:sz w:val="32"/>
          <w:szCs w:val="32"/>
        </w:rPr>
        <w:t xml:space="preserve"> Ευγενία (Α.Μ.: 1114)</w:t>
      </w:r>
    </w:p>
    <w:p w14:paraId="6ED2B3EB" w14:textId="77777777" w:rsidR="00F42F29" w:rsidRDefault="00F42F29" w:rsidP="00F42F29">
      <w:pPr>
        <w:jc w:val="center"/>
        <w:rPr>
          <w:i/>
          <w:sz w:val="32"/>
          <w:szCs w:val="32"/>
        </w:rPr>
      </w:pPr>
      <w:r>
        <w:rPr>
          <w:i/>
          <w:sz w:val="32"/>
          <w:szCs w:val="32"/>
        </w:rPr>
        <w:t>Καραλευθέρη Φωτεινή (A.M.: 1192)</w:t>
      </w:r>
    </w:p>
    <w:p w14:paraId="244D41B9" w14:textId="77777777" w:rsidR="00F42F29" w:rsidRDefault="00F42F29" w:rsidP="00F42F29">
      <w:pPr>
        <w:rPr>
          <w:b/>
          <w:sz w:val="32"/>
          <w:szCs w:val="32"/>
        </w:rPr>
      </w:pPr>
    </w:p>
    <w:p w14:paraId="42DF19B8" w14:textId="77777777" w:rsidR="00F42F29" w:rsidRDefault="00F42F29" w:rsidP="00F42F29">
      <w:pPr>
        <w:jc w:val="center"/>
        <w:rPr>
          <w:i/>
          <w:sz w:val="32"/>
          <w:szCs w:val="32"/>
        </w:rPr>
      </w:pPr>
      <w:r>
        <w:rPr>
          <w:i/>
          <w:sz w:val="32"/>
          <w:szCs w:val="32"/>
        </w:rPr>
        <w:t xml:space="preserve">Επιβλέποντες Καθηγητές: </w:t>
      </w:r>
    </w:p>
    <w:p w14:paraId="03EA7493" w14:textId="77777777" w:rsidR="00F42F29" w:rsidRDefault="00F42F29" w:rsidP="00F42F29">
      <w:pPr>
        <w:jc w:val="center"/>
        <w:rPr>
          <w:i/>
          <w:sz w:val="32"/>
          <w:szCs w:val="32"/>
        </w:rPr>
      </w:pPr>
      <w:proofErr w:type="spellStart"/>
      <w:r>
        <w:rPr>
          <w:i/>
          <w:sz w:val="32"/>
          <w:szCs w:val="32"/>
        </w:rPr>
        <w:t>Ταφιάδης</w:t>
      </w:r>
      <w:proofErr w:type="spellEnd"/>
      <w:r>
        <w:rPr>
          <w:i/>
          <w:sz w:val="32"/>
          <w:szCs w:val="32"/>
        </w:rPr>
        <w:t xml:space="preserve"> Διονύσιος, Επίκουρος Καθηγητής</w:t>
      </w:r>
    </w:p>
    <w:p w14:paraId="5486DEE1" w14:textId="77777777" w:rsidR="00F42F29" w:rsidRDefault="00F42F29" w:rsidP="00F42F29">
      <w:pPr>
        <w:jc w:val="center"/>
        <w:rPr>
          <w:i/>
          <w:sz w:val="32"/>
          <w:szCs w:val="32"/>
        </w:rPr>
      </w:pPr>
      <w:r>
        <w:rPr>
          <w:i/>
          <w:sz w:val="32"/>
          <w:szCs w:val="32"/>
        </w:rPr>
        <w:t>Ανυφαντής Εμμανουήλ, Πανεπιστημιακός Υπότροφος</w:t>
      </w:r>
    </w:p>
    <w:p w14:paraId="55212F69" w14:textId="77777777" w:rsidR="00F42F29" w:rsidRDefault="00F42F29" w:rsidP="00F42F29">
      <w:pPr>
        <w:rPr>
          <w:i/>
          <w:sz w:val="32"/>
          <w:szCs w:val="32"/>
        </w:rPr>
      </w:pPr>
    </w:p>
    <w:p w14:paraId="7524A888" w14:textId="77777777" w:rsidR="00F42F29" w:rsidRDefault="00F42F29" w:rsidP="00F42F29">
      <w:pPr>
        <w:jc w:val="center"/>
        <w:rPr>
          <w:i/>
          <w:sz w:val="32"/>
          <w:szCs w:val="32"/>
        </w:rPr>
      </w:pPr>
    </w:p>
    <w:p w14:paraId="383070B6" w14:textId="1A625DFF" w:rsidR="00D30641" w:rsidRDefault="00F42F29" w:rsidP="00F42F29">
      <w:pPr>
        <w:jc w:val="center"/>
        <w:rPr>
          <w:i/>
          <w:sz w:val="32"/>
          <w:szCs w:val="32"/>
        </w:rPr>
      </w:pPr>
      <w:r>
        <w:rPr>
          <w:i/>
          <w:sz w:val="32"/>
          <w:szCs w:val="32"/>
        </w:rPr>
        <w:t>Ιωάννινα, Φεβρουάριος, 2025</w:t>
      </w:r>
    </w:p>
    <w:p w14:paraId="49A4C7E6" w14:textId="77777777" w:rsidR="006E3B81" w:rsidRDefault="00EB2513">
      <w:pPr>
        <w:spacing w:after="200" w:line="240" w:lineRule="auto"/>
        <w:ind w:left="714" w:hanging="357"/>
        <w:jc w:val="center"/>
        <w:rPr>
          <w:sz w:val="22"/>
          <w:szCs w:val="22"/>
        </w:rPr>
      </w:pPr>
      <w:r>
        <w:rPr>
          <w:noProof/>
          <w:sz w:val="22"/>
          <w:szCs w:val="22"/>
        </w:rPr>
        <w:lastRenderedPageBreak/>
        <w:drawing>
          <wp:inline distT="0" distB="0" distL="0" distR="0" wp14:anchorId="1E60A40A" wp14:editId="7C81D4BE">
            <wp:extent cx="1556175" cy="1167131"/>
            <wp:effectExtent l="0" t="0" r="0" b="0"/>
            <wp:docPr id="22" name="image1.jpg" descr="C:\Users\Ελίζα\Documents\4ο Ετος\Ζ ΕΞΑΜΗΝΟ\Κλινική Λογοθεραπεία\εικόνες\ioannina_3.jpg"/>
            <wp:cNvGraphicFramePr/>
            <a:graphic xmlns:a="http://schemas.openxmlformats.org/drawingml/2006/main">
              <a:graphicData uri="http://schemas.openxmlformats.org/drawingml/2006/picture">
                <pic:pic xmlns:pic="http://schemas.openxmlformats.org/drawingml/2006/picture">
                  <pic:nvPicPr>
                    <pic:cNvPr id="0" name="image1.jpg" descr="C:\Users\Ελίζα\Documents\4ο Ετος\Ζ ΕΞΑΜΗΝΟ\Κλινική Λογοθεραπεία\εικόνες\ioannina_3.jpg"/>
                    <pic:cNvPicPr preferRelativeResize="0"/>
                  </pic:nvPicPr>
                  <pic:blipFill>
                    <a:blip r:embed="rId8"/>
                    <a:srcRect/>
                    <a:stretch>
                      <a:fillRect/>
                    </a:stretch>
                  </pic:blipFill>
                  <pic:spPr>
                    <a:xfrm>
                      <a:off x="0" y="0"/>
                      <a:ext cx="1556175" cy="1167131"/>
                    </a:xfrm>
                    <a:prstGeom prst="rect">
                      <a:avLst/>
                    </a:prstGeom>
                    <a:ln/>
                  </pic:spPr>
                </pic:pic>
              </a:graphicData>
            </a:graphic>
          </wp:inline>
        </w:drawing>
      </w:r>
    </w:p>
    <w:p w14:paraId="51959041" w14:textId="77777777" w:rsidR="006E3B81" w:rsidRDefault="00EB2513">
      <w:pPr>
        <w:jc w:val="center"/>
        <w:rPr>
          <w:sz w:val="32"/>
          <w:szCs w:val="32"/>
        </w:rPr>
      </w:pPr>
      <w:r>
        <w:rPr>
          <w:sz w:val="32"/>
          <w:szCs w:val="32"/>
        </w:rPr>
        <w:t>ΠΑΝΕΠΙΣΤΗΜΙΟ ΙΩΑΝΝΙΝΩΝ</w:t>
      </w:r>
    </w:p>
    <w:p w14:paraId="71CBF550" w14:textId="77777777" w:rsidR="006E3B81" w:rsidRDefault="00EB2513">
      <w:pPr>
        <w:jc w:val="center"/>
        <w:rPr>
          <w:sz w:val="32"/>
          <w:szCs w:val="32"/>
        </w:rPr>
      </w:pPr>
      <w:r>
        <w:rPr>
          <w:sz w:val="32"/>
          <w:szCs w:val="32"/>
        </w:rPr>
        <w:t>ΣΧΟΛΗ: ΕΠΙΣΤΗΜΩΝ ΥΓΕΙΑΣ</w:t>
      </w:r>
    </w:p>
    <w:p w14:paraId="388EE6E3" w14:textId="77777777" w:rsidR="006E3B81" w:rsidRDefault="00EB2513">
      <w:pPr>
        <w:jc w:val="center"/>
        <w:rPr>
          <w:sz w:val="32"/>
          <w:szCs w:val="32"/>
        </w:rPr>
      </w:pPr>
      <w:r>
        <w:rPr>
          <w:sz w:val="32"/>
          <w:szCs w:val="32"/>
        </w:rPr>
        <w:t>ΤΜΗΜΑ: ΛΟΓΟΘΕΡΑΠΕΙΑΣ</w:t>
      </w:r>
    </w:p>
    <w:p w14:paraId="5D3C70CC" w14:textId="77777777" w:rsidR="006E3B81" w:rsidRDefault="006E3B81">
      <w:pPr>
        <w:jc w:val="center"/>
        <w:rPr>
          <w:b/>
          <w:sz w:val="32"/>
          <w:szCs w:val="32"/>
        </w:rPr>
      </w:pPr>
    </w:p>
    <w:p w14:paraId="72C0363F" w14:textId="77777777" w:rsidR="006E3B81" w:rsidRDefault="006E3B81">
      <w:pPr>
        <w:jc w:val="center"/>
        <w:rPr>
          <w:b/>
          <w:sz w:val="32"/>
          <w:szCs w:val="32"/>
        </w:rPr>
      </w:pPr>
    </w:p>
    <w:p w14:paraId="52EDFD8E" w14:textId="77777777" w:rsidR="006E3B81" w:rsidRDefault="00EB2513">
      <w:pPr>
        <w:jc w:val="center"/>
        <w:rPr>
          <w:sz w:val="32"/>
          <w:szCs w:val="32"/>
        </w:rPr>
      </w:pPr>
      <w:r>
        <w:rPr>
          <w:sz w:val="32"/>
          <w:szCs w:val="32"/>
        </w:rPr>
        <w:t>Πτυχιακή Εργασία</w:t>
      </w:r>
    </w:p>
    <w:p w14:paraId="0F25155E" w14:textId="6AE85C2F" w:rsidR="006E3B81" w:rsidRDefault="00EB2513">
      <w:pPr>
        <w:ind w:left="709" w:right="656" w:firstLine="142"/>
        <w:jc w:val="center"/>
        <w:rPr>
          <w:sz w:val="32"/>
          <w:szCs w:val="32"/>
        </w:rPr>
      </w:pPr>
      <w:r>
        <w:rPr>
          <w:sz w:val="32"/>
          <w:szCs w:val="32"/>
        </w:rPr>
        <w:t>Θέμα: «</w:t>
      </w:r>
      <w:r w:rsidR="006E62E1">
        <w:rPr>
          <w:sz w:val="32"/>
          <w:szCs w:val="32"/>
        </w:rPr>
        <w:t>Πιλοτική Μελέτη Διαγνωστικού Εργαλείου για την Δυσαρθρία στην Ελληνική Γλώσσα σε Τυπικό Ενήλικο Πληθυσμό της Ηλικιακής Ομάδας 18 έως 70+ Ετών</w:t>
      </w:r>
      <w:r>
        <w:rPr>
          <w:sz w:val="32"/>
          <w:szCs w:val="32"/>
        </w:rPr>
        <w:t>»</w:t>
      </w:r>
    </w:p>
    <w:p w14:paraId="5F17997E" w14:textId="77777777" w:rsidR="006E3B81" w:rsidRDefault="006E3B81">
      <w:pPr>
        <w:jc w:val="center"/>
        <w:rPr>
          <w:b/>
          <w:sz w:val="32"/>
          <w:szCs w:val="32"/>
        </w:rPr>
      </w:pPr>
    </w:p>
    <w:p w14:paraId="27685556" w14:textId="77777777" w:rsidR="006E3B81" w:rsidRDefault="00EB2513">
      <w:pPr>
        <w:jc w:val="center"/>
        <w:rPr>
          <w:i/>
          <w:sz w:val="32"/>
          <w:szCs w:val="32"/>
        </w:rPr>
      </w:pPr>
      <w:proofErr w:type="spellStart"/>
      <w:r>
        <w:rPr>
          <w:i/>
          <w:sz w:val="32"/>
          <w:szCs w:val="32"/>
        </w:rPr>
        <w:t>Ιτσκάρα</w:t>
      </w:r>
      <w:proofErr w:type="spellEnd"/>
      <w:r>
        <w:rPr>
          <w:i/>
          <w:sz w:val="32"/>
          <w:szCs w:val="32"/>
        </w:rPr>
        <w:t xml:space="preserve"> Αικατερίνη (A.M.: 1082)</w:t>
      </w:r>
    </w:p>
    <w:p w14:paraId="689E808F" w14:textId="77777777" w:rsidR="006E3B81" w:rsidRDefault="00EB2513">
      <w:pPr>
        <w:jc w:val="center"/>
        <w:rPr>
          <w:i/>
          <w:sz w:val="32"/>
          <w:szCs w:val="32"/>
        </w:rPr>
      </w:pPr>
      <w:proofErr w:type="spellStart"/>
      <w:r>
        <w:rPr>
          <w:i/>
          <w:sz w:val="32"/>
          <w:szCs w:val="32"/>
        </w:rPr>
        <w:t>Ισμυρλή</w:t>
      </w:r>
      <w:proofErr w:type="spellEnd"/>
      <w:r>
        <w:rPr>
          <w:i/>
          <w:sz w:val="32"/>
          <w:szCs w:val="32"/>
        </w:rPr>
        <w:t xml:space="preserve"> Ευγενία (Α.Μ.: 1114)</w:t>
      </w:r>
    </w:p>
    <w:p w14:paraId="23B6D042" w14:textId="77777777" w:rsidR="006E3B81" w:rsidRDefault="00EB2513">
      <w:pPr>
        <w:jc w:val="center"/>
        <w:rPr>
          <w:i/>
          <w:sz w:val="32"/>
          <w:szCs w:val="32"/>
        </w:rPr>
      </w:pPr>
      <w:r>
        <w:rPr>
          <w:i/>
          <w:sz w:val="32"/>
          <w:szCs w:val="32"/>
        </w:rPr>
        <w:t>Καραλευθέρη Φωτεινή (A.M.: 1192)</w:t>
      </w:r>
    </w:p>
    <w:p w14:paraId="00A24A20" w14:textId="77777777" w:rsidR="006E3B81" w:rsidRDefault="006E3B81" w:rsidP="00F42F29">
      <w:pPr>
        <w:rPr>
          <w:b/>
          <w:sz w:val="32"/>
          <w:szCs w:val="32"/>
        </w:rPr>
      </w:pPr>
    </w:p>
    <w:p w14:paraId="0E8BAA52" w14:textId="77777777" w:rsidR="00F42F29" w:rsidRDefault="00EB2513" w:rsidP="00F42F29">
      <w:pPr>
        <w:jc w:val="center"/>
        <w:rPr>
          <w:i/>
          <w:sz w:val="32"/>
          <w:szCs w:val="32"/>
        </w:rPr>
      </w:pPr>
      <w:r>
        <w:rPr>
          <w:i/>
          <w:sz w:val="32"/>
          <w:szCs w:val="32"/>
        </w:rPr>
        <w:t>Επιβλέπ</w:t>
      </w:r>
      <w:r w:rsidR="00F42F29">
        <w:rPr>
          <w:i/>
          <w:sz w:val="32"/>
          <w:szCs w:val="32"/>
        </w:rPr>
        <w:t>ο</w:t>
      </w:r>
      <w:r>
        <w:rPr>
          <w:i/>
          <w:sz w:val="32"/>
          <w:szCs w:val="32"/>
        </w:rPr>
        <w:t>ν</w:t>
      </w:r>
      <w:r w:rsidR="00F42F29">
        <w:rPr>
          <w:i/>
          <w:sz w:val="32"/>
          <w:szCs w:val="32"/>
        </w:rPr>
        <w:t>τες</w:t>
      </w:r>
      <w:r>
        <w:rPr>
          <w:i/>
          <w:sz w:val="32"/>
          <w:szCs w:val="32"/>
        </w:rPr>
        <w:t xml:space="preserve"> Καθηγητ</w:t>
      </w:r>
      <w:r w:rsidR="00F42F29">
        <w:rPr>
          <w:i/>
          <w:sz w:val="32"/>
          <w:szCs w:val="32"/>
        </w:rPr>
        <w:t>έ</w:t>
      </w:r>
      <w:r>
        <w:rPr>
          <w:i/>
          <w:sz w:val="32"/>
          <w:szCs w:val="32"/>
        </w:rPr>
        <w:t xml:space="preserve">ς: </w:t>
      </w:r>
    </w:p>
    <w:p w14:paraId="0E2EC150" w14:textId="75C7D6E3" w:rsidR="006E3B81" w:rsidRDefault="00EB2513" w:rsidP="00F42F29">
      <w:pPr>
        <w:jc w:val="center"/>
        <w:rPr>
          <w:i/>
          <w:sz w:val="32"/>
          <w:szCs w:val="32"/>
        </w:rPr>
      </w:pPr>
      <w:proofErr w:type="spellStart"/>
      <w:r>
        <w:rPr>
          <w:i/>
          <w:sz w:val="32"/>
          <w:szCs w:val="32"/>
        </w:rPr>
        <w:t>Ταφιάδης</w:t>
      </w:r>
      <w:proofErr w:type="spellEnd"/>
      <w:r>
        <w:rPr>
          <w:i/>
          <w:sz w:val="32"/>
          <w:szCs w:val="32"/>
        </w:rPr>
        <w:t xml:space="preserve"> Διονύσιος</w:t>
      </w:r>
      <w:r w:rsidR="00F42F29">
        <w:rPr>
          <w:i/>
          <w:sz w:val="32"/>
          <w:szCs w:val="32"/>
        </w:rPr>
        <w:t xml:space="preserve">, </w:t>
      </w:r>
      <w:r>
        <w:rPr>
          <w:i/>
          <w:sz w:val="32"/>
          <w:szCs w:val="32"/>
        </w:rPr>
        <w:t>Επίκουρος Καθηγητής</w:t>
      </w:r>
    </w:p>
    <w:p w14:paraId="057EF56A" w14:textId="64CA0F44" w:rsidR="00F42F29" w:rsidRDefault="00F42F29" w:rsidP="00F42F29">
      <w:pPr>
        <w:jc w:val="center"/>
        <w:rPr>
          <w:i/>
          <w:sz w:val="32"/>
          <w:szCs w:val="32"/>
        </w:rPr>
      </w:pPr>
      <w:r>
        <w:rPr>
          <w:i/>
          <w:sz w:val="32"/>
          <w:szCs w:val="32"/>
        </w:rPr>
        <w:t>Ανυφαντής Εμμανουήλ, Πανεπιστημιακός Υπότροφος</w:t>
      </w:r>
    </w:p>
    <w:p w14:paraId="44D62882" w14:textId="77777777" w:rsidR="006E3B81" w:rsidRDefault="006E3B81">
      <w:pPr>
        <w:rPr>
          <w:i/>
          <w:sz w:val="32"/>
          <w:szCs w:val="32"/>
        </w:rPr>
      </w:pPr>
    </w:p>
    <w:p w14:paraId="66DCEE72" w14:textId="77777777" w:rsidR="006E3B81" w:rsidRDefault="006E3B81">
      <w:pPr>
        <w:jc w:val="center"/>
        <w:rPr>
          <w:i/>
          <w:sz w:val="32"/>
          <w:szCs w:val="32"/>
        </w:rPr>
      </w:pPr>
    </w:p>
    <w:p w14:paraId="1C335FDE" w14:textId="0FC135D3" w:rsidR="00D30641" w:rsidRPr="001F2E74" w:rsidRDefault="00F42F29" w:rsidP="00F42F29">
      <w:pPr>
        <w:jc w:val="center"/>
        <w:rPr>
          <w:i/>
          <w:sz w:val="32"/>
          <w:szCs w:val="32"/>
          <w:lang w:val="en-GB"/>
        </w:rPr>
      </w:pPr>
      <w:r>
        <w:rPr>
          <w:i/>
          <w:sz w:val="32"/>
          <w:szCs w:val="32"/>
        </w:rPr>
        <w:t>Ιωάννινα</w:t>
      </w:r>
      <w:r w:rsidRPr="001F2E74">
        <w:rPr>
          <w:i/>
          <w:sz w:val="32"/>
          <w:szCs w:val="32"/>
          <w:lang w:val="en-GB"/>
        </w:rPr>
        <w:t xml:space="preserve">, </w:t>
      </w:r>
      <w:r>
        <w:rPr>
          <w:i/>
          <w:sz w:val="32"/>
          <w:szCs w:val="32"/>
        </w:rPr>
        <w:t>Φεβρουάριος</w:t>
      </w:r>
      <w:r w:rsidRPr="001F2E74">
        <w:rPr>
          <w:i/>
          <w:sz w:val="32"/>
          <w:szCs w:val="32"/>
          <w:lang w:val="en-GB"/>
        </w:rPr>
        <w:t>, 2025</w:t>
      </w:r>
      <w:r w:rsidR="00D30641" w:rsidRPr="001F2E74">
        <w:rPr>
          <w:i/>
          <w:sz w:val="32"/>
          <w:szCs w:val="32"/>
          <w:lang w:val="en-GB"/>
        </w:rPr>
        <w:br w:type="page"/>
      </w:r>
    </w:p>
    <w:p w14:paraId="5CF2A2DB" w14:textId="77777777" w:rsidR="006E3B81" w:rsidRPr="001F2E74" w:rsidRDefault="006E3B81">
      <w:pPr>
        <w:rPr>
          <w:lang w:val="en-GB"/>
        </w:rPr>
      </w:pPr>
    </w:p>
    <w:p w14:paraId="635E83F9" w14:textId="77777777" w:rsidR="006E3B81" w:rsidRPr="001F2E74" w:rsidRDefault="006E3B81">
      <w:pPr>
        <w:rPr>
          <w:lang w:val="en-GB"/>
        </w:rPr>
      </w:pPr>
    </w:p>
    <w:p w14:paraId="3BF9CE2F" w14:textId="77777777" w:rsidR="006E3B81" w:rsidRPr="001F2E74" w:rsidRDefault="006E3B81">
      <w:pPr>
        <w:rPr>
          <w:lang w:val="en-GB"/>
        </w:rPr>
      </w:pPr>
    </w:p>
    <w:p w14:paraId="7967BC09" w14:textId="77777777" w:rsidR="006E3B81" w:rsidRPr="001F2E74" w:rsidRDefault="006E3B81">
      <w:pPr>
        <w:rPr>
          <w:lang w:val="en-GB"/>
        </w:rPr>
      </w:pPr>
    </w:p>
    <w:p w14:paraId="1BA592BE" w14:textId="77777777" w:rsidR="006E3B81" w:rsidRPr="001F2E74" w:rsidRDefault="006E3B81">
      <w:pPr>
        <w:rPr>
          <w:lang w:val="en-GB"/>
        </w:rPr>
      </w:pPr>
    </w:p>
    <w:p w14:paraId="39FB4509" w14:textId="77777777" w:rsidR="006E3B81" w:rsidRPr="001F2E74" w:rsidRDefault="006E3B81">
      <w:pPr>
        <w:rPr>
          <w:lang w:val="en-GB"/>
        </w:rPr>
      </w:pPr>
    </w:p>
    <w:p w14:paraId="77944514" w14:textId="77777777" w:rsidR="006E3B81" w:rsidRPr="001F2E74" w:rsidRDefault="006E3B81">
      <w:pPr>
        <w:rPr>
          <w:lang w:val="en-GB"/>
        </w:rPr>
      </w:pPr>
    </w:p>
    <w:p w14:paraId="0E2B162A" w14:textId="77777777" w:rsidR="006E3B81" w:rsidRPr="001F2E74" w:rsidRDefault="006E3B81">
      <w:pPr>
        <w:rPr>
          <w:lang w:val="en-GB"/>
        </w:rPr>
      </w:pPr>
    </w:p>
    <w:p w14:paraId="25FE1383" w14:textId="77777777" w:rsidR="006E3B81" w:rsidRPr="001F2E74" w:rsidRDefault="006E3B81">
      <w:pPr>
        <w:rPr>
          <w:lang w:val="en-GB"/>
        </w:rPr>
      </w:pPr>
    </w:p>
    <w:p w14:paraId="1F3F62A8" w14:textId="77777777" w:rsidR="006E3B81" w:rsidRPr="001F2E74" w:rsidRDefault="006E3B81">
      <w:pPr>
        <w:jc w:val="center"/>
        <w:rPr>
          <w:lang w:val="en-GB"/>
        </w:rPr>
      </w:pPr>
    </w:p>
    <w:p w14:paraId="5DB8873E" w14:textId="77777777" w:rsidR="006E3B81" w:rsidRPr="001F2E74" w:rsidRDefault="006E3B81">
      <w:pPr>
        <w:spacing w:line="360" w:lineRule="auto"/>
        <w:jc w:val="center"/>
        <w:rPr>
          <w:lang w:val="en-GB"/>
        </w:rPr>
      </w:pPr>
    </w:p>
    <w:p w14:paraId="0B2948EB" w14:textId="6F25776D" w:rsidR="006E3B81" w:rsidRPr="00B931A0" w:rsidRDefault="00EB2513">
      <w:pPr>
        <w:spacing w:line="360" w:lineRule="auto"/>
        <w:jc w:val="center"/>
        <w:rPr>
          <w:b/>
          <w:sz w:val="32"/>
          <w:szCs w:val="32"/>
          <w:lang w:val="en-GB"/>
        </w:rPr>
      </w:pPr>
      <w:r w:rsidRPr="00B931A0">
        <w:rPr>
          <w:b/>
          <w:sz w:val="32"/>
          <w:szCs w:val="32"/>
          <w:lang w:val="en-GB"/>
        </w:rPr>
        <w:t>The Adaptation of Dysarthria Scale in Greek Language: A Pilot Study in Monolingual Greek Speaking Adults Aged from 18 till 70+</w:t>
      </w:r>
    </w:p>
    <w:p w14:paraId="49DF085B" w14:textId="77777777" w:rsidR="006E3B81" w:rsidRPr="00B931A0" w:rsidRDefault="006E3B81">
      <w:pPr>
        <w:spacing w:line="360" w:lineRule="auto"/>
        <w:jc w:val="both"/>
        <w:rPr>
          <w:b/>
          <w:lang w:val="en-GB"/>
        </w:rPr>
      </w:pPr>
    </w:p>
    <w:p w14:paraId="0C50729D" w14:textId="77777777" w:rsidR="006E3B81" w:rsidRPr="00B931A0" w:rsidRDefault="006E3B81">
      <w:pPr>
        <w:spacing w:line="360" w:lineRule="auto"/>
        <w:jc w:val="both"/>
        <w:rPr>
          <w:b/>
          <w:lang w:val="en-GB"/>
        </w:rPr>
      </w:pPr>
    </w:p>
    <w:p w14:paraId="0549A590" w14:textId="77777777" w:rsidR="006E3B81" w:rsidRPr="00B931A0" w:rsidRDefault="006E3B81">
      <w:pPr>
        <w:spacing w:line="360" w:lineRule="auto"/>
        <w:jc w:val="both"/>
        <w:rPr>
          <w:b/>
          <w:lang w:val="en-GB"/>
        </w:rPr>
      </w:pPr>
    </w:p>
    <w:p w14:paraId="75614573" w14:textId="77777777" w:rsidR="006E3B81" w:rsidRPr="00B931A0" w:rsidRDefault="006E3B81">
      <w:pPr>
        <w:spacing w:line="360" w:lineRule="auto"/>
        <w:jc w:val="both"/>
        <w:rPr>
          <w:b/>
          <w:lang w:val="en-GB"/>
        </w:rPr>
      </w:pPr>
    </w:p>
    <w:p w14:paraId="2FB23933" w14:textId="77777777" w:rsidR="006E3B81" w:rsidRPr="00B931A0" w:rsidRDefault="006E3B81">
      <w:pPr>
        <w:spacing w:line="360" w:lineRule="auto"/>
        <w:jc w:val="both"/>
        <w:rPr>
          <w:b/>
          <w:lang w:val="en-GB"/>
        </w:rPr>
      </w:pPr>
    </w:p>
    <w:p w14:paraId="63492D12" w14:textId="77777777" w:rsidR="006E3B81" w:rsidRPr="00B931A0" w:rsidRDefault="006E3B81">
      <w:pPr>
        <w:spacing w:line="360" w:lineRule="auto"/>
        <w:jc w:val="both"/>
        <w:rPr>
          <w:b/>
          <w:lang w:val="en-GB"/>
        </w:rPr>
      </w:pPr>
    </w:p>
    <w:p w14:paraId="0952F9B0" w14:textId="77777777" w:rsidR="006E3B81" w:rsidRPr="00B931A0" w:rsidRDefault="006E3B81">
      <w:pPr>
        <w:spacing w:line="360" w:lineRule="auto"/>
        <w:jc w:val="both"/>
        <w:rPr>
          <w:b/>
          <w:lang w:val="en-GB"/>
        </w:rPr>
      </w:pPr>
    </w:p>
    <w:p w14:paraId="4F4188DD" w14:textId="77777777" w:rsidR="006E3B81" w:rsidRPr="00B931A0" w:rsidRDefault="006E3B81">
      <w:pPr>
        <w:spacing w:line="360" w:lineRule="auto"/>
        <w:jc w:val="both"/>
        <w:rPr>
          <w:b/>
          <w:lang w:val="en-GB"/>
        </w:rPr>
      </w:pPr>
    </w:p>
    <w:p w14:paraId="202C5B68" w14:textId="77777777" w:rsidR="006E3B81" w:rsidRPr="00B931A0" w:rsidRDefault="006E3B81">
      <w:pPr>
        <w:spacing w:line="360" w:lineRule="auto"/>
        <w:jc w:val="both"/>
        <w:rPr>
          <w:b/>
          <w:lang w:val="en-GB"/>
        </w:rPr>
      </w:pPr>
    </w:p>
    <w:p w14:paraId="60BB6571" w14:textId="77777777" w:rsidR="006E3B81" w:rsidRPr="00B931A0" w:rsidRDefault="006E3B81">
      <w:pPr>
        <w:spacing w:line="360" w:lineRule="auto"/>
        <w:jc w:val="both"/>
        <w:rPr>
          <w:b/>
          <w:lang w:val="en-GB"/>
        </w:rPr>
      </w:pPr>
    </w:p>
    <w:p w14:paraId="102F96E4" w14:textId="77777777" w:rsidR="006E3B81" w:rsidRPr="00B931A0" w:rsidRDefault="006E3B81">
      <w:pPr>
        <w:spacing w:line="360" w:lineRule="auto"/>
        <w:jc w:val="both"/>
        <w:rPr>
          <w:b/>
          <w:lang w:val="en-GB"/>
        </w:rPr>
      </w:pPr>
    </w:p>
    <w:p w14:paraId="0CBC5F74" w14:textId="77777777" w:rsidR="006E3B81" w:rsidRPr="00B931A0" w:rsidRDefault="006E3B81">
      <w:pPr>
        <w:spacing w:line="360" w:lineRule="auto"/>
        <w:jc w:val="both"/>
        <w:rPr>
          <w:b/>
          <w:lang w:val="en-GB"/>
        </w:rPr>
      </w:pPr>
    </w:p>
    <w:p w14:paraId="31A6A894" w14:textId="77777777" w:rsidR="006E3B81" w:rsidRDefault="00EB2513">
      <w:pPr>
        <w:spacing w:line="360" w:lineRule="auto"/>
        <w:jc w:val="both"/>
        <w:rPr>
          <w:b/>
        </w:rPr>
      </w:pPr>
      <w:r>
        <w:rPr>
          <w:b/>
        </w:rPr>
        <w:t>Εγκρίθηκε από τριμελή εξεταστική επιτροπή</w:t>
      </w:r>
    </w:p>
    <w:p w14:paraId="6443FD89" w14:textId="02946CAF" w:rsidR="00F42F29" w:rsidRPr="00F42F29" w:rsidRDefault="00F42F29" w:rsidP="00F42F29">
      <w:pPr>
        <w:spacing w:line="360" w:lineRule="auto"/>
        <w:jc w:val="both"/>
        <w:rPr>
          <w:b/>
        </w:rPr>
      </w:pPr>
      <w:r w:rsidRPr="00F42F29">
        <w:t>Ιωάννινα, Φεβρουάριος, 2025</w:t>
      </w:r>
    </w:p>
    <w:p w14:paraId="54A81714" w14:textId="77777777" w:rsidR="00F42F29" w:rsidRPr="00F42F29" w:rsidRDefault="00F42F29" w:rsidP="00F42F29">
      <w:pPr>
        <w:spacing w:line="360" w:lineRule="auto"/>
        <w:jc w:val="both"/>
        <w:rPr>
          <w:b/>
        </w:rPr>
      </w:pPr>
    </w:p>
    <w:p w14:paraId="666261E0" w14:textId="77777777" w:rsidR="006E3B81" w:rsidRDefault="00EB2513">
      <w:pPr>
        <w:spacing w:line="360" w:lineRule="auto"/>
        <w:jc w:val="both"/>
        <w:rPr>
          <w:b/>
        </w:rPr>
      </w:pPr>
      <w:r>
        <w:rPr>
          <w:b/>
        </w:rPr>
        <w:t>ΕΠΙΤΡΟΠΗ ΑΞΙΟΛΟΓΗΣΗΣ</w:t>
      </w:r>
    </w:p>
    <w:p w14:paraId="6751AB49" w14:textId="77777777" w:rsidR="006E3B81" w:rsidRDefault="006E3B81">
      <w:pPr>
        <w:spacing w:line="360" w:lineRule="auto"/>
        <w:jc w:val="both"/>
        <w:rPr>
          <w:b/>
        </w:rPr>
      </w:pPr>
    </w:p>
    <w:p w14:paraId="4324F25A" w14:textId="77777777" w:rsidR="006E3B81" w:rsidRDefault="00EB2513">
      <w:pPr>
        <w:spacing w:line="360" w:lineRule="auto"/>
        <w:jc w:val="both"/>
      </w:pPr>
      <w:r>
        <w:t>1. Επιβλέπων καθηγητής</w:t>
      </w:r>
    </w:p>
    <w:p w14:paraId="7B723092" w14:textId="77777777" w:rsidR="006E3B81" w:rsidRDefault="00EB2513">
      <w:pPr>
        <w:spacing w:line="360" w:lineRule="auto"/>
        <w:jc w:val="both"/>
      </w:pPr>
      <w:r>
        <w:t xml:space="preserve">Διονύσιος </w:t>
      </w:r>
      <w:proofErr w:type="spellStart"/>
      <w:r>
        <w:t>Ταφιάδης</w:t>
      </w:r>
      <w:proofErr w:type="spellEnd"/>
      <w:r>
        <w:t>,</w:t>
      </w:r>
    </w:p>
    <w:p w14:paraId="66BE54FC" w14:textId="77777777" w:rsidR="006E3B81" w:rsidRDefault="00EB2513">
      <w:pPr>
        <w:spacing w:line="360" w:lineRule="auto"/>
        <w:jc w:val="both"/>
      </w:pPr>
      <w:r>
        <w:t xml:space="preserve">Δρ. </w:t>
      </w:r>
      <w:proofErr w:type="spellStart"/>
      <w:r>
        <w:t>Λογοπαθολόγος</w:t>
      </w:r>
      <w:proofErr w:type="spellEnd"/>
      <w:r>
        <w:t>-Λογοθεραπευτής, Επίκουρος Καθηγητής</w:t>
      </w:r>
    </w:p>
    <w:p w14:paraId="2ECF42CE" w14:textId="77777777" w:rsidR="006E3B81" w:rsidRDefault="006E3B81">
      <w:pPr>
        <w:spacing w:line="360" w:lineRule="auto"/>
        <w:jc w:val="both"/>
      </w:pPr>
    </w:p>
    <w:p w14:paraId="6042AAF5" w14:textId="77777777" w:rsidR="006E3B81" w:rsidRDefault="00EB2513">
      <w:pPr>
        <w:spacing w:line="360" w:lineRule="auto"/>
        <w:jc w:val="both"/>
      </w:pPr>
      <w:r>
        <w:t>2. Μέλος επιτροπής</w:t>
      </w:r>
    </w:p>
    <w:p w14:paraId="78A555D6" w14:textId="77777777" w:rsidR="006E3B81" w:rsidRDefault="00EB2513">
      <w:pPr>
        <w:spacing w:line="360" w:lineRule="auto"/>
        <w:jc w:val="both"/>
      </w:pPr>
      <w:r>
        <w:t xml:space="preserve">Ναυσικά </w:t>
      </w:r>
      <w:proofErr w:type="spellStart"/>
      <w:r>
        <w:t>Ζιάβρα</w:t>
      </w:r>
      <w:proofErr w:type="spellEnd"/>
      <w:r>
        <w:t>,</w:t>
      </w:r>
    </w:p>
    <w:p w14:paraId="79DAF4F7" w14:textId="77777777" w:rsidR="006E3B81" w:rsidRDefault="00EB2513">
      <w:pPr>
        <w:spacing w:line="360" w:lineRule="auto"/>
        <w:jc w:val="both"/>
      </w:pPr>
      <w:r>
        <w:t>Δρ. Χειρούργος-ΩΡΛ, Καθηγήτρια</w:t>
      </w:r>
    </w:p>
    <w:p w14:paraId="5FF49C3E" w14:textId="77777777" w:rsidR="006E3B81" w:rsidRDefault="006E3B81">
      <w:pPr>
        <w:spacing w:line="360" w:lineRule="auto"/>
        <w:jc w:val="both"/>
      </w:pPr>
    </w:p>
    <w:p w14:paraId="461AE1BF" w14:textId="77777777" w:rsidR="006E3B81" w:rsidRDefault="006E3B81">
      <w:pPr>
        <w:spacing w:line="360" w:lineRule="auto"/>
        <w:jc w:val="both"/>
      </w:pPr>
    </w:p>
    <w:p w14:paraId="10533375" w14:textId="77777777" w:rsidR="006E3B81" w:rsidRDefault="00EB2513">
      <w:pPr>
        <w:spacing w:line="360" w:lineRule="auto"/>
        <w:jc w:val="both"/>
      </w:pPr>
      <w:r>
        <w:t>3. Μέλος επιτροπής</w:t>
      </w:r>
    </w:p>
    <w:p w14:paraId="62E9C587" w14:textId="77777777" w:rsidR="006E3B81" w:rsidRDefault="00EB2513">
      <w:pPr>
        <w:spacing w:line="360" w:lineRule="auto"/>
        <w:jc w:val="both"/>
      </w:pPr>
      <w:r>
        <w:t>Ανυφαντής Εμμανουήλ,</w:t>
      </w:r>
    </w:p>
    <w:p w14:paraId="3D4BA475" w14:textId="77777777" w:rsidR="006E3B81" w:rsidRDefault="00EB2513">
      <w:pPr>
        <w:spacing w:line="360" w:lineRule="auto"/>
        <w:jc w:val="both"/>
      </w:pPr>
      <w:r>
        <w:t xml:space="preserve">Δρ. </w:t>
      </w:r>
      <w:proofErr w:type="spellStart"/>
      <w:r>
        <w:t>Λογοπαθολόγος</w:t>
      </w:r>
      <w:proofErr w:type="spellEnd"/>
      <w:r>
        <w:t xml:space="preserve">-Λογοθεραπευτής,, Πανεπιστημιακός Υπότροφος </w:t>
      </w:r>
    </w:p>
    <w:p w14:paraId="19F1033C" w14:textId="77777777" w:rsidR="006E3B81" w:rsidRDefault="006E3B81">
      <w:pPr>
        <w:spacing w:line="360" w:lineRule="auto"/>
        <w:jc w:val="both"/>
      </w:pPr>
    </w:p>
    <w:p w14:paraId="4E15C965" w14:textId="77777777" w:rsidR="006E3B81" w:rsidRDefault="006E3B81">
      <w:pPr>
        <w:spacing w:line="360" w:lineRule="auto"/>
        <w:jc w:val="both"/>
      </w:pPr>
    </w:p>
    <w:p w14:paraId="34DC152A" w14:textId="77777777" w:rsidR="006E3B81" w:rsidRDefault="006E3B81">
      <w:pPr>
        <w:spacing w:line="360" w:lineRule="auto"/>
        <w:jc w:val="both"/>
      </w:pPr>
    </w:p>
    <w:p w14:paraId="7A24AE31" w14:textId="77777777" w:rsidR="006E3B81" w:rsidRDefault="00EB2513">
      <w:pPr>
        <w:spacing w:line="360" w:lineRule="auto"/>
        <w:jc w:val="both"/>
      </w:pPr>
      <w:r>
        <w:t>Ο/Η Προϊστάμενος/η του Τμήματος</w:t>
      </w:r>
    </w:p>
    <w:p w14:paraId="6C3B8802" w14:textId="77777777" w:rsidR="006E3B81" w:rsidRDefault="00EB2513">
      <w:pPr>
        <w:spacing w:line="360" w:lineRule="auto"/>
        <w:jc w:val="both"/>
      </w:pPr>
      <w:r>
        <w:t xml:space="preserve">Ναυσικά </w:t>
      </w:r>
      <w:proofErr w:type="spellStart"/>
      <w:r>
        <w:t>Ζιάβρα</w:t>
      </w:r>
      <w:proofErr w:type="spellEnd"/>
      <w:r>
        <w:t>,</w:t>
      </w:r>
    </w:p>
    <w:p w14:paraId="42DD9875" w14:textId="77777777" w:rsidR="006E3B81" w:rsidRDefault="00EB2513">
      <w:pPr>
        <w:spacing w:line="360" w:lineRule="auto"/>
        <w:jc w:val="both"/>
      </w:pPr>
      <w:r>
        <w:t>Δρ. Χειρούργος-ΩΡΛ, Καθηγήτρια</w:t>
      </w:r>
    </w:p>
    <w:p w14:paraId="4A2E915A" w14:textId="77777777" w:rsidR="006E3B81" w:rsidRDefault="00EB2513">
      <w:pPr>
        <w:spacing w:line="360" w:lineRule="auto"/>
        <w:jc w:val="both"/>
      </w:pPr>
      <w:r>
        <w:t>Υπογραφή</w:t>
      </w:r>
    </w:p>
    <w:p w14:paraId="778B0328" w14:textId="56C2B74A" w:rsidR="006E3B81" w:rsidRPr="00F42F29" w:rsidRDefault="00EB2513" w:rsidP="00F42F29">
      <w:pPr>
        <w:spacing w:after="200" w:line="360" w:lineRule="auto"/>
        <w:jc w:val="both"/>
        <w:rPr>
          <w:sz w:val="28"/>
          <w:szCs w:val="28"/>
        </w:rPr>
      </w:pPr>
      <w:r>
        <w:rPr>
          <w:sz w:val="28"/>
          <w:szCs w:val="28"/>
        </w:rPr>
        <w:t xml:space="preserve">© </w:t>
      </w:r>
      <w:proofErr w:type="spellStart"/>
      <w:r w:rsidR="00F42F29" w:rsidRPr="00F42F29">
        <w:rPr>
          <w:sz w:val="28"/>
          <w:szCs w:val="28"/>
        </w:rPr>
        <w:t>Ιτσκάρα</w:t>
      </w:r>
      <w:proofErr w:type="spellEnd"/>
      <w:r w:rsidR="00F42F29" w:rsidRPr="00F42F29">
        <w:rPr>
          <w:sz w:val="28"/>
          <w:szCs w:val="28"/>
        </w:rPr>
        <w:t xml:space="preserve"> Αικατερίνη</w:t>
      </w:r>
      <w:r w:rsidR="00F42F29">
        <w:rPr>
          <w:sz w:val="28"/>
          <w:szCs w:val="28"/>
        </w:rPr>
        <w:t xml:space="preserve">, </w:t>
      </w:r>
      <w:proofErr w:type="spellStart"/>
      <w:r w:rsidR="00F42F29" w:rsidRPr="00F42F29">
        <w:rPr>
          <w:sz w:val="28"/>
          <w:szCs w:val="28"/>
        </w:rPr>
        <w:t>Ισμυρλή</w:t>
      </w:r>
      <w:proofErr w:type="spellEnd"/>
      <w:r w:rsidR="00F42F29" w:rsidRPr="00F42F29">
        <w:rPr>
          <w:sz w:val="28"/>
          <w:szCs w:val="28"/>
        </w:rPr>
        <w:t xml:space="preserve"> Ευγενία</w:t>
      </w:r>
      <w:r w:rsidR="00F42F29">
        <w:rPr>
          <w:sz w:val="28"/>
          <w:szCs w:val="28"/>
        </w:rPr>
        <w:t xml:space="preserve">, </w:t>
      </w:r>
      <w:r w:rsidR="00F42F29" w:rsidRPr="00F42F29">
        <w:rPr>
          <w:sz w:val="28"/>
          <w:szCs w:val="28"/>
        </w:rPr>
        <w:t>Καραλευθέρη Φωτεινή</w:t>
      </w:r>
      <w:r>
        <w:rPr>
          <w:sz w:val="28"/>
          <w:szCs w:val="28"/>
        </w:rPr>
        <w:t>, 202</w:t>
      </w:r>
      <w:r w:rsidR="00F42F29">
        <w:rPr>
          <w:sz w:val="28"/>
          <w:szCs w:val="28"/>
        </w:rPr>
        <w:t>5</w:t>
      </w:r>
    </w:p>
    <w:p w14:paraId="2B051117" w14:textId="77777777" w:rsidR="006E3B81" w:rsidRDefault="00EB2513">
      <w:pPr>
        <w:spacing w:after="200" w:line="360" w:lineRule="auto"/>
        <w:jc w:val="both"/>
        <w:rPr>
          <w:sz w:val="28"/>
          <w:szCs w:val="28"/>
        </w:rPr>
      </w:pPr>
      <w:r>
        <w:rPr>
          <w:sz w:val="28"/>
          <w:szCs w:val="28"/>
        </w:rPr>
        <w:t xml:space="preserve">Με επιφύλαξη παντός δικαιώματος. </w:t>
      </w:r>
      <w:proofErr w:type="spellStart"/>
      <w:r>
        <w:rPr>
          <w:sz w:val="28"/>
          <w:szCs w:val="28"/>
        </w:rPr>
        <w:t>All</w:t>
      </w:r>
      <w:proofErr w:type="spellEnd"/>
      <w:r>
        <w:rPr>
          <w:sz w:val="28"/>
          <w:szCs w:val="28"/>
        </w:rPr>
        <w:t xml:space="preserve"> </w:t>
      </w:r>
      <w:proofErr w:type="spellStart"/>
      <w:r>
        <w:rPr>
          <w:sz w:val="28"/>
          <w:szCs w:val="28"/>
        </w:rPr>
        <w:t>rights</w:t>
      </w:r>
      <w:proofErr w:type="spellEnd"/>
      <w:r>
        <w:rPr>
          <w:sz w:val="28"/>
          <w:szCs w:val="28"/>
        </w:rPr>
        <w:t xml:space="preserve"> </w:t>
      </w:r>
      <w:proofErr w:type="spellStart"/>
      <w:r>
        <w:rPr>
          <w:sz w:val="28"/>
          <w:szCs w:val="28"/>
        </w:rPr>
        <w:t>reserved</w:t>
      </w:r>
      <w:proofErr w:type="spellEnd"/>
      <w:r>
        <w:rPr>
          <w:sz w:val="28"/>
          <w:szCs w:val="28"/>
        </w:rPr>
        <w:t>.</w:t>
      </w:r>
    </w:p>
    <w:p w14:paraId="7C6D670F" w14:textId="77777777" w:rsidR="006E3B81" w:rsidRDefault="006E3B81">
      <w:pPr>
        <w:spacing w:after="200" w:line="360" w:lineRule="auto"/>
        <w:jc w:val="both"/>
        <w:rPr>
          <w:sz w:val="28"/>
          <w:szCs w:val="28"/>
        </w:rPr>
      </w:pPr>
    </w:p>
    <w:p w14:paraId="0C17A423" w14:textId="77777777" w:rsidR="006E3B81" w:rsidRDefault="006E3B81">
      <w:pPr>
        <w:spacing w:after="200" w:line="360" w:lineRule="auto"/>
        <w:jc w:val="both"/>
        <w:rPr>
          <w:sz w:val="28"/>
          <w:szCs w:val="28"/>
        </w:rPr>
      </w:pPr>
    </w:p>
    <w:p w14:paraId="02008598" w14:textId="77777777" w:rsidR="006E3B81" w:rsidRDefault="006E3B81">
      <w:pPr>
        <w:spacing w:after="200" w:line="360" w:lineRule="auto"/>
        <w:jc w:val="both"/>
        <w:rPr>
          <w:sz w:val="28"/>
          <w:szCs w:val="28"/>
        </w:rPr>
      </w:pPr>
    </w:p>
    <w:p w14:paraId="6911D881" w14:textId="77777777" w:rsidR="006E3B81" w:rsidRDefault="006E3B81">
      <w:pPr>
        <w:spacing w:after="200" w:line="360" w:lineRule="auto"/>
        <w:jc w:val="both"/>
        <w:rPr>
          <w:sz w:val="28"/>
          <w:szCs w:val="28"/>
        </w:rPr>
      </w:pPr>
    </w:p>
    <w:p w14:paraId="6CABC739" w14:textId="77777777" w:rsidR="006E3B81" w:rsidRDefault="006E3B81">
      <w:pPr>
        <w:spacing w:after="200" w:line="360" w:lineRule="auto"/>
        <w:jc w:val="both"/>
        <w:rPr>
          <w:sz w:val="28"/>
          <w:szCs w:val="28"/>
        </w:rPr>
      </w:pPr>
    </w:p>
    <w:p w14:paraId="1506B7F1" w14:textId="77777777" w:rsidR="006E3B81" w:rsidRDefault="006E3B81">
      <w:pPr>
        <w:spacing w:after="200" w:line="360" w:lineRule="auto"/>
        <w:jc w:val="both"/>
        <w:rPr>
          <w:sz w:val="28"/>
          <w:szCs w:val="28"/>
        </w:rPr>
      </w:pPr>
    </w:p>
    <w:p w14:paraId="3DCB511F" w14:textId="77777777" w:rsidR="006E3B81" w:rsidRDefault="006E3B81">
      <w:pPr>
        <w:spacing w:after="200" w:line="360" w:lineRule="auto"/>
        <w:jc w:val="both"/>
        <w:rPr>
          <w:sz w:val="28"/>
          <w:szCs w:val="28"/>
        </w:rPr>
      </w:pPr>
    </w:p>
    <w:p w14:paraId="3BF3F16C" w14:textId="77777777" w:rsidR="006E3B81" w:rsidRDefault="006E3B81">
      <w:pPr>
        <w:spacing w:after="200" w:line="360" w:lineRule="auto"/>
        <w:jc w:val="both"/>
        <w:rPr>
          <w:sz w:val="28"/>
          <w:szCs w:val="28"/>
        </w:rPr>
      </w:pPr>
    </w:p>
    <w:p w14:paraId="188189F0" w14:textId="77777777" w:rsidR="006E3B81" w:rsidRDefault="006E3B81">
      <w:pPr>
        <w:spacing w:after="200" w:line="360" w:lineRule="auto"/>
        <w:jc w:val="both"/>
        <w:rPr>
          <w:sz w:val="28"/>
          <w:szCs w:val="28"/>
        </w:rPr>
      </w:pPr>
    </w:p>
    <w:p w14:paraId="3C957D87" w14:textId="77777777" w:rsidR="006E3B81" w:rsidRDefault="006E3B81">
      <w:pPr>
        <w:spacing w:after="200" w:line="360" w:lineRule="auto"/>
        <w:jc w:val="both"/>
        <w:rPr>
          <w:sz w:val="28"/>
          <w:szCs w:val="28"/>
        </w:rPr>
      </w:pPr>
    </w:p>
    <w:p w14:paraId="4DFD6681" w14:textId="77777777" w:rsidR="006E3B81" w:rsidRDefault="006E3B81">
      <w:pPr>
        <w:spacing w:after="200" w:line="360" w:lineRule="auto"/>
        <w:jc w:val="both"/>
        <w:rPr>
          <w:sz w:val="28"/>
          <w:szCs w:val="28"/>
        </w:rPr>
      </w:pPr>
    </w:p>
    <w:p w14:paraId="0D524120" w14:textId="77777777" w:rsidR="006E3B81" w:rsidRDefault="006E3B81">
      <w:pPr>
        <w:spacing w:after="200" w:line="360" w:lineRule="auto"/>
        <w:jc w:val="both"/>
        <w:rPr>
          <w:sz w:val="28"/>
          <w:szCs w:val="28"/>
        </w:rPr>
      </w:pPr>
    </w:p>
    <w:p w14:paraId="27992F6F" w14:textId="77777777" w:rsidR="006E3B81" w:rsidRDefault="006E3B81">
      <w:pPr>
        <w:spacing w:after="200" w:line="360" w:lineRule="auto"/>
        <w:jc w:val="both"/>
        <w:rPr>
          <w:sz w:val="28"/>
          <w:szCs w:val="28"/>
        </w:rPr>
      </w:pPr>
    </w:p>
    <w:p w14:paraId="3ABD81C0" w14:textId="77777777" w:rsidR="006E3B81" w:rsidRDefault="006E3B81">
      <w:pPr>
        <w:spacing w:after="200" w:line="360" w:lineRule="auto"/>
        <w:jc w:val="both"/>
        <w:rPr>
          <w:sz w:val="28"/>
          <w:szCs w:val="28"/>
        </w:rPr>
      </w:pPr>
    </w:p>
    <w:p w14:paraId="13278715" w14:textId="77777777" w:rsidR="006E3B81" w:rsidRDefault="006E3B81">
      <w:pPr>
        <w:spacing w:after="200" w:line="360" w:lineRule="auto"/>
        <w:jc w:val="both"/>
        <w:rPr>
          <w:sz w:val="28"/>
          <w:szCs w:val="28"/>
        </w:rPr>
      </w:pPr>
    </w:p>
    <w:p w14:paraId="6E75EC6B" w14:textId="77777777" w:rsidR="006E3B81" w:rsidRDefault="006E3B81">
      <w:pPr>
        <w:spacing w:after="200" w:line="360" w:lineRule="auto"/>
        <w:jc w:val="both"/>
        <w:rPr>
          <w:sz w:val="28"/>
          <w:szCs w:val="28"/>
        </w:rPr>
      </w:pPr>
    </w:p>
    <w:p w14:paraId="3CFBC320" w14:textId="6400C4B8" w:rsidR="00D30641" w:rsidRDefault="00D30641">
      <w:pPr>
        <w:rPr>
          <w:sz w:val="28"/>
          <w:szCs w:val="28"/>
        </w:rPr>
      </w:pPr>
      <w:r>
        <w:rPr>
          <w:sz w:val="28"/>
          <w:szCs w:val="28"/>
        </w:rPr>
        <w:br w:type="page"/>
      </w:r>
    </w:p>
    <w:p w14:paraId="21797F04" w14:textId="77777777" w:rsidR="006E3B81" w:rsidRDefault="00EB2513">
      <w:pPr>
        <w:spacing w:line="360" w:lineRule="auto"/>
        <w:jc w:val="both"/>
        <w:rPr>
          <w:b/>
        </w:rPr>
      </w:pPr>
      <w:r>
        <w:rPr>
          <w:b/>
        </w:rPr>
        <w:t>Δήλωση μη λογοκλοπής</w:t>
      </w:r>
    </w:p>
    <w:p w14:paraId="4D0A6E81" w14:textId="77777777" w:rsidR="006E3B81" w:rsidRDefault="00EB2513">
      <w:pPr>
        <w:spacing w:line="360" w:lineRule="auto"/>
        <w:jc w:val="both"/>
      </w:pPr>
      <w:r>
        <w:t>Δηλώνουμε υπεύθυνα και γνωρίζοντας τις κυρώσεις του Ν. 2121/1993 περί Πνευματικής Ιδιοκτησίας, ότι η παρούσα πτυχιακή εργασία είναι εξ’ ολοκλήρου αποτέλεσμα δικής μας ερευνητικής εργασίας, δεν αποτελεί προϊόν αντιγραφής ούτε προέρχεται από ανάθεση σε τρίτους. Όλες οι πηγές που χρησιμοποιήθηκαν (κάθε είδους, μορφής και προέλευσης) για την συγγραφή της περιλαμβάνονται στη βιβλιογραφία.</w:t>
      </w:r>
    </w:p>
    <w:p w14:paraId="243E3198" w14:textId="77777777" w:rsidR="006E3B81" w:rsidRDefault="006E3B81">
      <w:pPr>
        <w:spacing w:line="360" w:lineRule="auto"/>
        <w:jc w:val="both"/>
      </w:pPr>
    </w:p>
    <w:p w14:paraId="010148D3" w14:textId="77777777" w:rsidR="006E3B81" w:rsidRDefault="00EB2513">
      <w:pPr>
        <w:spacing w:line="360" w:lineRule="auto"/>
        <w:jc w:val="both"/>
      </w:pPr>
      <w:proofErr w:type="spellStart"/>
      <w:r>
        <w:t>Ιτσκάρα</w:t>
      </w:r>
      <w:proofErr w:type="spellEnd"/>
      <w:r>
        <w:t xml:space="preserve"> Αικατερίνη</w:t>
      </w:r>
    </w:p>
    <w:p w14:paraId="29536766" w14:textId="77777777" w:rsidR="006E3B81" w:rsidRDefault="00EB2513">
      <w:pPr>
        <w:spacing w:line="360" w:lineRule="auto"/>
        <w:jc w:val="both"/>
      </w:pPr>
      <w:r>
        <w:t xml:space="preserve">Υπογραφή </w:t>
      </w:r>
    </w:p>
    <w:p w14:paraId="7FB275FD" w14:textId="77777777" w:rsidR="006E3B81" w:rsidRDefault="006E3B81">
      <w:pPr>
        <w:spacing w:line="360" w:lineRule="auto"/>
        <w:jc w:val="both"/>
        <w:rPr>
          <w:sz w:val="28"/>
          <w:szCs w:val="28"/>
        </w:rPr>
      </w:pPr>
    </w:p>
    <w:p w14:paraId="7C65709E" w14:textId="77777777" w:rsidR="006E3B81" w:rsidRDefault="006E3B81">
      <w:pPr>
        <w:spacing w:line="360" w:lineRule="auto"/>
        <w:jc w:val="both"/>
        <w:rPr>
          <w:sz w:val="28"/>
          <w:szCs w:val="28"/>
        </w:rPr>
      </w:pPr>
    </w:p>
    <w:p w14:paraId="5A9E4FD0" w14:textId="77777777" w:rsidR="006E3B81" w:rsidRDefault="00EB2513">
      <w:pPr>
        <w:spacing w:line="360" w:lineRule="auto"/>
        <w:jc w:val="both"/>
      </w:pPr>
      <w:proofErr w:type="spellStart"/>
      <w:r>
        <w:t>Ισμυρλή</w:t>
      </w:r>
      <w:proofErr w:type="spellEnd"/>
      <w:r>
        <w:t xml:space="preserve"> Ευγενία</w:t>
      </w:r>
    </w:p>
    <w:p w14:paraId="0668C67E" w14:textId="77777777" w:rsidR="006E3B81" w:rsidRDefault="00EB2513">
      <w:pPr>
        <w:spacing w:line="360" w:lineRule="auto"/>
        <w:jc w:val="both"/>
      </w:pPr>
      <w:r>
        <w:t xml:space="preserve">Υπογραφή </w:t>
      </w:r>
    </w:p>
    <w:p w14:paraId="7C9380C6" w14:textId="77777777" w:rsidR="006E3B81" w:rsidRDefault="006E3B81">
      <w:pPr>
        <w:spacing w:line="360" w:lineRule="auto"/>
        <w:jc w:val="both"/>
      </w:pPr>
    </w:p>
    <w:p w14:paraId="41C02431" w14:textId="77777777" w:rsidR="006E3B81" w:rsidRDefault="006E3B81">
      <w:pPr>
        <w:spacing w:line="360" w:lineRule="auto"/>
        <w:jc w:val="both"/>
      </w:pPr>
    </w:p>
    <w:p w14:paraId="033933D0" w14:textId="77777777" w:rsidR="006E3B81" w:rsidRDefault="00EB2513">
      <w:pPr>
        <w:spacing w:line="360" w:lineRule="auto"/>
        <w:jc w:val="both"/>
      </w:pPr>
      <w:r>
        <w:t>Καραλευθέρη Φωτεινή</w:t>
      </w:r>
    </w:p>
    <w:p w14:paraId="44855508" w14:textId="77777777" w:rsidR="006E3B81" w:rsidRDefault="00EB2513">
      <w:pPr>
        <w:spacing w:line="360" w:lineRule="auto"/>
        <w:jc w:val="both"/>
      </w:pPr>
      <w:r>
        <w:t>Υπογραφή</w:t>
      </w:r>
    </w:p>
    <w:p w14:paraId="4A1BDCAA" w14:textId="77777777" w:rsidR="006E3B81" w:rsidRDefault="006E3B81">
      <w:pPr>
        <w:spacing w:line="360" w:lineRule="auto"/>
        <w:jc w:val="both"/>
      </w:pPr>
    </w:p>
    <w:p w14:paraId="29ED3E8D" w14:textId="77777777" w:rsidR="006E3B81" w:rsidRDefault="006E3B81">
      <w:pPr>
        <w:spacing w:line="360" w:lineRule="auto"/>
        <w:jc w:val="both"/>
      </w:pPr>
    </w:p>
    <w:p w14:paraId="0D856411" w14:textId="77777777" w:rsidR="006E3B81" w:rsidRDefault="006E3B81">
      <w:pPr>
        <w:spacing w:line="360" w:lineRule="auto"/>
        <w:jc w:val="both"/>
      </w:pPr>
    </w:p>
    <w:p w14:paraId="515CA688" w14:textId="77777777" w:rsidR="006E3B81" w:rsidRDefault="006E3B81">
      <w:pPr>
        <w:spacing w:line="360" w:lineRule="auto"/>
        <w:jc w:val="both"/>
      </w:pPr>
    </w:p>
    <w:p w14:paraId="6A6D9EBF" w14:textId="77777777" w:rsidR="006E3B81" w:rsidRDefault="006E3B81">
      <w:pPr>
        <w:spacing w:line="360" w:lineRule="auto"/>
        <w:jc w:val="both"/>
      </w:pPr>
    </w:p>
    <w:p w14:paraId="0A700272" w14:textId="77777777" w:rsidR="006E3B81" w:rsidRDefault="006E3B81">
      <w:pPr>
        <w:spacing w:line="360" w:lineRule="auto"/>
        <w:jc w:val="both"/>
      </w:pPr>
    </w:p>
    <w:p w14:paraId="061A88F6" w14:textId="77777777" w:rsidR="006E3B81" w:rsidRDefault="006E3B81">
      <w:pPr>
        <w:spacing w:line="360" w:lineRule="auto"/>
        <w:jc w:val="both"/>
      </w:pPr>
    </w:p>
    <w:p w14:paraId="43050C06" w14:textId="77777777" w:rsidR="006E3B81" w:rsidRDefault="00EB2513">
      <w:pPr>
        <w:pStyle w:val="Heading1"/>
        <w:spacing w:line="360" w:lineRule="auto"/>
        <w:jc w:val="both"/>
      </w:pPr>
      <w:bookmarkStart w:id="0" w:name="_Toc189225368"/>
      <w:r>
        <w:t>ΕΥΧΑΡΙΣΤΙΕΣ</w:t>
      </w:r>
      <w:bookmarkEnd w:id="0"/>
      <w:r>
        <w:t xml:space="preserve"> </w:t>
      </w:r>
    </w:p>
    <w:p w14:paraId="33AB2709" w14:textId="77777777" w:rsidR="006E3B81" w:rsidRDefault="00EB2513">
      <w:pPr>
        <w:spacing w:after="360" w:line="360" w:lineRule="auto"/>
        <w:jc w:val="both"/>
      </w:pPr>
      <w:r>
        <w:t xml:space="preserve">Ένα μακρύ και δύσκολο ταξίδι έφτασε στο τέλος του. Θα επιθυμούσαμε να ευχαριστήσουμε τους ανθρώπους που στάθηκαν δίπλα μας και αυτούς που μας καθοδήγησαν μέχρι το τέλος του. Μέσα σε αυτά τα πλαίσια θα πρέπει να ευχαριστήσουμε τις οικογένειές μας που με υπομονή και κατανόηση μας εμφύσησαν δύναμη και κουράγιο. Σε αυτό το σημείο δε θα μπορούσαμε να παραλείψουμε την αμέριστη και μεγάλης σημασίας καθοδήγηση που δεχτήκαμε από τον κύριο </w:t>
      </w:r>
      <w:proofErr w:type="spellStart"/>
      <w:r>
        <w:t>Ταφιάδη</w:t>
      </w:r>
      <w:proofErr w:type="spellEnd"/>
      <w:r>
        <w:t xml:space="preserve"> Διονύσιο, ως επιβλέποντα της πτυχιακής μας. Τέλος, θα θέλαμε να εκφράσουμε την αμοιβαία ευγνωμοσύνη μας για την άρτια και παραγωγική μεταξύ μας συνεργασία.</w:t>
      </w:r>
    </w:p>
    <w:p w14:paraId="48054A7A" w14:textId="77777777" w:rsidR="006E3B81" w:rsidRDefault="006E3B81">
      <w:pPr>
        <w:spacing w:after="360" w:line="360" w:lineRule="auto"/>
        <w:jc w:val="both"/>
        <w:rPr>
          <w:sz w:val="28"/>
          <w:szCs w:val="28"/>
        </w:rPr>
      </w:pPr>
    </w:p>
    <w:p w14:paraId="0E070BBB" w14:textId="77777777" w:rsidR="006E3B81" w:rsidRDefault="006E3B81">
      <w:pPr>
        <w:spacing w:after="360" w:line="360" w:lineRule="auto"/>
        <w:jc w:val="both"/>
        <w:rPr>
          <w:sz w:val="28"/>
          <w:szCs w:val="28"/>
        </w:rPr>
      </w:pPr>
    </w:p>
    <w:p w14:paraId="3F59BD81" w14:textId="77777777" w:rsidR="006E3B81" w:rsidRDefault="006E3B81">
      <w:pPr>
        <w:spacing w:after="360" w:line="360" w:lineRule="auto"/>
        <w:jc w:val="both"/>
        <w:rPr>
          <w:sz w:val="28"/>
          <w:szCs w:val="28"/>
        </w:rPr>
      </w:pPr>
    </w:p>
    <w:p w14:paraId="70C7DD05" w14:textId="77777777" w:rsidR="006E3B81" w:rsidRDefault="006E3B81">
      <w:pPr>
        <w:spacing w:after="360" w:line="360" w:lineRule="auto"/>
        <w:jc w:val="both"/>
        <w:rPr>
          <w:sz w:val="28"/>
          <w:szCs w:val="28"/>
        </w:rPr>
      </w:pPr>
    </w:p>
    <w:p w14:paraId="3E76FCE1" w14:textId="77777777" w:rsidR="006E3B81" w:rsidRDefault="006E3B81">
      <w:pPr>
        <w:spacing w:after="360" w:line="360" w:lineRule="auto"/>
        <w:jc w:val="both"/>
        <w:rPr>
          <w:sz w:val="28"/>
          <w:szCs w:val="28"/>
        </w:rPr>
      </w:pPr>
    </w:p>
    <w:p w14:paraId="75D02B83" w14:textId="77777777" w:rsidR="006E3B81" w:rsidRDefault="006E3B81">
      <w:pPr>
        <w:spacing w:after="360" w:line="360" w:lineRule="auto"/>
        <w:jc w:val="both"/>
        <w:rPr>
          <w:sz w:val="28"/>
          <w:szCs w:val="28"/>
        </w:rPr>
      </w:pPr>
    </w:p>
    <w:p w14:paraId="4E223062" w14:textId="77777777" w:rsidR="006E3B81" w:rsidRDefault="006E3B81">
      <w:pPr>
        <w:spacing w:after="360" w:line="360" w:lineRule="auto"/>
        <w:jc w:val="both"/>
        <w:rPr>
          <w:sz w:val="28"/>
          <w:szCs w:val="28"/>
        </w:rPr>
      </w:pPr>
    </w:p>
    <w:p w14:paraId="10A6F9BE" w14:textId="77777777" w:rsidR="006E3B81" w:rsidRDefault="006E3B81">
      <w:pPr>
        <w:spacing w:after="360" w:line="360" w:lineRule="auto"/>
        <w:jc w:val="both"/>
        <w:rPr>
          <w:sz w:val="28"/>
          <w:szCs w:val="28"/>
        </w:rPr>
      </w:pPr>
    </w:p>
    <w:p w14:paraId="70C7B534" w14:textId="77777777" w:rsidR="006E3B81" w:rsidRDefault="006E3B81">
      <w:pPr>
        <w:spacing w:after="360" w:line="360" w:lineRule="auto"/>
        <w:jc w:val="both"/>
        <w:rPr>
          <w:sz w:val="28"/>
          <w:szCs w:val="28"/>
        </w:rPr>
      </w:pPr>
    </w:p>
    <w:p w14:paraId="387F7B29" w14:textId="77777777" w:rsidR="006E3B81" w:rsidRDefault="006E3B81">
      <w:pPr>
        <w:keepNext/>
        <w:keepLines/>
        <w:spacing w:before="240" w:after="0" w:line="360" w:lineRule="auto"/>
        <w:jc w:val="both"/>
        <w:rPr>
          <w:b/>
          <w:sz w:val="32"/>
          <w:szCs w:val="32"/>
        </w:rPr>
      </w:pPr>
    </w:p>
    <w:p w14:paraId="0DA4A3B2" w14:textId="77777777" w:rsidR="006E3B81" w:rsidRDefault="006E3B81">
      <w:pPr>
        <w:spacing w:line="360" w:lineRule="auto"/>
        <w:jc w:val="both"/>
      </w:pPr>
    </w:p>
    <w:p w14:paraId="0028A84D" w14:textId="77777777" w:rsidR="006E3B81" w:rsidRDefault="006E3B81">
      <w:pPr>
        <w:spacing w:line="360" w:lineRule="auto"/>
        <w:jc w:val="both"/>
      </w:pPr>
    </w:p>
    <w:p w14:paraId="32CD5423" w14:textId="77777777" w:rsidR="006E3B81" w:rsidRDefault="00EB2513">
      <w:pPr>
        <w:pStyle w:val="Heading1"/>
        <w:spacing w:line="360" w:lineRule="auto"/>
        <w:jc w:val="both"/>
      </w:pPr>
      <w:bookmarkStart w:id="1" w:name="_Toc189225369"/>
      <w:r>
        <w:t>ΠΕΡΙΛΗΨΗ</w:t>
      </w:r>
      <w:bookmarkEnd w:id="1"/>
      <w:r>
        <w:t xml:space="preserve"> </w:t>
      </w:r>
    </w:p>
    <w:p w14:paraId="0A21851B" w14:textId="44C36083" w:rsidR="006E3B81" w:rsidRDefault="00EB2513">
      <w:pPr>
        <w:spacing w:line="360" w:lineRule="auto"/>
        <w:jc w:val="both"/>
      </w:pPr>
      <w:bookmarkStart w:id="2" w:name="_1fob9te" w:colFirst="0" w:colLast="0"/>
      <w:bookmarkEnd w:id="2"/>
      <w:r>
        <w:rPr>
          <w:b/>
        </w:rPr>
        <w:t>Υπόβαθρο:</w:t>
      </w:r>
      <w:r>
        <w:t xml:space="preserve"> </w:t>
      </w:r>
      <w:r w:rsidR="00A07911">
        <w:rPr>
          <w:lang w:val="en-US"/>
        </w:rPr>
        <w:t>H</w:t>
      </w:r>
      <w:r w:rsidR="00A07911" w:rsidRPr="00A07911">
        <w:t xml:space="preserve"> </w:t>
      </w:r>
      <w:r w:rsidR="00A07911">
        <w:t xml:space="preserve">δυσαρθρία ως μια </w:t>
      </w:r>
      <w:proofErr w:type="spellStart"/>
      <w:r w:rsidR="00A07911">
        <w:t>νευροκινητική</w:t>
      </w:r>
      <w:proofErr w:type="spellEnd"/>
      <w:r w:rsidR="00A07911">
        <w:t xml:space="preserve"> διαταραχή της ομιλίας απαντάται συχνά στη </w:t>
      </w:r>
      <w:proofErr w:type="spellStart"/>
      <w:r w:rsidR="007B091A">
        <w:t>λογοπαθολογική</w:t>
      </w:r>
      <w:proofErr w:type="spellEnd"/>
      <w:r w:rsidR="007B091A">
        <w:t xml:space="preserve"> κλινική πραγματικότητα. Η έγκαιρη αναγνώριση</w:t>
      </w:r>
      <w:r w:rsidR="009A4EE6">
        <w:t xml:space="preserve"> και</w:t>
      </w:r>
      <w:r w:rsidR="007B091A">
        <w:t xml:space="preserve"> διάγνωση της συγκεκριμένης διαταραχής είναι καίρια και πρέπει να γίνεται με πολλές μεθόδους</w:t>
      </w:r>
      <w:r w:rsidR="009A4EE6">
        <w:t>. Ένας άμεσος τρόπος είναι οι κλίμακες που εκτελούν μια ταχεία εξέταση (</w:t>
      </w:r>
      <w:proofErr w:type="spellStart"/>
      <w:r w:rsidR="009A4EE6">
        <w:t>Screening</w:t>
      </w:r>
      <w:proofErr w:type="spellEnd"/>
      <w:r w:rsidR="009A4EE6">
        <w:t xml:space="preserve">). </w:t>
      </w:r>
      <w:r>
        <w:t xml:space="preserve">Η παρούσα μελέτη παρέχει μια πιλοτική μελέτη </w:t>
      </w:r>
      <w:r w:rsidR="009A4EE6">
        <w:t xml:space="preserve">της κλίμακας </w:t>
      </w:r>
      <w:r w:rsidR="009A4EE6">
        <w:rPr>
          <w:lang w:val="en-US"/>
        </w:rPr>
        <w:t>Robertson</w:t>
      </w:r>
      <w:r>
        <w:t xml:space="preserve"> </w:t>
      </w:r>
      <w:r w:rsidR="009A4EE6">
        <w:t>(</w:t>
      </w:r>
      <w:r w:rsidR="009A4EE6" w:rsidRPr="00DF4524">
        <w:rPr>
          <w:lang w:val="en-US"/>
        </w:rPr>
        <w:t>RDP</w:t>
      </w:r>
      <w:r w:rsidR="009A4EE6" w:rsidRPr="00DF4524">
        <w:t>-</w:t>
      </w:r>
      <w:r w:rsidR="009A4EE6" w:rsidRPr="00DF4524">
        <w:rPr>
          <w:lang w:val="en-US"/>
        </w:rPr>
        <w:t>R</w:t>
      </w:r>
      <w:r w:rsidR="009A4EE6">
        <w:t xml:space="preserve">) </w:t>
      </w:r>
      <w:r>
        <w:t xml:space="preserve">σε </w:t>
      </w:r>
      <w:proofErr w:type="spellStart"/>
      <w:r>
        <w:t>νευροτυπικά</w:t>
      </w:r>
      <w:proofErr w:type="spellEnd"/>
      <w:r>
        <w:t xml:space="preserve"> ελληνόφωνα άτομα.</w:t>
      </w:r>
    </w:p>
    <w:p w14:paraId="42FC1C20" w14:textId="4A15FF3C" w:rsidR="006E3B81" w:rsidRDefault="00EB2513">
      <w:pPr>
        <w:spacing w:line="360" w:lineRule="auto"/>
        <w:jc w:val="both"/>
      </w:pPr>
      <w:r>
        <w:rPr>
          <w:b/>
        </w:rPr>
        <w:t>Μεθοδολογία:</w:t>
      </w:r>
      <w:r>
        <w:t xml:space="preserve"> Στη παρούσα μελέτη θα συμμετάσχουν ενήλικες χωρίς κάποια διαταραχή επικοινωνίας ηλικίας </w:t>
      </w:r>
      <w:r w:rsidR="009A4EE6" w:rsidRPr="009A4EE6">
        <w:t>18</w:t>
      </w:r>
      <w:r>
        <w:t xml:space="preserve"> έως </w:t>
      </w:r>
      <w:r w:rsidR="009A4EE6" w:rsidRPr="009A4EE6">
        <w:t xml:space="preserve">70+ </w:t>
      </w:r>
      <w:r w:rsidR="009A4EE6">
        <w:t>ετών</w:t>
      </w:r>
      <w:r>
        <w:t xml:space="preserve">. Ακολουθήθηκαν όλα τα πρωτόκολλα διασφάλισης την ανωνυμίας των συμμετεχόντων και </w:t>
      </w:r>
      <w:r w:rsidR="009A4EE6">
        <w:t>χρησιμοποιήθηκε</w:t>
      </w:r>
      <w:r>
        <w:t xml:space="preserve"> </w:t>
      </w:r>
      <w:r w:rsidR="009A4EE6">
        <w:t>η συγκεκριμένη κλίμακα</w:t>
      </w:r>
      <w:r>
        <w:t xml:space="preserve"> αξιολόγησης. Η μετάφραση και η πολιτισμική προσαρμογή </w:t>
      </w:r>
      <w:r w:rsidR="009A4EE6">
        <w:t xml:space="preserve">της </w:t>
      </w:r>
      <w:r w:rsidR="009A4EE6" w:rsidRPr="00DF4524">
        <w:rPr>
          <w:lang w:val="en-US"/>
        </w:rPr>
        <w:t>RDP</w:t>
      </w:r>
      <w:r w:rsidR="009A4EE6" w:rsidRPr="00DF4524">
        <w:t>-</w:t>
      </w:r>
      <w:r w:rsidR="009A4EE6" w:rsidRPr="00DF4524">
        <w:rPr>
          <w:lang w:val="en-US"/>
        </w:rPr>
        <w:t>R</w:t>
      </w:r>
      <w:r>
        <w:t xml:space="preserve"> πραγματοποιήθηκ</w:t>
      </w:r>
      <w:r w:rsidR="009A4EE6">
        <w:t>ε</w:t>
      </w:r>
      <w:r>
        <w:t xml:space="preserve"> σύμφωνα με τα «Ελάχιστα Κριτήρια Μετάφρασης» και τις αρχές του ΠΟΥ.</w:t>
      </w:r>
    </w:p>
    <w:p w14:paraId="099E1C8B" w14:textId="1B6E644C" w:rsidR="009A4EE6" w:rsidRDefault="00EB2513" w:rsidP="009A4EE6">
      <w:pPr>
        <w:spacing w:line="360" w:lineRule="auto"/>
        <w:jc w:val="both"/>
      </w:pPr>
      <w:r>
        <w:rPr>
          <w:b/>
        </w:rPr>
        <w:t>Αποτελέσματα:</w:t>
      </w:r>
      <w:r w:rsidR="009A4EE6">
        <w:rPr>
          <w:b/>
        </w:rPr>
        <w:t xml:space="preserve"> </w:t>
      </w:r>
      <w:r w:rsidR="009A4EE6">
        <w:t>Σ</w:t>
      </w:r>
      <w:r w:rsidR="009A4EE6" w:rsidRPr="009A4EE6">
        <w:t xml:space="preserve">τατιστικά σημαντική διαφορά εντοπίστηκε </w:t>
      </w:r>
      <w:r w:rsidR="009A4EE6">
        <w:t xml:space="preserve">στο συνολικό σκορ του </w:t>
      </w:r>
      <w:proofErr w:type="spellStart"/>
      <w:r w:rsidR="009A4EE6">
        <w:t>Robertson</w:t>
      </w:r>
      <w:proofErr w:type="spellEnd"/>
      <w:r w:rsidR="009A4EE6">
        <w:t xml:space="preserve">-Αναπνοής, του, </w:t>
      </w:r>
      <w:proofErr w:type="spellStart"/>
      <w:r w:rsidR="009A4EE6">
        <w:t>Robertson</w:t>
      </w:r>
      <w:proofErr w:type="spellEnd"/>
      <w:r w:rsidR="009A4EE6">
        <w:t xml:space="preserve">-Φώνησης Συνολικό Σκορ, και του </w:t>
      </w:r>
      <w:proofErr w:type="spellStart"/>
      <w:r w:rsidR="009A4EE6">
        <w:t>Robertson</w:t>
      </w:r>
      <w:proofErr w:type="spellEnd"/>
      <w:r w:rsidR="009A4EE6">
        <w:t xml:space="preserve">-Κίνησης Αρθρωτών Συνολικό Σκορ ως προς το φύλο. Επίσης, στατιστικά σημαντική διαφορά μεταξύ των ηλικιακών ομάδων στο συνολικό σκορ του </w:t>
      </w:r>
      <w:proofErr w:type="spellStart"/>
      <w:r w:rsidR="009A4EE6">
        <w:t>Robertson</w:t>
      </w:r>
      <w:proofErr w:type="spellEnd"/>
      <w:r w:rsidR="009A4EE6">
        <w:t xml:space="preserve">-Αναπνοής, του, </w:t>
      </w:r>
      <w:proofErr w:type="spellStart"/>
      <w:r w:rsidR="009A4EE6">
        <w:t>Robertson</w:t>
      </w:r>
      <w:proofErr w:type="spellEnd"/>
      <w:r w:rsidR="009A4EE6">
        <w:t xml:space="preserve">-Φώνησης Συνολικό Σκορ, και του </w:t>
      </w:r>
      <w:proofErr w:type="spellStart"/>
      <w:r w:rsidR="009A4EE6">
        <w:t>Robertson</w:t>
      </w:r>
      <w:proofErr w:type="spellEnd"/>
      <w:r w:rsidR="009A4EE6">
        <w:t>-Κίνησης Αρθρωτών Συνολικό Σκορ.</w:t>
      </w:r>
      <w:r w:rsidR="009A4EE6" w:rsidRPr="009A4EE6">
        <w:t xml:space="preserve"> Όσον αφορά τον έλεγχο της αξιοπιστίας της κλίμακας RDP-R όπου προέκυψε: </w:t>
      </w:r>
      <w:proofErr w:type="spellStart"/>
      <w:r w:rsidR="009A4EE6" w:rsidRPr="009A4EE6">
        <w:t>Reliability</w:t>
      </w:r>
      <w:proofErr w:type="spellEnd"/>
      <w:r w:rsidR="009A4EE6" w:rsidRPr="009A4EE6">
        <w:t xml:space="preserve"> </w:t>
      </w:r>
      <w:proofErr w:type="spellStart"/>
      <w:r w:rsidR="009A4EE6" w:rsidRPr="009A4EE6">
        <w:t>Coefficients</w:t>
      </w:r>
      <w:proofErr w:type="spellEnd"/>
      <w:r w:rsidR="009A4EE6" w:rsidRPr="009A4EE6">
        <w:t xml:space="preserve"> 9 </w:t>
      </w:r>
      <w:proofErr w:type="spellStart"/>
      <w:r w:rsidR="009A4EE6" w:rsidRPr="009A4EE6">
        <w:t>items</w:t>
      </w:r>
      <w:proofErr w:type="spellEnd"/>
      <w:r w:rsidR="009A4EE6" w:rsidRPr="009A4EE6">
        <w:t xml:space="preserve"> Alpha = 0.906 με </w:t>
      </w:r>
      <w:proofErr w:type="spellStart"/>
      <w:r w:rsidR="009A4EE6" w:rsidRPr="009A4EE6">
        <w:t>inter-class</w:t>
      </w:r>
      <w:proofErr w:type="spellEnd"/>
      <w:r w:rsidR="009A4EE6" w:rsidRPr="009A4EE6">
        <w:t xml:space="preserve"> </w:t>
      </w:r>
      <w:proofErr w:type="spellStart"/>
      <w:r w:rsidR="009A4EE6" w:rsidRPr="009A4EE6">
        <w:t>correlation</w:t>
      </w:r>
      <w:proofErr w:type="spellEnd"/>
      <w:r w:rsidR="009A4EE6" w:rsidRPr="009A4EE6">
        <w:t xml:space="preserve"> να έχει ένα εύρος από 0.871 έως 0.913.</w:t>
      </w:r>
    </w:p>
    <w:p w14:paraId="28AF95EB" w14:textId="731DDEEB" w:rsidR="006E3B81" w:rsidRPr="009A4EE6" w:rsidRDefault="00EB2513" w:rsidP="009A4EE6">
      <w:pPr>
        <w:spacing w:line="360" w:lineRule="auto"/>
        <w:jc w:val="both"/>
        <w:rPr>
          <w:b/>
        </w:rPr>
      </w:pPr>
      <w:r>
        <w:rPr>
          <w:b/>
        </w:rPr>
        <w:t>Συζήτηση:</w:t>
      </w:r>
      <w:r>
        <w:t xml:space="preserve"> Τα αποτελέσματα της προσαρμογής και επικύρωσης </w:t>
      </w:r>
      <w:r w:rsidR="009A4EE6">
        <w:t xml:space="preserve">της πιλοτικής μορφής της κλίμακας στην ελληνική γλώσσα </w:t>
      </w:r>
      <w:r>
        <w:t xml:space="preserve"> </w:t>
      </w:r>
      <w:r w:rsidR="009A4EE6">
        <w:t>και</w:t>
      </w:r>
      <w:r>
        <w:t xml:space="preserve"> δείχνουν ότι μπο</w:t>
      </w:r>
      <w:r w:rsidR="009A4EE6">
        <w:t>ρεί</w:t>
      </w:r>
      <w:r>
        <w:t xml:space="preserve"> να χρησιμοποιηθ</w:t>
      </w:r>
      <w:r w:rsidR="009A4EE6">
        <w:t>εί</w:t>
      </w:r>
      <w:r>
        <w:t xml:space="preserve"> σαν εργαλεί</w:t>
      </w:r>
      <w:r w:rsidR="009A4EE6">
        <w:t>ο</w:t>
      </w:r>
      <w:r>
        <w:t xml:space="preserve"> </w:t>
      </w:r>
      <w:proofErr w:type="spellStart"/>
      <w:r>
        <w:t>προσυμπτωματικού</w:t>
      </w:r>
      <w:proofErr w:type="spellEnd"/>
      <w:r>
        <w:t xml:space="preserve"> ελέγχου. Τ</w:t>
      </w:r>
      <w:r w:rsidR="009A4EE6">
        <w:t>έλος, τ</w:t>
      </w:r>
      <w:r>
        <w:t xml:space="preserve">α ψυχομετρικά τους χαρακτηριστικά συμμορφώνονταν με τα προκαθορισμένα πρότυπα προσαρμογής και επικύρωσης. </w:t>
      </w:r>
    </w:p>
    <w:p w14:paraId="7317150F" w14:textId="77777777" w:rsidR="006E3B81" w:rsidRDefault="006E3B81">
      <w:pPr>
        <w:spacing w:after="240" w:line="360" w:lineRule="auto"/>
        <w:jc w:val="both"/>
      </w:pPr>
    </w:p>
    <w:p w14:paraId="578FE598" w14:textId="15016532" w:rsidR="006E3B81" w:rsidRDefault="00EB2513">
      <w:pPr>
        <w:spacing w:after="240" w:line="360" w:lineRule="auto"/>
        <w:jc w:val="both"/>
      </w:pPr>
      <w:r>
        <w:rPr>
          <w:b/>
        </w:rPr>
        <w:t>Λέξεις-Κλειδιά:</w:t>
      </w:r>
      <w:r>
        <w:t xml:space="preserve"> </w:t>
      </w:r>
      <w:r w:rsidR="00D30641">
        <w:t>δυσαρθρία</w:t>
      </w:r>
      <w:r>
        <w:t xml:space="preserve">, επίκτητες διαταραχές της </w:t>
      </w:r>
      <w:r w:rsidR="00D30641">
        <w:t>ομιλίας</w:t>
      </w:r>
      <w:r>
        <w:t>, επίκτητες διαταραχές επικοινωνίας, διάγνωση, πιλοτική μελέτη</w:t>
      </w:r>
    </w:p>
    <w:p w14:paraId="4667EFE1" w14:textId="77777777" w:rsidR="006E3B81" w:rsidRDefault="006E3B81">
      <w:pPr>
        <w:spacing w:after="360" w:line="360" w:lineRule="auto"/>
        <w:jc w:val="both"/>
        <w:rPr>
          <w:sz w:val="28"/>
          <w:szCs w:val="28"/>
        </w:rPr>
      </w:pPr>
    </w:p>
    <w:p w14:paraId="1C6A67A7" w14:textId="77777777" w:rsidR="006E3B81" w:rsidRDefault="00EB2513">
      <w:pPr>
        <w:spacing w:after="0" w:line="240" w:lineRule="auto"/>
        <w:rPr>
          <w:sz w:val="28"/>
          <w:szCs w:val="28"/>
        </w:rPr>
      </w:pPr>
      <w:r>
        <w:br w:type="page"/>
      </w:r>
    </w:p>
    <w:p w14:paraId="39172E23" w14:textId="77777777" w:rsidR="006E3B81" w:rsidRPr="00B931A0" w:rsidRDefault="00EB2513">
      <w:pPr>
        <w:pStyle w:val="Heading1"/>
        <w:spacing w:line="360" w:lineRule="auto"/>
        <w:jc w:val="both"/>
        <w:rPr>
          <w:lang w:val="en-GB"/>
        </w:rPr>
      </w:pPr>
      <w:bookmarkStart w:id="3" w:name="_Toc189225370"/>
      <w:r w:rsidRPr="00B931A0">
        <w:rPr>
          <w:lang w:val="en-GB"/>
        </w:rPr>
        <w:t>ABSTRACT</w:t>
      </w:r>
      <w:bookmarkEnd w:id="3"/>
    </w:p>
    <w:p w14:paraId="4D9AF82D" w14:textId="65E6BFB6" w:rsidR="009A4EE6" w:rsidRPr="009A4EE6" w:rsidRDefault="009A4EE6" w:rsidP="009A4EE6">
      <w:pPr>
        <w:spacing w:after="240" w:line="360" w:lineRule="auto"/>
        <w:jc w:val="both"/>
        <w:rPr>
          <w:bCs/>
          <w:lang w:val="en-GB"/>
        </w:rPr>
      </w:pPr>
      <w:r w:rsidRPr="009A4EE6">
        <w:rPr>
          <w:b/>
          <w:lang w:val="en-GB"/>
        </w:rPr>
        <w:t xml:space="preserve">Background: </w:t>
      </w:r>
      <w:r w:rsidRPr="009A4EE6">
        <w:rPr>
          <w:bCs/>
          <w:lang w:val="en-GB"/>
        </w:rPr>
        <w:t xml:space="preserve">Dysarthria as a neuromotor speech disorder is frequently encountered in </w:t>
      </w:r>
      <w:r>
        <w:rPr>
          <w:bCs/>
          <w:lang w:val="en-GB"/>
        </w:rPr>
        <w:t>SLP</w:t>
      </w:r>
      <w:r w:rsidRPr="009A4EE6">
        <w:rPr>
          <w:bCs/>
          <w:lang w:val="en-GB"/>
        </w:rPr>
        <w:t xml:space="preserve"> clinical reality. Early recognition and diagnosis of this disorder is crucial and should be done using many methods. One direct way is through scales that perform a rapid examination (Screening). The present study provides a pilot study of the Robertson Scale (RDP-R) in neurotypical Greek-speaking individuals.</w:t>
      </w:r>
    </w:p>
    <w:p w14:paraId="4D2FC11F" w14:textId="77777777" w:rsidR="009A4EE6" w:rsidRPr="009A4EE6" w:rsidRDefault="009A4EE6" w:rsidP="009A4EE6">
      <w:pPr>
        <w:spacing w:after="240" w:line="360" w:lineRule="auto"/>
        <w:jc w:val="both"/>
        <w:rPr>
          <w:bCs/>
          <w:lang w:val="en-GB"/>
        </w:rPr>
      </w:pPr>
      <w:r w:rsidRPr="009A4EE6">
        <w:rPr>
          <w:b/>
          <w:lang w:val="en-GB"/>
        </w:rPr>
        <w:t xml:space="preserve">Methodology: </w:t>
      </w:r>
      <w:r w:rsidRPr="009A4EE6">
        <w:rPr>
          <w:bCs/>
          <w:lang w:val="en-GB"/>
        </w:rPr>
        <w:t>Adults without any communication disorder aged 18 to 70+ years will participate in this study. All protocols to ensure the anonymity of the participants were followed and this specific assessment scale was used. The translation and cultural adaptation of the RDP-R was carried out in accordance with the “Minimum Translation Criteria” and the WHO principles.</w:t>
      </w:r>
    </w:p>
    <w:p w14:paraId="3C1095E2" w14:textId="77777777" w:rsidR="009A4EE6" w:rsidRPr="009A4EE6" w:rsidRDefault="009A4EE6" w:rsidP="009A4EE6">
      <w:pPr>
        <w:spacing w:after="240" w:line="360" w:lineRule="auto"/>
        <w:jc w:val="both"/>
        <w:rPr>
          <w:bCs/>
          <w:lang w:val="en-GB"/>
        </w:rPr>
      </w:pPr>
      <w:r w:rsidRPr="009A4EE6">
        <w:rPr>
          <w:b/>
          <w:lang w:val="en-GB"/>
        </w:rPr>
        <w:t xml:space="preserve">Results: </w:t>
      </w:r>
      <w:r w:rsidRPr="009A4EE6">
        <w:rPr>
          <w:bCs/>
          <w:lang w:val="en-GB"/>
        </w:rPr>
        <w:t>A statistically significant difference was found in the total score of Robertson-Respiration, Robertson-Voice Total Score, and Robertson-Articulatory Movement Total Score according to gender. Also, a statistically significant difference was found between the age groups in the total score of Robertson-Respiration, Robertson-Voice Total Score, and Robertson-Articulatory Movement Total Score. Regarding the reliability test of the RDP-R scale, it was found that: Reliability Coefficients 9 items Alpha = 0.906 with inter-class correlation ranging from 0.871 to 0.913.</w:t>
      </w:r>
    </w:p>
    <w:p w14:paraId="4B25E11B" w14:textId="4BB04120" w:rsidR="006E3B81" w:rsidRDefault="009A4EE6" w:rsidP="009A4EE6">
      <w:pPr>
        <w:spacing w:after="240" w:line="360" w:lineRule="auto"/>
        <w:jc w:val="both"/>
        <w:rPr>
          <w:bCs/>
          <w:lang w:val="en-GB"/>
        </w:rPr>
      </w:pPr>
      <w:r w:rsidRPr="009A4EE6">
        <w:rPr>
          <w:b/>
          <w:lang w:val="en-GB"/>
        </w:rPr>
        <w:t xml:space="preserve">Discussion: </w:t>
      </w:r>
      <w:r w:rsidRPr="009A4EE6">
        <w:rPr>
          <w:bCs/>
          <w:lang w:val="en-GB"/>
        </w:rPr>
        <w:t>The results of the pilot form of the scale in the Greek language show that it can be used as a screening tool. Finally, their psychometric characteristics complied with the predefined adaptation and validation standards.</w:t>
      </w:r>
    </w:p>
    <w:p w14:paraId="43BF36ED" w14:textId="77777777" w:rsidR="009A4EE6" w:rsidRPr="009A4EE6" w:rsidRDefault="009A4EE6" w:rsidP="009A4EE6">
      <w:pPr>
        <w:spacing w:after="240" w:line="360" w:lineRule="auto"/>
        <w:jc w:val="both"/>
        <w:rPr>
          <w:bCs/>
          <w:lang w:val="en-GB"/>
        </w:rPr>
      </w:pPr>
    </w:p>
    <w:p w14:paraId="0739AB45" w14:textId="77777777" w:rsidR="006E3B81" w:rsidRPr="00B931A0" w:rsidRDefault="00EB2513">
      <w:pPr>
        <w:spacing w:after="240" w:line="360" w:lineRule="auto"/>
        <w:jc w:val="both"/>
        <w:rPr>
          <w:lang w:val="en-GB"/>
        </w:rPr>
      </w:pPr>
      <w:r w:rsidRPr="00B931A0">
        <w:rPr>
          <w:b/>
          <w:lang w:val="en-GB"/>
        </w:rPr>
        <w:t>Keyword:</w:t>
      </w:r>
      <w:r w:rsidRPr="00B931A0">
        <w:rPr>
          <w:lang w:val="en-GB"/>
        </w:rPr>
        <w:t xml:space="preserve"> dysarthria, acquired speech disorders, acquired communication disorders, diagnosis, pilot study</w:t>
      </w:r>
    </w:p>
    <w:p w14:paraId="4A6C1D1B" w14:textId="77777777" w:rsidR="006E3B81" w:rsidRPr="00B931A0" w:rsidRDefault="006E3B81">
      <w:pPr>
        <w:spacing w:line="360" w:lineRule="auto"/>
        <w:jc w:val="both"/>
        <w:rPr>
          <w:lang w:val="en-GB"/>
        </w:rPr>
      </w:pPr>
    </w:p>
    <w:p w14:paraId="30A560A3" w14:textId="77777777" w:rsidR="006E3B81" w:rsidRPr="00B931A0" w:rsidRDefault="006E3B81">
      <w:pPr>
        <w:spacing w:line="360" w:lineRule="auto"/>
        <w:jc w:val="both"/>
        <w:rPr>
          <w:lang w:val="en-GB"/>
        </w:rPr>
      </w:pPr>
    </w:p>
    <w:p w14:paraId="68D3A1A7" w14:textId="77777777" w:rsidR="006E3B81" w:rsidRPr="00B931A0" w:rsidRDefault="006E3B81">
      <w:pPr>
        <w:spacing w:line="360" w:lineRule="auto"/>
        <w:jc w:val="both"/>
        <w:rPr>
          <w:lang w:val="en-GB"/>
        </w:rPr>
      </w:pPr>
    </w:p>
    <w:p w14:paraId="19ED7EED" w14:textId="77777777" w:rsidR="006E3B81" w:rsidRPr="00B931A0" w:rsidRDefault="00EB2513">
      <w:pPr>
        <w:spacing w:after="0" w:line="240" w:lineRule="auto"/>
        <w:rPr>
          <w:lang w:val="en-GB"/>
        </w:rPr>
      </w:pPr>
      <w:r w:rsidRPr="00B931A0">
        <w:rPr>
          <w:lang w:val="en-GB"/>
        </w:rPr>
        <w:br w:type="page"/>
      </w:r>
    </w:p>
    <w:p w14:paraId="472B1C38" w14:textId="77777777" w:rsidR="006E3B81" w:rsidRDefault="00EB2513">
      <w:pPr>
        <w:pStyle w:val="Heading1"/>
        <w:spacing w:line="360" w:lineRule="auto"/>
        <w:jc w:val="both"/>
      </w:pPr>
      <w:bookmarkStart w:id="4" w:name="_Toc189225371"/>
      <w:r>
        <w:t>Ευρετήριο Συντομογραφιών</w:t>
      </w:r>
      <w:bookmarkEnd w:id="4"/>
    </w:p>
    <w:p w14:paraId="5BE66D2E" w14:textId="77777777" w:rsidR="006E3B81" w:rsidRDefault="00EB2513">
      <w:pPr>
        <w:spacing w:line="360" w:lineRule="auto"/>
        <w:jc w:val="both"/>
        <w:rPr>
          <w:b/>
        </w:rPr>
      </w:pPr>
      <w:r>
        <w:rPr>
          <w:b/>
        </w:rPr>
        <w:t>Ελληνικοί Όροι</w:t>
      </w:r>
    </w:p>
    <w:p w14:paraId="31F75993" w14:textId="77777777" w:rsidR="006E3B81" w:rsidRDefault="00EB2513">
      <w:pPr>
        <w:spacing w:before="240" w:after="240" w:line="240" w:lineRule="auto"/>
        <w:jc w:val="both"/>
      </w:pPr>
      <w:r>
        <w:rPr>
          <w:color w:val="000000"/>
        </w:rPr>
        <w:t>Άνω Κινητικοί Νευρώνες: ΑΚΝ</w:t>
      </w:r>
    </w:p>
    <w:p w14:paraId="614B8EA1" w14:textId="77777777" w:rsidR="006E3B81" w:rsidRDefault="00EB2513">
      <w:pPr>
        <w:spacing w:before="240" w:after="240" w:line="240" w:lineRule="auto"/>
        <w:jc w:val="both"/>
      </w:pPr>
      <w:r>
        <w:rPr>
          <w:color w:val="000000"/>
        </w:rPr>
        <w:t>Αξονική Τομογραφία ή Υπολογιστική Τομογραφία: CT</w:t>
      </w:r>
    </w:p>
    <w:p w14:paraId="2AAB8ED5" w14:textId="77777777" w:rsidR="006E3B81" w:rsidRDefault="00EB2513">
      <w:pPr>
        <w:spacing w:before="240" w:after="240" w:line="240" w:lineRule="auto"/>
        <w:jc w:val="both"/>
      </w:pPr>
      <w:r>
        <w:rPr>
          <w:color w:val="000000"/>
        </w:rPr>
        <w:t>Απεικονιστική Μαγνητική Τομογραφία: MRI</w:t>
      </w:r>
    </w:p>
    <w:p w14:paraId="12933AC7" w14:textId="77777777" w:rsidR="006E3B81" w:rsidRDefault="00EB2513">
      <w:pPr>
        <w:spacing w:before="240" w:after="240" w:line="240" w:lineRule="auto"/>
        <w:jc w:val="both"/>
      </w:pPr>
      <w:r>
        <w:rPr>
          <w:color w:val="000000"/>
        </w:rPr>
        <w:t>Δυσαρθρία Μονόπλευρου Ανώτερου Κινητικού Νευρώνα: Δυσαρθρία ΜΑΚΝ</w:t>
      </w:r>
    </w:p>
    <w:p w14:paraId="35429D04" w14:textId="77777777" w:rsidR="006E3B81" w:rsidRDefault="00EB2513">
      <w:pPr>
        <w:spacing w:before="240" w:after="240" w:line="240" w:lineRule="auto"/>
        <w:jc w:val="both"/>
      </w:pPr>
      <w:r>
        <w:rPr>
          <w:color w:val="000000"/>
        </w:rPr>
        <w:t>Εγκεφαλική παράλυση: CP</w:t>
      </w:r>
    </w:p>
    <w:p w14:paraId="578E692F" w14:textId="77777777" w:rsidR="006E3B81" w:rsidRDefault="00EB2513">
      <w:pPr>
        <w:spacing w:before="240" w:after="240" w:line="240" w:lineRule="auto"/>
        <w:jc w:val="both"/>
      </w:pPr>
      <w:r>
        <w:rPr>
          <w:color w:val="000000"/>
        </w:rPr>
        <w:t>Εγκεφαλονωτιαίο Υγρό: ΕΝΥ</w:t>
      </w:r>
    </w:p>
    <w:p w14:paraId="0D661BE6" w14:textId="77777777" w:rsidR="006E3B81" w:rsidRDefault="00EB2513">
      <w:pPr>
        <w:spacing w:before="240" w:after="240" w:line="240" w:lineRule="auto"/>
        <w:jc w:val="both"/>
      </w:pPr>
      <w:r>
        <w:rPr>
          <w:color w:val="000000"/>
        </w:rPr>
        <w:t xml:space="preserve">Ιός της Ανθρώπινης </w:t>
      </w:r>
      <w:proofErr w:type="spellStart"/>
      <w:r>
        <w:rPr>
          <w:color w:val="000000"/>
        </w:rPr>
        <w:t>Ανοσοανεπάρκειας</w:t>
      </w:r>
      <w:proofErr w:type="spellEnd"/>
      <w:r>
        <w:rPr>
          <w:color w:val="000000"/>
        </w:rPr>
        <w:t>: HIV</w:t>
      </w:r>
    </w:p>
    <w:p w14:paraId="214908A5" w14:textId="77777777" w:rsidR="006E3B81" w:rsidRDefault="00EB2513">
      <w:pPr>
        <w:spacing w:before="240" w:after="240" w:line="240" w:lineRule="auto"/>
        <w:jc w:val="both"/>
      </w:pPr>
      <w:r>
        <w:rPr>
          <w:color w:val="000000"/>
        </w:rPr>
        <w:t>Κάτω Κινητικοί Νευρώνες: ΚΚΝ</w:t>
      </w:r>
    </w:p>
    <w:p w14:paraId="09DD5D5D" w14:textId="77777777" w:rsidR="006E3B81" w:rsidRDefault="00EB2513">
      <w:pPr>
        <w:spacing w:before="240" w:after="240" w:line="240" w:lineRule="auto"/>
        <w:jc w:val="both"/>
      </w:pPr>
      <w:r>
        <w:rPr>
          <w:color w:val="000000"/>
        </w:rPr>
        <w:t>Κεντρικό Νευρικό Σύστημα: ΚΝΣ</w:t>
      </w:r>
    </w:p>
    <w:p w14:paraId="0C536DD6" w14:textId="77777777" w:rsidR="006E3B81" w:rsidRDefault="00EB2513">
      <w:pPr>
        <w:spacing w:before="240" w:after="240" w:line="240" w:lineRule="auto"/>
        <w:jc w:val="both"/>
      </w:pPr>
      <w:proofErr w:type="spellStart"/>
      <w:r>
        <w:rPr>
          <w:color w:val="000000"/>
        </w:rPr>
        <w:t>Κρανιοεγκεφαλική</w:t>
      </w:r>
      <w:proofErr w:type="spellEnd"/>
      <w:r>
        <w:rPr>
          <w:color w:val="000000"/>
        </w:rPr>
        <w:t xml:space="preserve"> Κάκωση: ΚΕΚ</w:t>
      </w:r>
    </w:p>
    <w:p w14:paraId="77A9754B" w14:textId="77777777" w:rsidR="006E3B81" w:rsidRDefault="00EB2513">
      <w:pPr>
        <w:spacing w:before="240" w:after="240" w:line="240" w:lineRule="auto"/>
        <w:jc w:val="both"/>
      </w:pPr>
      <w:r>
        <w:rPr>
          <w:color w:val="000000"/>
        </w:rPr>
        <w:t xml:space="preserve">Μυασθενικό Σύνδρομο </w:t>
      </w:r>
      <w:proofErr w:type="spellStart"/>
      <w:r>
        <w:rPr>
          <w:color w:val="000000"/>
        </w:rPr>
        <w:t>Lambert-Eaton</w:t>
      </w:r>
      <w:proofErr w:type="spellEnd"/>
      <w:r>
        <w:rPr>
          <w:color w:val="000000"/>
        </w:rPr>
        <w:t>: LEMS</w:t>
      </w:r>
    </w:p>
    <w:p w14:paraId="3B05B42F" w14:textId="77777777" w:rsidR="006E3B81" w:rsidRDefault="00EB2513">
      <w:pPr>
        <w:spacing w:before="240" w:after="240" w:line="240" w:lineRule="auto"/>
        <w:jc w:val="both"/>
      </w:pPr>
      <w:proofErr w:type="spellStart"/>
      <w:r>
        <w:rPr>
          <w:color w:val="000000"/>
        </w:rPr>
        <w:t>Νευροϊνωμάτωση</w:t>
      </w:r>
      <w:proofErr w:type="spellEnd"/>
      <w:r>
        <w:rPr>
          <w:color w:val="000000"/>
        </w:rPr>
        <w:t xml:space="preserve"> </w:t>
      </w:r>
      <w:proofErr w:type="spellStart"/>
      <w:r>
        <w:rPr>
          <w:color w:val="000000"/>
        </w:rPr>
        <w:t>Tύπου</w:t>
      </w:r>
      <w:proofErr w:type="spellEnd"/>
      <w:r>
        <w:rPr>
          <w:color w:val="000000"/>
        </w:rPr>
        <w:t xml:space="preserve"> 1: NF1</w:t>
      </w:r>
    </w:p>
    <w:p w14:paraId="64DE4551" w14:textId="77777777" w:rsidR="006E3B81" w:rsidRDefault="00EB2513">
      <w:pPr>
        <w:spacing w:before="240" w:after="240" w:line="240" w:lineRule="auto"/>
        <w:jc w:val="both"/>
      </w:pPr>
      <w:proofErr w:type="spellStart"/>
      <w:r>
        <w:rPr>
          <w:color w:val="000000"/>
        </w:rPr>
        <w:t>Νευροϊνωμάτωση</w:t>
      </w:r>
      <w:proofErr w:type="spellEnd"/>
      <w:r>
        <w:rPr>
          <w:color w:val="000000"/>
        </w:rPr>
        <w:t xml:space="preserve"> </w:t>
      </w:r>
      <w:proofErr w:type="spellStart"/>
      <w:r>
        <w:rPr>
          <w:color w:val="000000"/>
        </w:rPr>
        <w:t>Tύπου</w:t>
      </w:r>
      <w:proofErr w:type="spellEnd"/>
      <w:r>
        <w:rPr>
          <w:color w:val="000000"/>
        </w:rPr>
        <w:t xml:space="preserve"> 2: NF2</w:t>
      </w:r>
    </w:p>
    <w:p w14:paraId="3E1610E3" w14:textId="77777777" w:rsidR="006E3B81" w:rsidRDefault="00EB2513">
      <w:pPr>
        <w:spacing w:before="240" w:after="240" w:line="240" w:lineRule="auto"/>
        <w:jc w:val="both"/>
      </w:pPr>
      <w:r>
        <w:rPr>
          <w:color w:val="000000"/>
        </w:rPr>
        <w:t xml:space="preserve">Νόσος </w:t>
      </w:r>
      <w:proofErr w:type="spellStart"/>
      <w:r>
        <w:rPr>
          <w:color w:val="000000"/>
        </w:rPr>
        <w:t>Charcot-Marie-Tooth</w:t>
      </w:r>
      <w:proofErr w:type="spellEnd"/>
      <w:r>
        <w:rPr>
          <w:color w:val="000000"/>
        </w:rPr>
        <w:t>: CMT</w:t>
      </w:r>
    </w:p>
    <w:p w14:paraId="6F92B3D9" w14:textId="77777777" w:rsidR="006E3B81" w:rsidRPr="00B931A0" w:rsidRDefault="00EB2513">
      <w:pPr>
        <w:spacing w:before="240" w:after="240" w:line="240" w:lineRule="auto"/>
        <w:jc w:val="both"/>
        <w:rPr>
          <w:lang w:val="en-GB"/>
        </w:rPr>
      </w:pPr>
      <w:r>
        <w:rPr>
          <w:color w:val="000000"/>
        </w:rPr>
        <w:t>Νόσος</w:t>
      </w:r>
      <w:r w:rsidRPr="00B931A0">
        <w:rPr>
          <w:color w:val="000000"/>
          <w:lang w:val="en-GB"/>
        </w:rPr>
        <w:t xml:space="preserve"> Charcot-Marie-Tooth </w:t>
      </w:r>
      <w:r>
        <w:rPr>
          <w:color w:val="000000"/>
        </w:rPr>
        <w:t>Τύπου</w:t>
      </w:r>
      <w:r w:rsidRPr="00B931A0">
        <w:rPr>
          <w:color w:val="000000"/>
          <w:lang w:val="en-GB"/>
        </w:rPr>
        <w:t xml:space="preserve"> 1: CMT1</w:t>
      </w:r>
    </w:p>
    <w:p w14:paraId="66743FAE" w14:textId="4C653D6D" w:rsidR="006E3B81" w:rsidRDefault="00EB2513" w:rsidP="00F42F29">
      <w:pPr>
        <w:spacing w:before="240" w:after="240" w:line="240" w:lineRule="auto"/>
        <w:jc w:val="both"/>
      </w:pPr>
      <w:r>
        <w:rPr>
          <w:color w:val="000000"/>
        </w:rPr>
        <w:t xml:space="preserve">Σύνδρομο Επίκτητης </w:t>
      </w:r>
      <w:proofErr w:type="spellStart"/>
      <w:r>
        <w:rPr>
          <w:color w:val="000000"/>
        </w:rPr>
        <w:t>Ανοσοανεπάρκειας</w:t>
      </w:r>
      <w:proofErr w:type="spellEnd"/>
      <w:r>
        <w:rPr>
          <w:color w:val="000000"/>
        </w:rPr>
        <w:t>: AIDS</w:t>
      </w:r>
    </w:p>
    <w:p w14:paraId="14BBF24C" w14:textId="77777777" w:rsidR="006E3B81" w:rsidRDefault="00EB2513">
      <w:pPr>
        <w:spacing w:before="240" w:after="240" w:line="240" w:lineRule="auto"/>
        <w:jc w:val="both"/>
      </w:pPr>
      <w:r>
        <w:rPr>
          <w:b/>
          <w:color w:val="000000"/>
        </w:rPr>
        <w:t>Ξενόγλωσσοι Όροι</w:t>
      </w:r>
    </w:p>
    <w:p w14:paraId="094AF94C" w14:textId="77777777" w:rsidR="006E3B81" w:rsidRPr="00D30641" w:rsidRDefault="00EB2513">
      <w:pPr>
        <w:spacing w:before="240" w:after="240" w:line="240" w:lineRule="auto"/>
        <w:jc w:val="both"/>
        <w:rPr>
          <w:lang w:val="en-US"/>
        </w:rPr>
      </w:pPr>
      <w:r w:rsidRPr="00D30641">
        <w:rPr>
          <w:color w:val="000000"/>
          <w:lang w:val="en-US"/>
        </w:rPr>
        <w:t>Collet-Sicard Syndrome: CSS</w:t>
      </w:r>
    </w:p>
    <w:p w14:paraId="1C4A881E" w14:textId="77777777" w:rsidR="006E3B81" w:rsidRPr="00B931A0" w:rsidRDefault="00EB2513">
      <w:pPr>
        <w:spacing w:before="240" w:after="240" w:line="240" w:lineRule="auto"/>
        <w:jc w:val="both"/>
        <w:rPr>
          <w:lang w:val="en-GB"/>
        </w:rPr>
      </w:pPr>
      <w:r w:rsidRPr="00B931A0">
        <w:rPr>
          <w:color w:val="000000"/>
          <w:lang w:val="en-GB"/>
        </w:rPr>
        <w:t>Guillain-Barré Syndrome: GBS</w:t>
      </w:r>
    </w:p>
    <w:p w14:paraId="7254A084" w14:textId="77777777" w:rsidR="006E3B81" w:rsidRPr="00B931A0" w:rsidRDefault="00EB2513">
      <w:pPr>
        <w:spacing w:before="240" w:after="240" w:line="240" w:lineRule="auto"/>
        <w:jc w:val="both"/>
        <w:rPr>
          <w:lang w:val="en-GB"/>
        </w:rPr>
      </w:pPr>
      <w:r w:rsidRPr="00B931A0">
        <w:rPr>
          <w:color w:val="000000"/>
          <w:lang w:val="en-GB"/>
        </w:rPr>
        <w:t>Huntington’s Disease: HD</w:t>
      </w:r>
    </w:p>
    <w:p w14:paraId="339EDBF1" w14:textId="77777777" w:rsidR="006E3B81" w:rsidRPr="00B931A0" w:rsidRDefault="00EB2513">
      <w:pPr>
        <w:spacing w:before="240" w:after="240" w:line="240" w:lineRule="auto"/>
        <w:jc w:val="both"/>
        <w:rPr>
          <w:color w:val="000000"/>
          <w:lang w:val="en-GB"/>
        </w:rPr>
      </w:pPr>
      <w:r w:rsidRPr="00B931A0">
        <w:rPr>
          <w:color w:val="000000"/>
          <w:lang w:val="en-GB"/>
        </w:rPr>
        <w:t>Moyamoya Disease: MMD</w:t>
      </w:r>
    </w:p>
    <w:p w14:paraId="1D07F37C" w14:textId="7193E064" w:rsidR="006E3B81" w:rsidRPr="00DC5F8A" w:rsidRDefault="00EB2513">
      <w:pPr>
        <w:spacing w:before="240" w:after="240" w:line="240" w:lineRule="auto"/>
        <w:jc w:val="both"/>
        <w:rPr>
          <w:color w:val="000000"/>
          <w:lang w:val="en-GB"/>
        </w:rPr>
      </w:pPr>
      <w:r w:rsidRPr="00DC5F8A">
        <w:rPr>
          <w:color w:val="000000"/>
          <w:lang w:val="en-GB"/>
        </w:rPr>
        <w:t>Parkinson’s Disease: PD</w:t>
      </w:r>
    </w:p>
    <w:p w14:paraId="445657E1" w14:textId="48E16D45" w:rsidR="0072737D" w:rsidRPr="0072737D" w:rsidRDefault="0072737D" w:rsidP="0072737D">
      <w:pPr>
        <w:spacing w:after="0" w:line="360" w:lineRule="auto"/>
        <w:jc w:val="both"/>
        <w:rPr>
          <w:lang w:val="en-GB"/>
        </w:rPr>
      </w:pPr>
      <w:r>
        <w:rPr>
          <w:lang w:val="en-US"/>
        </w:rPr>
        <w:t>S</w:t>
      </w:r>
      <w:r w:rsidRPr="002C0E87">
        <w:rPr>
          <w:lang w:val="en-US"/>
        </w:rPr>
        <w:t xml:space="preserve">upport </w:t>
      </w:r>
      <w:r>
        <w:rPr>
          <w:lang w:val="en-US"/>
        </w:rPr>
        <w:t>V</w:t>
      </w:r>
      <w:r w:rsidRPr="002C0E87">
        <w:rPr>
          <w:lang w:val="en-US"/>
        </w:rPr>
        <w:t xml:space="preserve">ector </w:t>
      </w:r>
      <w:r>
        <w:rPr>
          <w:lang w:val="en-US"/>
        </w:rPr>
        <w:t>M</w:t>
      </w:r>
      <w:r w:rsidRPr="002C0E87">
        <w:rPr>
          <w:lang w:val="en-US"/>
        </w:rPr>
        <w:t>achines</w:t>
      </w:r>
      <w:r w:rsidRPr="0072737D">
        <w:rPr>
          <w:lang w:val="en-GB"/>
        </w:rPr>
        <w:t>:</w:t>
      </w:r>
      <w:r w:rsidRPr="002C0E87">
        <w:rPr>
          <w:lang w:val="en-US"/>
        </w:rPr>
        <w:t xml:space="preserve"> SVM</w:t>
      </w:r>
    </w:p>
    <w:p w14:paraId="3F762562" w14:textId="7D7431CC" w:rsidR="0072737D" w:rsidRPr="0072737D" w:rsidRDefault="0072737D" w:rsidP="0072737D">
      <w:pPr>
        <w:spacing w:after="0" w:line="360" w:lineRule="auto"/>
        <w:jc w:val="both"/>
        <w:rPr>
          <w:lang w:val="en-GB"/>
        </w:rPr>
      </w:pPr>
      <w:r w:rsidRPr="002C0E87">
        <w:rPr>
          <w:lang w:val="en-US"/>
        </w:rPr>
        <w:t>Random Forests</w:t>
      </w:r>
      <w:r w:rsidRPr="0072737D">
        <w:rPr>
          <w:lang w:val="en-GB"/>
        </w:rPr>
        <w:t>:</w:t>
      </w:r>
      <w:r>
        <w:rPr>
          <w:lang w:val="en-GB"/>
        </w:rPr>
        <w:t xml:space="preserve"> RF</w:t>
      </w:r>
    </w:p>
    <w:p w14:paraId="328507DB" w14:textId="7E0D0C89" w:rsidR="0072737D" w:rsidRPr="00DC5F8A" w:rsidRDefault="0072737D" w:rsidP="0072737D">
      <w:pPr>
        <w:spacing w:after="0" w:line="360" w:lineRule="auto"/>
        <w:jc w:val="both"/>
        <w:rPr>
          <w:lang w:val="en-GB"/>
        </w:rPr>
      </w:pPr>
      <w:r w:rsidRPr="002C0E87">
        <w:rPr>
          <w:lang w:val="en-US"/>
        </w:rPr>
        <w:t>Artificial Neural Networks</w:t>
      </w:r>
      <w:r w:rsidRPr="00DC5F8A">
        <w:rPr>
          <w:lang w:val="en-GB"/>
        </w:rPr>
        <w:t xml:space="preserve">: </w:t>
      </w:r>
      <w:r>
        <w:t>ΑΝΝ</w:t>
      </w:r>
    </w:p>
    <w:p w14:paraId="793E993C" w14:textId="653F57BE" w:rsidR="006E3B81" w:rsidRPr="0072737D" w:rsidRDefault="00EB2513">
      <w:pPr>
        <w:keepNext/>
        <w:keepLines/>
        <w:pBdr>
          <w:top w:val="nil"/>
          <w:left w:val="nil"/>
          <w:bottom w:val="nil"/>
          <w:right w:val="nil"/>
          <w:between w:val="nil"/>
        </w:pBdr>
        <w:spacing w:before="240" w:after="0"/>
        <w:rPr>
          <w:rFonts w:ascii="Calibri" w:eastAsia="Calibri" w:hAnsi="Calibri" w:cs="Calibri"/>
          <w:color w:val="2F5496"/>
          <w:sz w:val="32"/>
          <w:szCs w:val="32"/>
          <w:lang w:val="en-GB"/>
        </w:rPr>
      </w:pPr>
      <w:r>
        <w:rPr>
          <w:rFonts w:ascii="Calibri" w:eastAsia="Calibri" w:hAnsi="Calibri" w:cs="Calibri"/>
          <w:color w:val="2F5496"/>
          <w:sz w:val="32"/>
          <w:szCs w:val="32"/>
        </w:rPr>
        <w:t>Περιεχόμενα</w:t>
      </w:r>
    </w:p>
    <w:sdt>
      <w:sdtPr>
        <w:id w:val="-585001251"/>
        <w:docPartObj>
          <w:docPartGallery w:val="Table of Contents"/>
          <w:docPartUnique/>
        </w:docPartObj>
      </w:sdtPr>
      <w:sdtContent>
        <w:p w14:paraId="25A16F3B" w14:textId="2F4D08F4" w:rsidR="00DC5F8A" w:rsidRDefault="00EB2513">
          <w:pPr>
            <w:pStyle w:val="TOC1"/>
            <w:tabs>
              <w:tab w:val="right" w:pos="9010"/>
            </w:tabs>
            <w:rPr>
              <w:rFonts w:asciiTheme="minorHAnsi" w:eastAsiaTheme="minorEastAsia" w:hAnsiTheme="minorHAnsi" w:cstheme="minorBidi"/>
              <w:noProof/>
              <w:kern w:val="2"/>
              <w:lang w:val="en-GB"/>
              <w14:ligatures w14:val="standardContextual"/>
            </w:rPr>
          </w:pPr>
          <w:r>
            <w:fldChar w:fldCharType="begin"/>
          </w:r>
          <w:r>
            <w:instrText xml:space="preserve"> TOC \h \u \z \t "Heading 1,1,Heading 2,2,Heading 3,3,"</w:instrText>
          </w:r>
          <w:r>
            <w:fldChar w:fldCharType="separate"/>
          </w:r>
          <w:hyperlink w:anchor="_Toc189225368" w:history="1">
            <w:r w:rsidR="00DC5F8A" w:rsidRPr="006E0105">
              <w:rPr>
                <w:rStyle w:val="Hyperlink"/>
                <w:noProof/>
              </w:rPr>
              <w:t>ΕΥΧΑΡΙΣΤΙΕΣ</w:t>
            </w:r>
            <w:r w:rsidR="00DC5F8A">
              <w:rPr>
                <w:noProof/>
                <w:webHidden/>
              </w:rPr>
              <w:tab/>
            </w:r>
            <w:r w:rsidR="00DC5F8A">
              <w:rPr>
                <w:noProof/>
                <w:webHidden/>
              </w:rPr>
              <w:fldChar w:fldCharType="begin"/>
            </w:r>
            <w:r w:rsidR="00DC5F8A">
              <w:rPr>
                <w:noProof/>
                <w:webHidden/>
              </w:rPr>
              <w:instrText xml:space="preserve"> PAGEREF _Toc189225368 \h </w:instrText>
            </w:r>
            <w:r w:rsidR="00DC5F8A">
              <w:rPr>
                <w:noProof/>
                <w:webHidden/>
              </w:rPr>
            </w:r>
            <w:r w:rsidR="00DC5F8A">
              <w:rPr>
                <w:noProof/>
                <w:webHidden/>
              </w:rPr>
              <w:fldChar w:fldCharType="separate"/>
            </w:r>
            <w:r w:rsidR="00DC5F8A">
              <w:rPr>
                <w:noProof/>
                <w:webHidden/>
              </w:rPr>
              <w:t>8</w:t>
            </w:r>
            <w:r w:rsidR="00DC5F8A">
              <w:rPr>
                <w:noProof/>
                <w:webHidden/>
              </w:rPr>
              <w:fldChar w:fldCharType="end"/>
            </w:r>
          </w:hyperlink>
        </w:p>
        <w:p w14:paraId="3D34E7BA" w14:textId="09712698" w:rsidR="00DC5F8A" w:rsidRDefault="00DC5F8A">
          <w:pPr>
            <w:pStyle w:val="TOC1"/>
            <w:tabs>
              <w:tab w:val="right" w:pos="9010"/>
            </w:tabs>
            <w:rPr>
              <w:rFonts w:asciiTheme="minorHAnsi" w:eastAsiaTheme="minorEastAsia" w:hAnsiTheme="minorHAnsi" w:cstheme="minorBidi"/>
              <w:noProof/>
              <w:kern w:val="2"/>
              <w:lang w:val="en-GB"/>
              <w14:ligatures w14:val="standardContextual"/>
            </w:rPr>
          </w:pPr>
          <w:hyperlink w:anchor="_Toc189225369" w:history="1">
            <w:r w:rsidRPr="006E0105">
              <w:rPr>
                <w:rStyle w:val="Hyperlink"/>
                <w:noProof/>
              </w:rPr>
              <w:t>ΠΕΡΙΛΗΨΗ</w:t>
            </w:r>
            <w:r>
              <w:rPr>
                <w:noProof/>
                <w:webHidden/>
              </w:rPr>
              <w:tab/>
            </w:r>
            <w:r>
              <w:rPr>
                <w:noProof/>
                <w:webHidden/>
              </w:rPr>
              <w:fldChar w:fldCharType="begin"/>
            </w:r>
            <w:r>
              <w:rPr>
                <w:noProof/>
                <w:webHidden/>
              </w:rPr>
              <w:instrText xml:space="preserve"> PAGEREF _Toc189225369 \h </w:instrText>
            </w:r>
            <w:r>
              <w:rPr>
                <w:noProof/>
                <w:webHidden/>
              </w:rPr>
            </w:r>
            <w:r>
              <w:rPr>
                <w:noProof/>
                <w:webHidden/>
              </w:rPr>
              <w:fldChar w:fldCharType="separate"/>
            </w:r>
            <w:r>
              <w:rPr>
                <w:noProof/>
                <w:webHidden/>
              </w:rPr>
              <w:t>9</w:t>
            </w:r>
            <w:r>
              <w:rPr>
                <w:noProof/>
                <w:webHidden/>
              </w:rPr>
              <w:fldChar w:fldCharType="end"/>
            </w:r>
          </w:hyperlink>
        </w:p>
        <w:p w14:paraId="31AA9460" w14:textId="1AB8164A" w:rsidR="00DC5F8A" w:rsidRDefault="00DC5F8A">
          <w:pPr>
            <w:pStyle w:val="TOC1"/>
            <w:tabs>
              <w:tab w:val="right" w:pos="9010"/>
            </w:tabs>
            <w:rPr>
              <w:rFonts w:asciiTheme="minorHAnsi" w:eastAsiaTheme="minorEastAsia" w:hAnsiTheme="minorHAnsi" w:cstheme="minorBidi"/>
              <w:noProof/>
              <w:kern w:val="2"/>
              <w:lang w:val="en-GB"/>
              <w14:ligatures w14:val="standardContextual"/>
            </w:rPr>
          </w:pPr>
          <w:hyperlink w:anchor="_Toc189225370" w:history="1">
            <w:r w:rsidRPr="006E0105">
              <w:rPr>
                <w:rStyle w:val="Hyperlink"/>
                <w:noProof/>
                <w:lang w:val="en-GB"/>
              </w:rPr>
              <w:t>ABSTRACT</w:t>
            </w:r>
            <w:r>
              <w:rPr>
                <w:noProof/>
                <w:webHidden/>
              </w:rPr>
              <w:tab/>
            </w:r>
            <w:r>
              <w:rPr>
                <w:noProof/>
                <w:webHidden/>
              </w:rPr>
              <w:fldChar w:fldCharType="begin"/>
            </w:r>
            <w:r>
              <w:rPr>
                <w:noProof/>
                <w:webHidden/>
              </w:rPr>
              <w:instrText xml:space="preserve"> PAGEREF _Toc189225370 \h </w:instrText>
            </w:r>
            <w:r>
              <w:rPr>
                <w:noProof/>
                <w:webHidden/>
              </w:rPr>
            </w:r>
            <w:r>
              <w:rPr>
                <w:noProof/>
                <w:webHidden/>
              </w:rPr>
              <w:fldChar w:fldCharType="separate"/>
            </w:r>
            <w:r>
              <w:rPr>
                <w:noProof/>
                <w:webHidden/>
              </w:rPr>
              <w:t>10</w:t>
            </w:r>
            <w:r>
              <w:rPr>
                <w:noProof/>
                <w:webHidden/>
              </w:rPr>
              <w:fldChar w:fldCharType="end"/>
            </w:r>
          </w:hyperlink>
        </w:p>
        <w:p w14:paraId="780AFD7D" w14:textId="6F41AE57" w:rsidR="00DC5F8A" w:rsidRDefault="00DC5F8A">
          <w:pPr>
            <w:pStyle w:val="TOC1"/>
            <w:tabs>
              <w:tab w:val="right" w:pos="9010"/>
            </w:tabs>
            <w:rPr>
              <w:rFonts w:asciiTheme="minorHAnsi" w:eastAsiaTheme="minorEastAsia" w:hAnsiTheme="minorHAnsi" w:cstheme="minorBidi"/>
              <w:noProof/>
              <w:kern w:val="2"/>
              <w:lang w:val="en-GB"/>
              <w14:ligatures w14:val="standardContextual"/>
            </w:rPr>
          </w:pPr>
          <w:hyperlink w:anchor="_Toc189225371" w:history="1">
            <w:r w:rsidRPr="006E0105">
              <w:rPr>
                <w:rStyle w:val="Hyperlink"/>
                <w:noProof/>
              </w:rPr>
              <w:t>Ευρετήριο Συντομογραφιών</w:t>
            </w:r>
            <w:r>
              <w:rPr>
                <w:noProof/>
                <w:webHidden/>
              </w:rPr>
              <w:tab/>
            </w:r>
            <w:r>
              <w:rPr>
                <w:noProof/>
                <w:webHidden/>
              </w:rPr>
              <w:fldChar w:fldCharType="begin"/>
            </w:r>
            <w:r>
              <w:rPr>
                <w:noProof/>
                <w:webHidden/>
              </w:rPr>
              <w:instrText xml:space="preserve"> PAGEREF _Toc189225371 \h </w:instrText>
            </w:r>
            <w:r>
              <w:rPr>
                <w:noProof/>
                <w:webHidden/>
              </w:rPr>
            </w:r>
            <w:r>
              <w:rPr>
                <w:noProof/>
                <w:webHidden/>
              </w:rPr>
              <w:fldChar w:fldCharType="separate"/>
            </w:r>
            <w:r>
              <w:rPr>
                <w:noProof/>
                <w:webHidden/>
              </w:rPr>
              <w:t>11</w:t>
            </w:r>
            <w:r>
              <w:rPr>
                <w:noProof/>
                <w:webHidden/>
              </w:rPr>
              <w:fldChar w:fldCharType="end"/>
            </w:r>
          </w:hyperlink>
        </w:p>
        <w:p w14:paraId="58ABA3B6" w14:textId="682EB664" w:rsidR="00DC5F8A" w:rsidRDefault="00DC5F8A">
          <w:pPr>
            <w:pStyle w:val="TOC1"/>
            <w:tabs>
              <w:tab w:val="right" w:pos="9010"/>
            </w:tabs>
            <w:rPr>
              <w:rFonts w:asciiTheme="minorHAnsi" w:eastAsiaTheme="minorEastAsia" w:hAnsiTheme="minorHAnsi" w:cstheme="minorBidi"/>
              <w:noProof/>
              <w:kern w:val="2"/>
              <w:lang w:val="en-GB"/>
              <w14:ligatures w14:val="standardContextual"/>
            </w:rPr>
          </w:pPr>
          <w:hyperlink w:anchor="_Toc189225372" w:history="1">
            <w:r w:rsidRPr="006E0105">
              <w:rPr>
                <w:rStyle w:val="Hyperlink"/>
                <w:noProof/>
              </w:rPr>
              <w:t>Κεφάλαιο 1ο Ανατομία και Φυσιολογία του Κρανίου και του Νευρικού Συστήματος</w:t>
            </w:r>
            <w:r>
              <w:rPr>
                <w:noProof/>
                <w:webHidden/>
              </w:rPr>
              <w:tab/>
            </w:r>
            <w:r>
              <w:rPr>
                <w:noProof/>
                <w:webHidden/>
              </w:rPr>
              <w:fldChar w:fldCharType="begin"/>
            </w:r>
            <w:r>
              <w:rPr>
                <w:noProof/>
                <w:webHidden/>
              </w:rPr>
              <w:instrText xml:space="preserve"> PAGEREF _Toc189225372 \h </w:instrText>
            </w:r>
            <w:r>
              <w:rPr>
                <w:noProof/>
                <w:webHidden/>
              </w:rPr>
            </w:r>
            <w:r>
              <w:rPr>
                <w:noProof/>
                <w:webHidden/>
              </w:rPr>
              <w:fldChar w:fldCharType="separate"/>
            </w:r>
            <w:r>
              <w:rPr>
                <w:noProof/>
                <w:webHidden/>
              </w:rPr>
              <w:t>14</w:t>
            </w:r>
            <w:r>
              <w:rPr>
                <w:noProof/>
                <w:webHidden/>
              </w:rPr>
              <w:fldChar w:fldCharType="end"/>
            </w:r>
          </w:hyperlink>
        </w:p>
        <w:p w14:paraId="4BB46E55" w14:textId="61655A04" w:rsidR="00DC5F8A" w:rsidRDefault="00DC5F8A">
          <w:pPr>
            <w:pStyle w:val="TOC2"/>
            <w:tabs>
              <w:tab w:val="right" w:pos="9010"/>
            </w:tabs>
            <w:rPr>
              <w:rFonts w:asciiTheme="minorHAnsi" w:eastAsiaTheme="minorEastAsia" w:hAnsiTheme="minorHAnsi" w:cstheme="minorBidi"/>
              <w:noProof/>
              <w:kern w:val="2"/>
              <w:lang w:val="en-GB"/>
              <w14:ligatures w14:val="standardContextual"/>
            </w:rPr>
          </w:pPr>
          <w:hyperlink w:anchor="_Toc189225373" w:history="1">
            <w:r w:rsidRPr="006E0105">
              <w:rPr>
                <w:rStyle w:val="Hyperlink"/>
                <w:noProof/>
              </w:rPr>
              <w:t>1.1. Ανατομία - Φυσιολογία κρανίου</w:t>
            </w:r>
            <w:r>
              <w:rPr>
                <w:noProof/>
                <w:webHidden/>
              </w:rPr>
              <w:tab/>
            </w:r>
            <w:r>
              <w:rPr>
                <w:noProof/>
                <w:webHidden/>
              </w:rPr>
              <w:fldChar w:fldCharType="begin"/>
            </w:r>
            <w:r>
              <w:rPr>
                <w:noProof/>
                <w:webHidden/>
              </w:rPr>
              <w:instrText xml:space="preserve"> PAGEREF _Toc189225373 \h </w:instrText>
            </w:r>
            <w:r>
              <w:rPr>
                <w:noProof/>
                <w:webHidden/>
              </w:rPr>
            </w:r>
            <w:r>
              <w:rPr>
                <w:noProof/>
                <w:webHidden/>
              </w:rPr>
              <w:fldChar w:fldCharType="separate"/>
            </w:r>
            <w:r>
              <w:rPr>
                <w:noProof/>
                <w:webHidden/>
              </w:rPr>
              <w:t>14</w:t>
            </w:r>
            <w:r>
              <w:rPr>
                <w:noProof/>
                <w:webHidden/>
              </w:rPr>
              <w:fldChar w:fldCharType="end"/>
            </w:r>
          </w:hyperlink>
        </w:p>
        <w:p w14:paraId="63F99E53" w14:textId="285B089B" w:rsidR="00DC5F8A" w:rsidRDefault="00DC5F8A">
          <w:pPr>
            <w:pStyle w:val="TOC3"/>
            <w:tabs>
              <w:tab w:val="right" w:pos="9010"/>
            </w:tabs>
            <w:rPr>
              <w:rFonts w:asciiTheme="minorHAnsi" w:eastAsiaTheme="minorEastAsia" w:hAnsiTheme="minorHAnsi" w:cstheme="minorBidi"/>
              <w:noProof/>
              <w:kern w:val="2"/>
              <w:lang w:val="en-GB"/>
              <w14:ligatures w14:val="standardContextual"/>
            </w:rPr>
          </w:pPr>
          <w:hyperlink w:anchor="_Toc189225374" w:history="1">
            <w:r w:rsidRPr="006E0105">
              <w:rPr>
                <w:rStyle w:val="Hyperlink"/>
                <w:noProof/>
              </w:rPr>
              <w:t>1.1.1. Οστά Εγκεφαλικού Κρανίου</w:t>
            </w:r>
            <w:r>
              <w:rPr>
                <w:noProof/>
                <w:webHidden/>
              </w:rPr>
              <w:tab/>
            </w:r>
            <w:r>
              <w:rPr>
                <w:noProof/>
                <w:webHidden/>
              </w:rPr>
              <w:fldChar w:fldCharType="begin"/>
            </w:r>
            <w:r>
              <w:rPr>
                <w:noProof/>
                <w:webHidden/>
              </w:rPr>
              <w:instrText xml:space="preserve"> PAGEREF _Toc189225374 \h </w:instrText>
            </w:r>
            <w:r>
              <w:rPr>
                <w:noProof/>
                <w:webHidden/>
              </w:rPr>
            </w:r>
            <w:r>
              <w:rPr>
                <w:noProof/>
                <w:webHidden/>
              </w:rPr>
              <w:fldChar w:fldCharType="separate"/>
            </w:r>
            <w:r>
              <w:rPr>
                <w:noProof/>
                <w:webHidden/>
              </w:rPr>
              <w:t>15</w:t>
            </w:r>
            <w:r>
              <w:rPr>
                <w:noProof/>
                <w:webHidden/>
              </w:rPr>
              <w:fldChar w:fldCharType="end"/>
            </w:r>
          </w:hyperlink>
        </w:p>
        <w:p w14:paraId="7A3BC21F" w14:textId="1C747FCD" w:rsidR="00DC5F8A" w:rsidRDefault="00DC5F8A">
          <w:pPr>
            <w:pStyle w:val="TOC3"/>
            <w:tabs>
              <w:tab w:val="right" w:pos="9010"/>
            </w:tabs>
            <w:rPr>
              <w:rFonts w:asciiTheme="minorHAnsi" w:eastAsiaTheme="minorEastAsia" w:hAnsiTheme="minorHAnsi" w:cstheme="minorBidi"/>
              <w:noProof/>
              <w:kern w:val="2"/>
              <w:lang w:val="en-GB"/>
              <w14:ligatures w14:val="standardContextual"/>
            </w:rPr>
          </w:pPr>
          <w:hyperlink w:anchor="_Toc189225375" w:history="1">
            <w:r w:rsidRPr="006E0105">
              <w:rPr>
                <w:rStyle w:val="Hyperlink"/>
                <w:noProof/>
              </w:rPr>
              <w:t>1.1.2. Οστά Προσωπικού Κρανίου</w:t>
            </w:r>
            <w:r>
              <w:rPr>
                <w:noProof/>
                <w:webHidden/>
              </w:rPr>
              <w:tab/>
            </w:r>
            <w:r>
              <w:rPr>
                <w:noProof/>
                <w:webHidden/>
              </w:rPr>
              <w:fldChar w:fldCharType="begin"/>
            </w:r>
            <w:r>
              <w:rPr>
                <w:noProof/>
                <w:webHidden/>
              </w:rPr>
              <w:instrText xml:space="preserve"> PAGEREF _Toc189225375 \h </w:instrText>
            </w:r>
            <w:r>
              <w:rPr>
                <w:noProof/>
                <w:webHidden/>
              </w:rPr>
            </w:r>
            <w:r>
              <w:rPr>
                <w:noProof/>
                <w:webHidden/>
              </w:rPr>
              <w:fldChar w:fldCharType="separate"/>
            </w:r>
            <w:r>
              <w:rPr>
                <w:noProof/>
                <w:webHidden/>
              </w:rPr>
              <w:t>17</w:t>
            </w:r>
            <w:r>
              <w:rPr>
                <w:noProof/>
                <w:webHidden/>
              </w:rPr>
              <w:fldChar w:fldCharType="end"/>
            </w:r>
          </w:hyperlink>
        </w:p>
        <w:p w14:paraId="619315A6" w14:textId="5CA63B18" w:rsidR="00DC5F8A" w:rsidRDefault="00DC5F8A">
          <w:pPr>
            <w:pStyle w:val="TOC3"/>
            <w:tabs>
              <w:tab w:val="right" w:pos="9010"/>
            </w:tabs>
            <w:rPr>
              <w:rFonts w:asciiTheme="minorHAnsi" w:eastAsiaTheme="minorEastAsia" w:hAnsiTheme="minorHAnsi" w:cstheme="minorBidi"/>
              <w:noProof/>
              <w:kern w:val="2"/>
              <w:lang w:val="en-GB"/>
              <w14:ligatures w14:val="standardContextual"/>
            </w:rPr>
          </w:pPr>
          <w:hyperlink w:anchor="_Toc189225376" w:history="1">
            <w:r w:rsidRPr="006E0105">
              <w:rPr>
                <w:rStyle w:val="Hyperlink"/>
                <w:noProof/>
              </w:rPr>
              <w:t>1.1.3. Επιφάνειες και Κοιλότητες Κρανίου</w:t>
            </w:r>
            <w:r>
              <w:rPr>
                <w:noProof/>
                <w:webHidden/>
              </w:rPr>
              <w:tab/>
            </w:r>
            <w:r>
              <w:rPr>
                <w:noProof/>
                <w:webHidden/>
              </w:rPr>
              <w:fldChar w:fldCharType="begin"/>
            </w:r>
            <w:r>
              <w:rPr>
                <w:noProof/>
                <w:webHidden/>
              </w:rPr>
              <w:instrText xml:space="preserve"> PAGEREF _Toc189225376 \h </w:instrText>
            </w:r>
            <w:r>
              <w:rPr>
                <w:noProof/>
                <w:webHidden/>
              </w:rPr>
            </w:r>
            <w:r>
              <w:rPr>
                <w:noProof/>
                <w:webHidden/>
              </w:rPr>
              <w:fldChar w:fldCharType="separate"/>
            </w:r>
            <w:r>
              <w:rPr>
                <w:noProof/>
                <w:webHidden/>
              </w:rPr>
              <w:t>19</w:t>
            </w:r>
            <w:r>
              <w:rPr>
                <w:noProof/>
                <w:webHidden/>
              </w:rPr>
              <w:fldChar w:fldCharType="end"/>
            </w:r>
          </w:hyperlink>
        </w:p>
        <w:p w14:paraId="62B25AD8" w14:textId="03108860" w:rsidR="00DC5F8A" w:rsidRDefault="00DC5F8A">
          <w:pPr>
            <w:pStyle w:val="TOC2"/>
            <w:tabs>
              <w:tab w:val="right" w:pos="9010"/>
            </w:tabs>
            <w:rPr>
              <w:rFonts w:asciiTheme="minorHAnsi" w:eastAsiaTheme="minorEastAsia" w:hAnsiTheme="minorHAnsi" w:cstheme="minorBidi"/>
              <w:noProof/>
              <w:kern w:val="2"/>
              <w:lang w:val="en-GB"/>
              <w14:ligatures w14:val="standardContextual"/>
            </w:rPr>
          </w:pPr>
          <w:hyperlink w:anchor="_Toc189225377" w:history="1">
            <w:r w:rsidRPr="006E0105">
              <w:rPr>
                <w:rStyle w:val="Hyperlink"/>
                <w:noProof/>
              </w:rPr>
              <w:t>1.2 Κεντρικό Νευρικό Σύστημα</w:t>
            </w:r>
            <w:r>
              <w:rPr>
                <w:noProof/>
                <w:webHidden/>
              </w:rPr>
              <w:tab/>
            </w:r>
            <w:r>
              <w:rPr>
                <w:noProof/>
                <w:webHidden/>
              </w:rPr>
              <w:fldChar w:fldCharType="begin"/>
            </w:r>
            <w:r>
              <w:rPr>
                <w:noProof/>
                <w:webHidden/>
              </w:rPr>
              <w:instrText xml:space="preserve"> PAGEREF _Toc189225377 \h </w:instrText>
            </w:r>
            <w:r>
              <w:rPr>
                <w:noProof/>
                <w:webHidden/>
              </w:rPr>
            </w:r>
            <w:r>
              <w:rPr>
                <w:noProof/>
                <w:webHidden/>
              </w:rPr>
              <w:fldChar w:fldCharType="separate"/>
            </w:r>
            <w:r>
              <w:rPr>
                <w:noProof/>
                <w:webHidden/>
              </w:rPr>
              <w:t>21</w:t>
            </w:r>
            <w:r>
              <w:rPr>
                <w:noProof/>
                <w:webHidden/>
              </w:rPr>
              <w:fldChar w:fldCharType="end"/>
            </w:r>
          </w:hyperlink>
        </w:p>
        <w:p w14:paraId="6F53ECA1" w14:textId="70C11877" w:rsidR="00DC5F8A" w:rsidRDefault="00DC5F8A">
          <w:pPr>
            <w:pStyle w:val="TOC3"/>
            <w:tabs>
              <w:tab w:val="right" w:pos="9010"/>
            </w:tabs>
            <w:rPr>
              <w:rFonts w:asciiTheme="minorHAnsi" w:eastAsiaTheme="minorEastAsia" w:hAnsiTheme="minorHAnsi" w:cstheme="minorBidi"/>
              <w:noProof/>
              <w:kern w:val="2"/>
              <w:lang w:val="en-GB"/>
              <w14:ligatures w14:val="standardContextual"/>
            </w:rPr>
          </w:pPr>
          <w:hyperlink w:anchor="_Toc189225378" w:history="1">
            <w:r w:rsidRPr="006E0105">
              <w:rPr>
                <w:rStyle w:val="Hyperlink"/>
                <w:noProof/>
              </w:rPr>
              <w:t>1.2.1. Εγκεφαλικά ημισφαίρια</w:t>
            </w:r>
            <w:r>
              <w:rPr>
                <w:noProof/>
                <w:webHidden/>
              </w:rPr>
              <w:tab/>
            </w:r>
            <w:r>
              <w:rPr>
                <w:noProof/>
                <w:webHidden/>
              </w:rPr>
              <w:fldChar w:fldCharType="begin"/>
            </w:r>
            <w:r>
              <w:rPr>
                <w:noProof/>
                <w:webHidden/>
              </w:rPr>
              <w:instrText xml:space="preserve"> PAGEREF _Toc189225378 \h </w:instrText>
            </w:r>
            <w:r>
              <w:rPr>
                <w:noProof/>
                <w:webHidden/>
              </w:rPr>
            </w:r>
            <w:r>
              <w:rPr>
                <w:noProof/>
                <w:webHidden/>
              </w:rPr>
              <w:fldChar w:fldCharType="separate"/>
            </w:r>
            <w:r>
              <w:rPr>
                <w:noProof/>
                <w:webHidden/>
              </w:rPr>
              <w:t>23</w:t>
            </w:r>
            <w:r>
              <w:rPr>
                <w:noProof/>
                <w:webHidden/>
              </w:rPr>
              <w:fldChar w:fldCharType="end"/>
            </w:r>
          </w:hyperlink>
        </w:p>
        <w:p w14:paraId="01A9C65E" w14:textId="4F655F90" w:rsidR="00DC5F8A" w:rsidRDefault="00DC5F8A">
          <w:pPr>
            <w:pStyle w:val="TOC3"/>
            <w:tabs>
              <w:tab w:val="right" w:pos="9010"/>
            </w:tabs>
            <w:rPr>
              <w:rFonts w:asciiTheme="minorHAnsi" w:eastAsiaTheme="minorEastAsia" w:hAnsiTheme="minorHAnsi" w:cstheme="minorBidi"/>
              <w:noProof/>
              <w:kern w:val="2"/>
              <w:lang w:val="en-GB"/>
              <w14:ligatures w14:val="standardContextual"/>
            </w:rPr>
          </w:pPr>
          <w:hyperlink w:anchor="_Toc189225379" w:history="1">
            <w:r w:rsidRPr="006E0105">
              <w:rPr>
                <w:rStyle w:val="Hyperlink"/>
                <w:noProof/>
                <w:highlight w:val="white"/>
              </w:rPr>
              <w:t>1.2.2. Εγκεφαλικό στέλεχος</w:t>
            </w:r>
            <w:r>
              <w:rPr>
                <w:noProof/>
                <w:webHidden/>
              </w:rPr>
              <w:tab/>
            </w:r>
            <w:r>
              <w:rPr>
                <w:noProof/>
                <w:webHidden/>
              </w:rPr>
              <w:fldChar w:fldCharType="begin"/>
            </w:r>
            <w:r>
              <w:rPr>
                <w:noProof/>
                <w:webHidden/>
              </w:rPr>
              <w:instrText xml:space="preserve"> PAGEREF _Toc189225379 \h </w:instrText>
            </w:r>
            <w:r>
              <w:rPr>
                <w:noProof/>
                <w:webHidden/>
              </w:rPr>
            </w:r>
            <w:r>
              <w:rPr>
                <w:noProof/>
                <w:webHidden/>
              </w:rPr>
              <w:fldChar w:fldCharType="separate"/>
            </w:r>
            <w:r>
              <w:rPr>
                <w:noProof/>
                <w:webHidden/>
              </w:rPr>
              <w:t>28</w:t>
            </w:r>
            <w:r>
              <w:rPr>
                <w:noProof/>
                <w:webHidden/>
              </w:rPr>
              <w:fldChar w:fldCharType="end"/>
            </w:r>
          </w:hyperlink>
        </w:p>
        <w:p w14:paraId="692BAA96" w14:textId="4C883D76" w:rsidR="00DC5F8A" w:rsidRDefault="00DC5F8A">
          <w:pPr>
            <w:pStyle w:val="TOC3"/>
            <w:tabs>
              <w:tab w:val="right" w:pos="9010"/>
            </w:tabs>
            <w:rPr>
              <w:rFonts w:asciiTheme="minorHAnsi" w:eastAsiaTheme="minorEastAsia" w:hAnsiTheme="minorHAnsi" w:cstheme="minorBidi"/>
              <w:noProof/>
              <w:kern w:val="2"/>
              <w:lang w:val="en-GB"/>
              <w14:ligatures w14:val="standardContextual"/>
            </w:rPr>
          </w:pPr>
          <w:hyperlink w:anchor="_Toc189225380" w:history="1">
            <w:r w:rsidRPr="006E0105">
              <w:rPr>
                <w:rStyle w:val="Hyperlink"/>
                <w:noProof/>
                <w:highlight w:val="white"/>
              </w:rPr>
              <w:t>1.2.3 Παρεγκεφαλίδα</w:t>
            </w:r>
            <w:r>
              <w:rPr>
                <w:noProof/>
                <w:webHidden/>
              </w:rPr>
              <w:tab/>
            </w:r>
            <w:r>
              <w:rPr>
                <w:noProof/>
                <w:webHidden/>
              </w:rPr>
              <w:fldChar w:fldCharType="begin"/>
            </w:r>
            <w:r>
              <w:rPr>
                <w:noProof/>
                <w:webHidden/>
              </w:rPr>
              <w:instrText xml:space="preserve"> PAGEREF _Toc189225380 \h </w:instrText>
            </w:r>
            <w:r>
              <w:rPr>
                <w:noProof/>
                <w:webHidden/>
              </w:rPr>
            </w:r>
            <w:r>
              <w:rPr>
                <w:noProof/>
                <w:webHidden/>
              </w:rPr>
              <w:fldChar w:fldCharType="separate"/>
            </w:r>
            <w:r>
              <w:rPr>
                <w:noProof/>
                <w:webHidden/>
              </w:rPr>
              <w:t>29</w:t>
            </w:r>
            <w:r>
              <w:rPr>
                <w:noProof/>
                <w:webHidden/>
              </w:rPr>
              <w:fldChar w:fldCharType="end"/>
            </w:r>
          </w:hyperlink>
        </w:p>
        <w:p w14:paraId="4B3C1D4D" w14:textId="6C8825CB" w:rsidR="00DC5F8A" w:rsidRDefault="00DC5F8A">
          <w:pPr>
            <w:pStyle w:val="TOC3"/>
            <w:tabs>
              <w:tab w:val="right" w:pos="9010"/>
            </w:tabs>
            <w:rPr>
              <w:rFonts w:asciiTheme="minorHAnsi" w:eastAsiaTheme="minorEastAsia" w:hAnsiTheme="minorHAnsi" w:cstheme="minorBidi"/>
              <w:noProof/>
              <w:kern w:val="2"/>
              <w:lang w:val="en-GB"/>
              <w14:ligatures w14:val="standardContextual"/>
            </w:rPr>
          </w:pPr>
          <w:hyperlink w:anchor="_Toc189225381" w:history="1">
            <w:r w:rsidRPr="006E0105">
              <w:rPr>
                <w:rStyle w:val="Hyperlink"/>
                <w:noProof/>
                <w:highlight w:val="white"/>
              </w:rPr>
              <w:t>1.2.4 Νωτιαίος Μυελός</w:t>
            </w:r>
            <w:r>
              <w:rPr>
                <w:noProof/>
                <w:webHidden/>
              </w:rPr>
              <w:tab/>
            </w:r>
            <w:r>
              <w:rPr>
                <w:noProof/>
                <w:webHidden/>
              </w:rPr>
              <w:fldChar w:fldCharType="begin"/>
            </w:r>
            <w:r>
              <w:rPr>
                <w:noProof/>
                <w:webHidden/>
              </w:rPr>
              <w:instrText xml:space="preserve"> PAGEREF _Toc189225381 \h </w:instrText>
            </w:r>
            <w:r>
              <w:rPr>
                <w:noProof/>
                <w:webHidden/>
              </w:rPr>
            </w:r>
            <w:r>
              <w:rPr>
                <w:noProof/>
                <w:webHidden/>
              </w:rPr>
              <w:fldChar w:fldCharType="separate"/>
            </w:r>
            <w:r>
              <w:rPr>
                <w:noProof/>
                <w:webHidden/>
              </w:rPr>
              <w:t>30</w:t>
            </w:r>
            <w:r>
              <w:rPr>
                <w:noProof/>
                <w:webHidden/>
              </w:rPr>
              <w:fldChar w:fldCharType="end"/>
            </w:r>
          </w:hyperlink>
        </w:p>
        <w:p w14:paraId="5C3CEBFC" w14:textId="23940D77" w:rsidR="00DC5F8A" w:rsidRDefault="00DC5F8A">
          <w:pPr>
            <w:pStyle w:val="TOC2"/>
            <w:tabs>
              <w:tab w:val="right" w:pos="9010"/>
            </w:tabs>
            <w:rPr>
              <w:rFonts w:asciiTheme="minorHAnsi" w:eastAsiaTheme="minorEastAsia" w:hAnsiTheme="minorHAnsi" w:cstheme="minorBidi"/>
              <w:noProof/>
              <w:kern w:val="2"/>
              <w:lang w:val="en-GB"/>
              <w14:ligatures w14:val="standardContextual"/>
            </w:rPr>
          </w:pPr>
          <w:hyperlink w:anchor="_Toc189225382" w:history="1">
            <w:r w:rsidRPr="006E0105">
              <w:rPr>
                <w:rStyle w:val="Hyperlink"/>
                <w:noProof/>
              </w:rPr>
              <w:t>1.3 Νευρικός ιστός</w:t>
            </w:r>
            <w:r>
              <w:rPr>
                <w:noProof/>
                <w:webHidden/>
              </w:rPr>
              <w:tab/>
            </w:r>
            <w:r>
              <w:rPr>
                <w:noProof/>
                <w:webHidden/>
              </w:rPr>
              <w:fldChar w:fldCharType="begin"/>
            </w:r>
            <w:r>
              <w:rPr>
                <w:noProof/>
                <w:webHidden/>
              </w:rPr>
              <w:instrText xml:space="preserve"> PAGEREF _Toc189225382 \h </w:instrText>
            </w:r>
            <w:r>
              <w:rPr>
                <w:noProof/>
                <w:webHidden/>
              </w:rPr>
            </w:r>
            <w:r>
              <w:rPr>
                <w:noProof/>
                <w:webHidden/>
              </w:rPr>
              <w:fldChar w:fldCharType="separate"/>
            </w:r>
            <w:r>
              <w:rPr>
                <w:noProof/>
                <w:webHidden/>
              </w:rPr>
              <w:t>32</w:t>
            </w:r>
            <w:r>
              <w:rPr>
                <w:noProof/>
                <w:webHidden/>
              </w:rPr>
              <w:fldChar w:fldCharType="end"/>
            </w:r>
          </w:hyperlink>
        </w:p>
        <w:p w14:paraId="28361AA9" w14:textId="42C6C2A6" w:rsidR="00DC5F8A" w:rsidRDefault="00DC5F8A">
          <w:pPr>
            <w:pStyle w:val="TOC3"/>
            <w:tabs>
              <w:tab w:val="right" w:pos="9010"/>
            </w:tabs>
            <w:rPr>
              <w:rFonts w:asciiTheme="minorHAnsi" w:eastAsiaTheme="minorEastAsia" w:hAnsiTheme="minorHAnsi" w:cstheme="minorBidi"/>
              <w:noProof/>
              <w:kern w:val="2"/>
              <w:lang w:val="en-GB"/>
              <w14:ligatures w14:val="standardContextual"/>
            </w:rPr>
          </w:pPr>
          <w:hyperlink w:anchor="_Toc189225383" w:history="1">
            <w:r w:rsidRPr="006E0105">
              <w:rPr>
                <w:rStyle w:val="Hyperlink"/>
                <w:noProof/>
              </w:rPr>
              <w:t>1.3.2. Σύναψη</w:t>
            </w:r>
            <w:r>
              <w:rPr>
                <w:noProof/>
                <w:webHidden/>
              </w:rPr>
              <w:tab/>
            </w:r>
            <w:r>
              <w:rPr>
                <w:noProof/>
                <w:webHidden/>
              </w:rPr>
              <w:fldChar w:fldCharType="begin"/>
            </w:r>
            <w:r>
              <w:rPr>
                <w:noProof/>
                <w:webHidden/>
              </w:rPr>
              <w:instrText xml:space="preserve"> PAGEREF _Toc189225383 \h </w:instrText>
            </w:r>
            <w:r>
              <w:rPr>
                <w:noProof/>
                <w:webHidden/>
              </w:rPr>
            </w:r>
            <w:r>
              <w:rPr>
                <w:noProof/>
                <w:webHidden/>
              </w:rPr>
              <w:fldChar w:fldCharType="separate"/>
            </w:r>
            <w:r>
              <w:rPr>
                <w:noProof/>
                <w:webHidden/>
              </w:rPr>
              <w:t>35</w:t>
            </w:r>
            <w:r>
              <w:rPr>
                <w:noProof/>
                <w:webHidden/>
              </w:rPr>
              <w:fldChar w:fldCharType="end"/>
            </w:r>
          </w:hyperlink>
        </w:p>
        <w:p w14:paraId="3EA97F64" w14:textId="6FACDA93" w:rsidR="00DC5F8A" w:rsidRDefault="00DC5F8A">
          <w:pPr>
            <w:pStyle w:val="TOC3"/>
            <w:tabs>
              <w:tab w:val="right" w:pos="9010"/>
            </w:tabs>
            <w:rPr>
              <w:rFonts w:asciiTheme="minorHAnsi" w:eastAsiaTheme="minorEastAsia" w:hAnsiTheme="minorHAnsi" w:cstheme="minorBidi"/>
              <w:noProof/>
              <w:kern w:val="2"/>
              <w:lang w:val="en-GB"/>
              <w14:ligatures w14:val="standardContextual"/>
            </w:rPr>
          </w:pPr>
          <w:hyperlink w:anchor="_Toc189225384" w:history="1">
            <w:r w:rsidRPr="006E0105">
              <w:rPr>
                <w:rStyle w:val="Hyperlink"/>
                <w:noProof/>
              </w:rPr>
              <w:t>1.3.3. Νευρογλοία</w:t>
            </w:r>
            <w:r>
              <w:rPr>
                <w:noProof/>
                <w:webHidden/>
              </w:rPr>
              <w:tab/>
            </w:r>
            <w:r>
              <w:rPr>
                <w:noProof/>
                <w:webHidden/>
              </w:rPr>
              <w:fldChar w:fldCharType="begin"/>
            </w:r>
            <w:r>
              <w:rPr>
                <w:noProof/>
                <w:webHidden/>
              </w:rPr>
              <w:instrText xml:space="preserve"> PAGEREF _Toc189225384 \h </w:instrText>
            </w:r>
            <w:r>
              <w:rPr>
                <w:noProof/>
                <w:webHidden/>
              </w:rPr>
            </w:r>
            <w:r>
              <w:rPr>
                <w:noProof/>
                <w:webHidden/>
              </w:rPr>
              <w:fldChar w:fldCharType="separate"/>
            </w:r>
            <w:r>
              <w:rPr>
                <w:noProof/>
                <w:webHidden/>
              </w:rPr>
              <w:t>36</w:t>
            </w:r>
            <w:r>
              <w:rPr>
                <w:noProof/>
                <w:webHidden/>
              </w:rPr>
              <w:fldChar w:fldCharType="end"/>
            </w:r>
          </w:hyperlink>
        </w:p>
        <w:p w14:paraId="0788E970" w14:textId="0D7E6593" w:rsidR="00DC5F8A" w:rsidRDefault="00DC5F8A">
          <w:pPr>
            <w:pStyle w:val="TOC3"/>
            <w:tabs>
              <w:tab w:val="right" w:pos="9010"/>
            </w:tabs>
            <w:rPr>
              <w:rFonts w:asciiTheme="minorHAnsi" w:eastAsiaTheme="minorEastAsia" w:hAnsiTheme="minorHAnsi" w:cstheme="minorBidi"/>
              <w:noProof/>
              <w:kern w:val="2"/>
              <w:lang w:val="en-GB"/>
              <w14:ligatures w14:val="standardContextual"/>
            </w:rPr>
          </w:pPr>
          <w:hyperlink w:anchor="_Toc189225385" w:history="1">
            <w:r w:rsidRPr="006E0105">
              <w:rPr>
                <w:rStyle w:val="Hyperlink"/>
                <w:noProof/>
                <w:lang w:eastAsia="el-GR"/>
              </w:rPr>
              <w:t>1.3.4 Είδη Νευρογλοιακών Κυττάρων</w:t>
            </w:r>
            <w:r>
              <w:rPr>
                <w:noProof/>
                <w:webHidden/>
              </w:rPr>
              <w:tab/>
            </w:r>
            <w:r>
              <w:rPr>
                <w:noProof/>
                <w:webHidden/>
              </w:rPr>
              <w:fldChar w:fldCharType="begin"/>
            </w:r>
            <w:r>
              <w:rPr>
                <w:noProof/>
                <w:webHidden/>
              </w:rPr>
              <w:instrText xml:space="preserve"> PAGEREF _Toc189225385 \h </w:instrText>
            </w:r>
            <w:r>
              <w:rPr>
                <w:noProof/>
                <w:webHidden/>
              </w:rPr>
            </w:r>
            <w:r>
              <w:rPr>
                <w:noProof/>
                <w:webHidden/>
              </w:rPr>
              <w:fldChar w:fldCharType="separate"/>
            </w:r>
            <w:r>
              <w:rPr>
                <w:noProof/>
                <w:webHidden/>
              </w:rPr>
              <w:t>36</w:t>
            </w:r>
            <w:r>
              <w:rPr>
                <w:noProof/>
                <w:webHidden/>
              </w:rPr>
              <w:fldChar w:fldCharType="end"/>
            </w:r>
          </w:hyperlink>
        </w:p>
        <w:p w14:paraId="2A701374" w14:textId="218E0C20" w:rsidR="00DC5F8A" w:rsidRDefault="00DC5F8A">
          <w:pPr>
            <w:pStyle w:val="TOC2"/>
            <w:tabs>
              <w:tab w:val="right" w:pos="9010"/>
            </w:tabs>
            <w:rPr>
              <w:rFonts w:asciiTheme="minorHAnsi" w:eastAsiaTheme="minorEastAsia" w:hAnsiTheme="minorHAnsi" w:cstheme="minorBidi"/>
              <w:noProof/>
              <w:kern w:val="2"/>
              <w:lang w:val="en-GB"/>
              <w14:ligatures w14:val="standardContextual"/>
            </w:rPr>
          </w:pPr>
          <w:hyperlink w:anchor="_Toc189225386" w:history="1">
            <w:r w:rsidRPr="006E0105">
              <w:rPr>
                <w:rStyle w:val="Hyperlink"/>
                <w:noProof/>
              </w:rPr>
              <w:t>1.4 Νευροφυσιολογία του λόγου</w:t>
            </w:r>
            <w:r>
              <w:rPr>
                <w:noProof/>
                <w:webHidden/>
              </w:rPr>
              <w:tab/>
            </w:r>
            <w:r>
              <w:rPr>
                <w:noProof/>
                <w:webHidden/>
              </w:rPr>
              <w:fldChar w:fldCharType="begin"/>
            </w:r>
            <w:r>
              <w:rPr>
                <w:noProof/>
                <w:webHidden/>
              </w:rPr>
              <w:instrText xml:space="preserve"> PAGEREF _Toc189225386 \h </w:instrText>
            </w:r>
            <w:r>
              <w:rPr>
                <w:noProof/>
                <w:webHidden/>
              </w:rPr>
            </w:r>
            <w:r>
              <w:rPr>
                <w:noProof/>
                <w:webHidden/>
              </w:rPr>
              <w:fldChar w:fldCharType="separate"/>
            </w:r>
            <w:r>
              <w:rPr>
                <w:noProof/>
                <w:webHidden/>
              </w:rPr>
              <w:t>38</w:t>
            </w:r>
            <w:r>
              <w:rPr>
                <w:noProof/>
                <w:webHidden/>
              </w:rPr>
              <w:fldChar w:fldCharType="end"/>
            </w:r>
          </w:hyperlink>
        </w:p>
        <w:p w14:paraId="28A71199" w14:textId="0C2DA237" w:rsidR="00DC5F8A" w:rsidRDefault="00DC5F8A">
          <w:pPr>
            <w:pStyle w:val="TOC2"/>
            <w:tabs>
              <w:tab w:val="right" w:pos="9010"/>
            </w:tabs>
            <w:rPr>
              <w:rFonts w:asciiTheme="minorHAnsi" w:eastAsiaTheme="minorEastAsia" w:hAnsiTheme="minorHAnsi" w:cstheme="minorBidi"/>
              <w:noProof/>
              <w:kern w:val="2"/>
              <w:lang w:val="en-GB"/>
              <w14:ligatures w14:val="standardContextual"/>
            </w:rPr>
          </w:pPr>
          <w:hyperlink w:anchor="_Toc189225387" w:history="1">
            <w:r w:rsidRPr="006E0105">
              <w:rPr>
                <w:rStyle w:val="Hyperlink"/>
                <w:noProof/>
              </w:rPr>
              <w:t>1.5 Τα όργανα της ομιλίας</w:t>
            </w:r>
            <w:r>
              <w:rPr>
                <w:noProof/>
                <w:webHidden/>
              </w:rPr>
              <w:tab/>
            </w:r>
            <w:r>
              <w:rPr>
                <w:noProof/>
                <w:webHidden/>
              </w:rPr>
              <w:fldChar w:fldCharType="begin"/>
            </w:r>
            <w:r>
              <w:rPr>
                <w:noProof/>
                <w:webHidden/>
              </w:rPr>
              <w:instrText xml:space="preserve"> PAGEREF _Toc189225387 \h </w:instrText>
            </w:r>
            <w:r>
              <w:rPr>
                <w:noProof/>
                <w:webHidden/>
              </w:rPr>
            </w:r>
            <w:r>
              <w:rPr>
                <w:noProof/>
                <w:webHidden/>
              </w:rPr>
              <w:fldChar w:fldCharType="separate"/>
            </w:r>
            <w:r>
              <w:rPr>
                <w:noProof/>
                <w:webHidden/>
              </w:rPr>
              <w:t>47</w:t>
            </w:r>
            <w:r>
              <w:rPr>
                <w:noProof/>
                <w:webHidden/>
              </w:rPr>
              <w:fldChar w:fldCharType="end"/>
            </w:r>
          </w:hyperlink>
        </w:p>
        <w:p w14:paraId="2C5AE6DC" w14:textId="0FC7DB4D" w:rsidR="00DC5F8A" w:rsidRDefault="00DC5F8A">
          <w:pPr>
            <w:pStyle w:val="TOC1"/>
            <w:tabs>
              <w:tab w:val="right" w:pos="9010"/>
            </w:tabs>
            <w:rPr>
              <w:rFonts w:asciiTheme="minorHAnsi" w:eastAsiaTheme="minorEastAsia" w:hAnsiTheme="minorHAnsi" w:cstheme="minorBidi"/>
              <w:noProof/>
              <w:kern w:val="2"/>
              <w:lang w:val="en-GB"/>
              <w14:ligatures w14:val="standardContextual"/>
            </w:rPr>
          </w:pPr>
          <w:hyperlink w:anchor="_Toc189225388" w:history="1">
            <w:r w:rsidRPr="006E0105">
              <w:rPr>
                <w:rStyle w:val="Hyperlink"/>
                <w:noProof/>
              </w:rPr>
              <w:t>Κεφάλαιο 2</w:t>
            </w:r>
            <w:r w:rsidRPr="006E0105">
              <w:rPr>
                <w:rStyle w:val="Hyperlink"/>
                <w:noProof/>
                <w:vertAlign w:val="superscript"/>
              </w:rPr>
              <w:t>ο</w:t>
            </w:r>
            <w:r w:rsidRPr="006E0105">
              <w:rPr>
                <w:rStyle w:val="Hyperlink"/>
                <w:noProof/>
              </w:rPr>
              <w:t xml:space="preserve"> Κλινική εικόνα των Δυσαρθριών</w:t>
            </w:r>
            <w:r>
              <w:rPr>
                <w:noProof/>
                <w:webHidden/>
              </w:rPr>
              <w:tab/>
            </w:r>
            <w:r>
              <w:rPr>
                <w:noProof/>
                <w:webHidden/>
              </w:rPr>
              <w:fldChar w:fldCharType="begin"/>
            </w:r>
            <w:r>
              <w:rPr>
                <w:noProof/>
                <w:webHidden/>
              </w:rPr>
              <w:instrText xml:space="preserve"> PAGEREF _Toc189225388 \h </w:instrText>
            </w:r>
            <w:r>
              <w:rPr>
                <w:noProof/>
                <w:webHidden/>
              </w:rPr>
            </w:r>
            <w:r>
              <w:rPr>
                <w:noProof/>
                <w:webHidden/>
              </w:rPr>
              <w:fldChar w:fldCharType="separate"/>
            </w:r>
            <w:r>
              <w:rPr>
                <w:noProof/>
                <w:webHidden/>
              </w:rPr>
              <w:t>53</w:t>
            </w:r>
            <w:r>
              <w:rPr>
                <w:noProof/>
                <w:webHidden/>
              </w:rPr>
              <w:fldChar w:fldCharType="end"/>
            </w:r>
          </w:hyperlink>
        </w:p>
        <w:p w14:paraId="36575C51" w14:textId="19B48DF0" w:rsidR="00DC5F8A" w:rsidRDefault="00DC5F8A">
          <w:pPr>
            <w:pStyle w:val="TOC2"/>
            <w:tabs>
              <w:tab w:val="right" w:pos="9010"/>
            </w:tabs>
            <w:rPr>
              <w:rFonts w:asciiTheme="minorHAnsi" w:eastAsiaTheme="minorEastAsia" w:hAnsiTheme="minorHAnsi" w:cstheme="minorBidi"/>
              <w:noProof/>
              <w:kern w:val="2"/>
              <w:lang w:val="en-GB"/>
              <w14:ligatures w14:val="standardContextual"/>
            </w:rPr>
          </w:pPr>
          <w:hyperlink w:anchor="_Toc189225389" w:history="1">
            <w:r w:rsidRPr="006E0105">
              <w:rPr>
                <w:rStyle w:val="Hyperlink"/>
                <w:noProof/>
              </w:rPr>
              <w:t>2.1 Εισαγωγή</w:t>
            </w:r>
            <w:r>
              <w:rPr>
                <w:noProof/>
                <w:webHidden/>
              </w:rPr>
              <w:tab/>
            </w:r>
            <w:r>
              <w:rPr>
                <w:noProof/>
                <w:webHidden/>
              </w:rPr>
              <w:fldChar w:fldCharType="begin"/>
            </w:r>
            <w:r>
              <w:rPr>
                <w:noProof/>
                <w:webHidden/>
              </w:rPr>
              <w:instrText xml:space="preserve"> PAGEREF _Toc189225389 \h </w:instrText>
            </w:r>
            <w:r>
              <w:rPr>
                <w:noProof/>
                <w:webHidden/>
              </w:rPr>
            </w:r>
            <w:r>
              <w:rPr>
                <w:noProof/>
                <w:webHidden/>
              </w:rPr>
              <w:fldChar w:fldCharType="separate"/>
            </w:r>
            <w:r>
              <w:rPr>
                <w:noProof/>
                <w:webHidden/>
              </w:rPr>
              <w:t>53</w:t>
            </w:r>
            <w:r>
              <w:rPr>
                <w:noProof/>
                <w:webHidden/>
              </w:rPr>
              <w:fldChar w:fldCharType="end"/>
            </w:r>
          </w:hyperlink>
        </w:p>
        <w:p w14:paraId="507D5376" w14:textId="7165DE68" w:rsidR="00DC5F8A" w:rsidRDefault="00DC5F8A">
          <w:pPr>
            <w:pStyle w:val="TOC2"/>
            <w:tabs>
              <w:tab w:val="right" w:pos="9010"/>
            </w:tabs>
            <w:rPr>
              <w:rFonts w:asciiTheme="minorHAnsi" w:eastAsiaTheme="minorEastAsia" w:hAnsiTheme="minorHAnsi" w:cstheme="minorBidi"/>
              <w:noProof/>
              <w:kern w:val="2"/>
              <w:lang w:val="en-GB"/>
              <w14:ligatures w14:val="standardContextual"/>
            </w:rPr>
          </w:pPr>
          <w:hyperlink w:anchor="_Toc189225390" w:history="1">
            <w:r w:rsidRPr="006E0105">
              <w:rPr>
                <w:rStyle w:val="Hyperlink"/>
                <w:noProof/>
              </w:rPr>
              <w:t>2.2 Αιτιολογία</w:t>
            </w:r>
            <w:r>
              <w:rPr>
                <w:noProof/>
                <w:webHidden/>
              </w:rPr>
              <w:tab/>
            </w:r>
            <w:r>
              <w:rPr>
                <w:noProof/>
                <w:webHidden/>
              </w:rPr>
              <w:fldChar w:fldCharType="begin"/>
            </w:r>
            <w:r>
              <w:rPr>
                <w:noProof/>
                <w:webHidden/>
              </w:rPr>
              <w:instrText xml:space="preserve"> PAGEREF _Toc189225390 \h </w:instrText>
            </w:r>
            <w:r>
              <w:rPr>
                <w:noProof/>
                <w:webHidden/>
              </w:rPr>
            </w:r>
            <w:r>
              <w:rPr>
                <w:noProof/>
                <w:webHidden/>
              </w:rPr>
              <w:fldChar w:fldCharType="separate"/>
            </w:r>
            <w:r>
              <w:rPr>
                <w:noProof/>
                <w:webHidden/>
              </w:rPr>
              <w:t>54</w:t>
            </w:r>
            <w:r>
              <w:rPr>
                <w:noProof/>
                <w:webHidden/>
              </w:rPr>
              <w:fldChar w:fldCharType="end"/>
            </w:r>
          </w:hyperlink>
        </w:p>
        <w:p w14:paraId="72F7AD02" w14:textId="6F8B67DA" w:rsidR="00DC5F8A" w:rsidRDefault="00DC5F8A">
          <w:pPr>
            <w:pStyle w:val="TOC3"/>
            <w:tabs>
              <w:tab w:val="right" w:pos="9010"/>
            </w:tabs>
            <w:rPr>
              <w:rFonts w:asciiTheme="minorHAnsi" w:eastAsiaTheme="minorEastAsia" w:hAnsiTheme="minorHAnsi" w:cstheme="minorBidi"/>
              <w:noProof/>
              <w:kern w:val="2"/>
              <w:lang w:val="en-GB"/>
              <w14:ligatures w14:val="standardContextual"/>
            </w:rPr>
          </w:pPr>
          <w:hyperlink w:anchor="_Toc189225391" w:history="1">
            <w:r w:rsidRPr="006E0105">
              <w:rPr>
                <w:rStyle w:val="Hyperlink"/>
                <w:noProof/>
              </w:rPr>
              <w:t>2.2.2 Σπαστική Δυσαρθρία</w:t>
            </w:r>
            <w:r>
              <w:rPr>
                <w:noProof/>
                <w:webHidden/>
              </w:rPr>
              <w:tab/>
            </w:r>
            <w:r>
              <w:rPr>
                <w:noProof/>
                <w:webHidden/>
              </w:rPr>
              <w:fldChar w:fldCharType="begin"/>
            </w:r>
            <w:r>
              <w:rPr>
                <w:noProof/>
                <w:webHidden/>
              </w:rPr>
              <w:instrText xml:space="preserve"> PAGEREF _Toc189225391 \h </w:instrText>
            </w:r>
            <w:r>
              <w:rPr>
                <w:noProof/>
                <w:webHidden/>
              </w:rPr>
            </w:r>
            <w:r>
              <w:rPr>
                <w:noProof/>
                <w:webHidden/>
              </w:rPr>
              <w:fldChar w:fldCharType="separate"/>
            </w:r>
            <w:r>
              <w:rPr>
                <w:noProof/>
                <w:webHidden/>
              </w:rPr>
              <w:t>61</w:t>
            </w:r>
            <w:r>
              <w:rPr>
                <w:noProof/>
                <w:webHidden/>
              </w:rPr>
              <w:fldChar w:fldCharType="end"/>
            </w:r>
          </w:hyperlink>
        </w:p>
        <w:p w14:paraId="22B50915" w14:textId="0B455271" w:rsidR="00DC5F8A" w:rsidRDefault="00DC5F8A">
          <w:pPr>
            <w:pStyle w:val="TOC3"/>
            <w:tabs>
              <w:tab w:val="right" w:pos="9010"/>
            </w:tabs>
            <w:rPr>
              <w:rFonts w:asciiTheme="minorHAnsi" w:eastAsiaTheme="minorEastAsia" w:hAnsiTheme="minorHAnsi" w:cstheme="minorBidi"/>
              <w:noProof/>
              <w:kern w:val="2"/>
              <w:lang w:val="en-GB"/>
              <w14:ligatures w14:val="standardContextual"/>
            </w:rPr>
          </w:pPr>
          <w:hyperlink w:anchor="_Toc189225392" w:history="1">
            <w:r w:rsidRPr="006E0105">
              <w:rPr>
                <w:rStyle w:val="Hyperlink"/>
                <w:noProof/>
                <w:lang w:eastAsia="el-GR"/>
              </w:rPr>
              <w:t>2.2.4 Υποκινητική Δυσαρθρία</w:t>
            </w:r>
            <w:r>
              <w:rPr>
                <w:noProof/>
                <w:webHidden/>
              </w:rPr>
              <w:tab/>
            </w:r>
            <w:r>
              <w:rPr>
                <w:noProof/>
                <w:webHidden/>
              </w:rPr>
              <w:fldChar w:fldCharType="begin"/>
            </w:r>
            <w:r>
              <w:rPr>
                <w:noProof/>
                <w:webHidden/>
              </w:rPr>
              <w:instrText xml:space="preserve"> PAGEREF _Toc189225392 \h </w:instrText>
            </w:r>
            <w:r>
              <w:rPr>
                <w:noProof/>
                <w:webHidden/>
              </w:rPr>
            </w:r>
            <w:r>
              <w:rPr>
                <w:noProof/>
                <w:webHidden/>
              </w:rPr>
              <w:fldChar w:fldCharType="separate"/>
            </w:r>
            <w:r>
              <w:rPr>
                <w:noProof/>
                <w:webHidden/>
              </w:rPr>
              <w:t>67</w:t>
            </w:r>
            <w:r>
              <w:rPr>
                <w:noProof/>
                <w:webHidden/>
              </w:rPr>
              <w:fldChar w:fldCharType="end"/>
            </w:r>
          </w:hyperlink>
        </w:p>
        <w:p w14:paraId="162A3F13" w14:textId="35F97986" w:rsidR="00DC5F8A" w:rsidRDefault="00DC5F8A">
          <w:pPr>
            <w:pStyle w:val="TOC3"/>
            <w:tabs>
              <w:tab w:val="right" w:pos="9010"/>
            </w:tabs>
            <w:rPr>
              <w:rFonts w:asciiTheme="minorHAnsi" w:eastAsiaTheme="minorEastAsia" w:hAnsiTheme="minorHAnsi" w:cstheme="minorBidi"/>
              <w:noProof/>
              <w:kern w:val="2"/>
              <w:lang w:val="en-GB"/>
              <w14:ligatures w14:val="standardContextual"/>
            </w:rPr>
          </w:pPr>
          <w:hyperlink w:anchor="_Toc189225393" w:history="1">
            <w:r w:rsidRPr="006E0105">
              <w:rPr>
                <w:rStyle w:val="Hyperlink"/>
                <w:noProof/>
                <w:lang w:eastAsia="el-GR"/>
              </w:rPr>
              <w:t>2.4 Υπερκινητικές Δυσαρθρίες</w:t>
            </w:r>
            <w:r>
              <w:rPr>
                <w:noProof/>
                <w:webHidden/>
              </w:rPr>
              <w:tab/>
            </w:r>
            <w:r>
              <w:rPr>
                <w:noProof/>
                <w:webHidden/>
              </w:rPr>
              <w:fldChar w:fldCharType="begin"/>
            </w:r>
            <w:r>
              <w:rPr>
                <w:noProof/>
                <w:webHidden/>
              </w:rPr>
              <w:instrText xml:space="preserve"> PAGEREF _Toc189225393 \h </w:instrText>
            </w:r>
            <w:r>
              <w:rPr>
                <w:noProof/>
                <w:webHidden/>
              </w:rPr>
            </w:r>
            <w:r>
              <w:rPr>
                <w:noProof/>
                <w:webHidden/>
              </w:rPr>
              <w:fldChar w:fldCharType="separate"/>
            </w:r>
            <w:r>
              <w:rPr>
                <w:noProof/>
                <w:webHidden/>
              </w:rPr>
              <w:t>70</w:t>
            </w:r>
            <w:r>
              <w:rPr>
                <w:noProof/>
                <w:webHidden/>
              </w:rPr>
              <w:fldChar w:fldCharType="end"/>
            </w:r>
          </w:hyperlink>
        </w:p>
        <w:p w14:paraId="6DC28A93" w14:textId="34574689" w:rsidR="00DC5F8A" w:rsidRDefault="00DC5F8A">
          <w:pPr>
            <w:pStyle w:val="TOC3"/>
            <w:tabs>
              <w:tab w:val="right" w:pos="9010"/>
            </w:tabs>
            <w:rPr>
              <w:rFonts w:asciiTheme="minorHAnsi" w:eastAsiaTheme="minorEastAsia" w:hAnsiTheme="minorHAnsi" w:cstheme="minorBidi"/>
              <w:noProof/>
              <w:kern w:val="2"/>
              <w:lang w:val="en-GB"/>
              <w14:ligatures w14:val="standardContextual"/>
            </w:rPr>
          </w:pPr>
          <w:hyperlink w:anchor="_Toc189225394" w:history="1">
            <w:r w:rsidRPr="006E0105">
              <w:rPr>
                <w:rStyle w:val="Hyperlink"/>
                <w:noProof/>
              </w:rPr>
              <w:t>2.2.6 Δυσαρθρία Μονόπλευρου Ανώτερου Κινητικού Νευρώνα</w:t>
            </w:r>
            <w:r>
              <w:rPr>
                <w:noProof/>
                <w:webHidden/>
              </w:rPr>
              <w:tab/>
            </w:r>
            <w:r>
              <w:rPr>
                <w:noProof/>
                <w:webHidden/>
              </w:rPr>
              <w:fldChar w:fldCharType="begin"/>
            </w:r>
            <w:r>
              <w:rPr>
                <w:noProof/>
                <w:webHidden/>
              </w:rPr>
              <w:instrText xml:space="preserve"> PAGEREF _Toc189225394 \h </w:instrText>
            </w:r>
            <w:r>
              <w:rPr>
                <w:noProof/>
                <w:webHidden/>
              </w:rPr>
            </w:r>
            <w:r>
              <w:rPr>
                <w:noProof/>
                <w:webHidden/>
              </w:rPr>
              <w:fldChar w:fldCharType="separate"/>
            </w:r>
            <w:r>
              <w:rPr>
                <w:noProof/>
                <w:webHidden/>
              </w:rPr>
              <w:t>73</w:t>
            </w:r>
            <w:r>
              <w:rPr>
                <w:noProof/>
                <w:webHidden/>
              </w:rPr>
              <w:fldChar w:fldCharType="end"/>
            </w:r>
          </w:hyperlink>
        </w:p>
        <w:p w14:paraId="5B4B1EF7" w14:textId="5CE1177A" w:rsidR="00DC5F8A" w:rsidRDefault="00DC5F8A">
          <w:pPr>
            <w:pStyle w:val="TOC3"/>
            <w:tabs>
              <w:tab w:val="right" w:pos="9010"/>
            </w:tabs>
            <w:rPr>
              <w:rFonts w:asciiTheme="minorHAnsi" w:eastAsiaTheme="minorEastAsia" w:hAnsiTheme="minorHAnsi" w:cstheme="minorBidi"/>
              <w:noProof/>
              <w:kern w:val="2"/>
              <w:lang w:val="en-GB"/>
              <w14:ligatures w14:val="standardContextual"/>
            </w:rPr>
          </w:pPr>
          <w:hyperlink w:anchor="_Toc189225395" w:history="1">
            <w:r w:rsidRPr="006E0105">
              <w:rPr>
                <w:rStyle w:val="Hyperlink"/>
                <w:noProof/>
              </w:rPr>
              <w:t>2.2.7 Μικτές Δυσαρθρίες</w:t>
            </w:r>
            <w:r>
              <w:rPr>
                <w:noProof/>
                <w:webHidden/>
              </w:rPr>
              <w:tab/>
            </w:r>
            <w:r>
              <w:rPr>
                <w:noProof/>
                <w:webHidden/>
              </w:rPr>
              <w:fldChar w:fldCharType="begin"/>
            </w:r>
            <w:r>
              <w:rPr>
                <w:noProof/>
                <w:webHidden/>
              </w:rPr>
              <w:instrText xml:space="preserve"> PAGEREF _Toc189225395 \h </w:instrText>
            </w:r>
            <w:r>
              <w:rPr>
                <w:noProof/>
                <w:webHidden/>
              </w:rPr>
            </w:r>
            <w:r>
              <w:rPr>
                <w:noProof/>
                <w:webHidden/>
              </w:rPr>
              <w:fldChar w:fldCharType="separate"/>
            </w:r>
            <w:r>
              <w:rPr>
                <w:noProof/>
                <w:webHidden/>
              </w:rPr>
              <w:t>74</w:t>
            </w:r>
            <w:r>
              <w:rPr>
                <w:noProof/>
                <w:webHidden/>
              </w:rPr>
              <w:fldChar w:fldCharType="end"/>
            </w:r>
          </w:hyperlink>
        </w:p>
        <w:p w14:paraId="6BEFC36B" w14:textId="66705BA7" w:rsidR="00DC5F8A" w:rsidRDefault="00DC5F8A">
          <w:pPr>
            <w:pStyle w:val="TOC2"/>
            <w:tabs>
              <w:tab w:val="right" w:pos="9010"/>
            </w:tabs>
            <w:rPr>
              <w:rFonts w:asciiTheme="minorHAnsi" w:eastAsiaTheme="minorEastAsia" w:hAnsiTheme="minorHAnsi" w:cstheme="minorBidi"/>
              <w:noProof/>
              <w:kern w:val="2"/>
              <w:lang w:val="en-GB"/>
              <w14:ligatures w14:val="standardContextual"/>
            </w:rPr>
          </w:pPr>
          <w:hyperlink w:anchor="_Toc189225396" w:history="1">
            <w:r w:rsidRPr="006E0105">
              <w:rPr>
                <w:rStyle w:val="Hyperlink"/>
                <w:noProof/>
              </w:rPr>
              <w:t>2.3 Ταξινόμηση Δυσαρθριών</w:t>
            </w:r>
            <w:r>
              <w:rPr>
                <w:noProof/>
                <w:webHidden/>
              </w:rPr>
              <w:tab/>
            </w:r>
            <w:r>
              <w:rPr>
                <w:noProof/>
                <w:webHidden/>
              </w:rPr>
              <w:fldChar w:fldCharType="begin"/>
            </w:r>
            <w:r>
              <w:rPr>
                <w:noProof/>
                <w:webHidden/>
              </w:rPr>
              <w:instrText xml:space="preserve"> PAGEREF _Toc189225396 \h </w:instrText>
            </w:r>
            <w:r>
              <w:rPr>
                <w:noProof/>
                <w:webHidden/>
              </w:rPr>
            </w:r>
            <w:r>
              <w:rPr>
                <w:noProof/>
                <w:webHidden/>
              </w:rPr>
              <w:fldChar w:fldCharType="separate"/>
            </w:r>
            <w:r>
              <w:rPr>
                <w:noProof/>
                <w:webHidden/>
              </w:rPr>
              <w:t>82</w:t>
            </w:r>
            <w:r>
              <w:rPr>
                <w:noProof/>
                <w:webHidden/>
              </w:rPr>
              <w:fldChar w:fldCharType="end"/>
            </w:r>
          </w:hyperlink>
        </w:p>
        <w:p w14:paraId="6828C9F8" w14:textId="72423DCB" w:rsidR="00DC5F8A" w:rsidRDefault="00DC5F8A">
          <w:pPr>
            <w:pStyle w:val="TOC3"/>
            <w:tabs>
              <w:tab w:val="right" w:pos="9010"/>
            </w:tabs>
            <w:rPr>
              <w:rFonts w:asciiTheme="minorHAnsi" w:eastAsiaTheme="minorEastAsia" w:hAnsiTheme="minorHAnsi" w:cstheme="minorBidi"/>
              <w:noProof/>
              <w:kern w:val="2"/>
              <w:lang w:val="en-GB"/>
              <w14:ligatures w14:val="standardContextual"/>
            </w:rPr>
          </w:pPr>
          <w:hyperlink w:anchor="_Toc189225397" w:history="1">
            <w:r w:rsidRPr="006E0105">
              <w:rPr>
                <w:rStyle w:val="Hyperlink"/>
                <w:noProof/>
              </w:rPr>
              <w:t>2.3.1 Χαλαρές Δυσαρθρίες</w:t>
            </w:r>
            <w:r>
              <w:rPr>
                <w:noProof/>
                <w:webHidden/>
              </w:rPr>
              <w:tab/>
            </w:r>
            <w:r>
              <w:rPr>
                <w:noProof/>
                <w:webHidden/>
              </w:rPr>
              <w:fldChar w:fldCharType="begin"/>
            </w:r>
            <w:r>
              <w:rPr>
                <w:noProof/>
                <w:webHidden/>
              </w:rPr>
              <w:instrText xml:space="preserve"> PAGEREF _Toc189225397 \h </w:instrText>
            </w:r>
            <w:r>
              <w:rPr>
                <w:noProof/>
                <w:webHidden/>
              </w:rPr>
            </w:r>
            <w:r>
              <w:rPr>
                <w:noProof/>
                <w:webHidden/>
              </w:rPr>
              <w:fldChar w:fldCharType="separate"/>
            </w:r>
            <w:r>
              <w:rPr>
                <w:noProof/>
                <w:webHidden/>
              </w:rPr>
              <w:t>82</w:t>
            </w:r>
            <w:r>
              <w:rPr>
                <w:noProof/>
                <w:webHidden/>
              </w:rPr>
              <w:fldChar w:fldCharType="end"/>
            </w:r>
          </w:hyperlink>
        </w:p>
        <w:p w14:paraId="7FD910B9" w14:textId="6EE64AA4" w:rsidR="00DC5F8A" w:rsidRDefault="00DC5F8A">
          <w:pPr>
            <w:pStyle w:val="TOC3"/>
            <w:tabs>
              <w:tab w:val="right" w:pos="9010"/>
            </w:tabs>
            <w:rPr>
              <w:rFonts w:asciiTheme="minorHAnsi" w:eastAsiaTheme="minorEastAsia" w:hAnsiTheme="minorHAnsi" w:cstheme="minorBidi"/>
              <w:noProof/>
              <w:kern w:val="2"/>
              <w:lang w:val="en-GB"/>
              <w14:ligatures w14:val="standardContextual"/>
            </w:rPr>
          </w:pPr>
          <w:hyperlink w:anchor="_Toc189225398" w:history="1">
            <w:r w:rsidRPr="006E0105">
              <w:rPr>
                <w:rStyle w:val="Hyperlink"/>
                <w:noProof/>
              </w:rPr>
              <w:t>2.3.2 Σπαστική Δυσαρθρία</w:t>
            </w:r>
            <w:r>
              <w:rPr>
                <w:noProof/>
                <w:webHidden/>
              </w:rPr>
              <w:tab/>
            </w:r>
            <w:r>
              <w:rPr>
                <w:noProof/>
                <w:webHidden/>
              </w:rPr>
              <w:fldChar w:fldCharType="begin"/>
            </w:r>
            <w:r>
              <w:rPr>
                <w:noProof/>
                <w:webHidden/>
              </w:rPr>
              <w:instrText xml:space="preserve"> PAGEREF _Toc189225398 \h </w:instrText>
            </w:r>
            <w:r>
              <w:rPr>
                <w:noProof/>
                <w:webHidden/>
              </w:rPr>
            </w:r>
            <w:r>
              <w:rPr>
                <w:noProof/>
                <w:webHidden/>
              </w:rPr>
              <w:fldChar w:fldCharType="separate"/>
            </w:r>
            <w:r>
              <w:rPr>
                <w:noProof/>
                <w:webHidden/>
              </w:rPr>
              <w:t>84</w:t>
            </w:r>
            <w:r>
              <w:rPr>
                <w:noProof/>
                <w:webHidden/>
              </w:rPr>
              <w:fldChar w:fldCharType="end"/>
            </w:r>
          </w:hyperlink>
        </w:p>
        <w:p w14:paraId="45637D0C" w14:textId="0231D64F" w:rsidR="00DC5F8A" w:rsidRDefault="00DC5F8A">
          <w:pPr>
            <w:pStyle w:val="TOC3"/>
            <w:tabs>
              <w:tab w:val="right" w:pos="9010"/>
            </w:tabs>
            <w:rPr>
              <w:rFonts w:asciiTheme="minorHAnsi" w:eastAsiaTheme="minorEastAsia" w:hAnsiTheme="minorHAnsi" w:cstheme="minorBidi"/>
              <w:noProof/>
              <w:kern w:val="2"/>
              <w:lang w:val="en-GB"/>
              <w14:ligatures w14:val="standardContextual"/>
            </w:rPr>
          </w:pPr>
          <w:hyperlink w:anchor="_Toc189225399" w:history="1">
            <w:r w:rsidRPr="006E0105">
              <w:rPr>
                <w:rStyle w:val="Hyperlink"/>
                <w:noProof/>
              </w:rPr>
              <w:t>2.3.3 Υποκινητική Δυσαρθρία</w:t>
            </w:r>
            <w:r>
              <w:rPr>
                <w:noProof/>
                <w:webHidden/>
              </w:rPr>
              <w:tab/>
            </w:r>
            <w:r>
              <w:rPr>
                <w:noProof/>
                <w:webHidden/>
              </w:rPr>
              <w:fldChar w:fldCharType="begin"/>
            </w:r>
            <w:r>
              <w:rPr>
                <w:noProof/>
                <w:webHidden/>
              </w:rPr>
              <w:instrText xml:space="preserve"> PAGEREF _Toc189225399 \h </w:instrText>
            </w:r>
            <w:r>
              <w:rPr>
                <w:noProof/>
                <w:webHidden/>
              </w:rPr>
            </w:r>
            <w:r>
              <w:rPr>
                <w:noProof/>
                <w:webHidden/>
              </w:rPr>
              <w:fldChar w:fldCharType="separate"/>
            </w:r>
            <w:r>
              <w:rPr>
                <w:noProof/>
                <w:webHidden/>
              </w:rPr>
              <w:t>85</w:t>
            </w:r>
            <w:r>
              <w:rPr>
                <w:noProof/>
                <w:webHidden/>
              </w:rPr>
              <w:fldChar w:fldCharType="end"/>
            </w:r>
          </w:hyperlink>
        </w:p>
        <w:p w14:paraId="14C1084F" w14:textId="014A118D" w:rsidR="00DC5F8A" w:rsidRDefault="00DC5F8A">
          <w:pPr>
            <w:pStyle w:val="TOC3"/>
            <w:tabs>
              <w:tab w:val="right" w:pos="9010"/>
            </w:tabs>
            <w:rPr>
              <w:rFonts w:asciiTheme="minorHAnsi" w:eastAsiaTheme="minorEastAsia" w:hAnsiTheme="minorHAnsi" w:cstheme="minorBidi"/>
              <w:noProof/>
              <w:kern w:val="2"/>
              <w:lang w:val="en-GB"/>
              <w14:ligatures w14:val="standardContextual"/>
            </w:rPr>
          </w:pPr>
          <w:hyperlink w:anchor="_Toc189225400" w:history="1">
            <w:r w:rsidRPr="006E0105">
              <w:rPr>
                <w:rStyle w:val="Hyperlink"/>
                <w:noProof/>
              </w:rPr>
              <w:t>2.3.4 Υπερκινητικές Δυσαρθρίες</w:t>
            </w:r>
            <w:r>
              <w:rPr>
                <w:noProof/>
                <w:webHidden/>
              </w:rPr>
              <w:tab/>
            </w:r>
            <w:r>
              <w:rPr>
                <w:noProof/>
                <w:webHidden/>
              </w:rPr>
              <w:fldChar w:fldCharType="begin"/>
            </w:r>
            <w:r>
              <w:rPr>
                <w:noProof/>
                <w:webHidden/>
              </w:rPr>
              <w:instrText xml:space="preserve"> PAGEREF _Toc189225400 \h </w:instrText>
            </w:r>
            <w:r>
              <w:rPr>
                <w:noProof/>
                <w:webHidden/>
              </w:rPr>
            </w:r>
            <w:r>
              <w:rPr>
                <w:noProof/>
                <w:webHidden/>
              </w:rPr>
              <w:fldChar w:fldCharType="separate"/>
            </w:r>
            <w:r>
              <w:rPr>
                <w:noProof/>
                <w:webHidden/>
              </w:rPr>
              <w:t>85</w:t>
            </w:r>
            <w:r>
              <w:rPr>
                <w:noProof/>
                <w:webHidden/>
              </w:rPr>
              <w:fldChar w:fldCharType="end"/>
            </w:r>
          </w:hyperlink>
        </w:p>
        <w:p w14:paraId="4C687519" w14:textId="26A929D5" w:rsidR="00DC5F8A" w:rsidRDefault="00DC5F8A">
          <w:pPr>
            <w:pStyle w:val="TOC3"/>
            <w:tabs>
              <w:tab w:val="right" w:pos="9010"/>
            </w:tabs>
            <w:rPr>
              <w:rFonts w:asciiTheme="minorHAnsi" w:eastAsiaTheme="minorEastAsia" w:hAnsiTheme="minorHAnsi" w:cstheme="minorBidi"/>
              <w:noProof/>
              <w:kern w:val="2"/>
              <w:lang w:val="en-GB"/>
              <w14:ligatures w14:val="standardContextual"/>
            </w:rPr>
          </w:pPr>
          <w:hyperlink w:anchor="_Toc189225401" w:history="1">
            <w:r w:rsidRPr="006E0105">
              <w:rPr>
                <w:rStyle w:val="Hyperlink"/>
                <w:noProof/>
              </w:rPr>
              <w:t>2.3.5 Δυσαρθρία Μονόπλευρου Ανώτερου Κινητικού Νευρώνα</w:t>
            </w:r>
            <w:r>
              <w:rPr>
                <w:noProof/>
                <w:webHidden/>
              </w:rPr>
              <w:tab/>
            </w:r>
            <w:r>
              <w:rPr>
                <w:noProof/>
                <w:webHidden/>
              </w:rPr>
              <w:fldChar w:fldCharType="begin"/>
            </w:r>
            <w:r>
              <w:rPr>
                <w:noProof/>
                <w:webHidden/>
              </w:rPr>
              <w:instrText xml:space="preserve"> PAGEREF _Toc189225401 \h </w:instrText>
            </w:r>
            <w:r>
              <w:rPr>
                <w:noProof/>
                <w:webHidden/>
              </w:rPr>
            </w:r>
            <w:r>
              <w:rPr>
                <w:noProof/>
                <w:webHidden/>
              </w:rPr>
              <w:fldChar w:fldCharType="separate"/>
            </w:r>
            <w:r>
              <w:rPr>
                <w:noProof/>
                <w:webHidden/>
              </w:rPr>
              <w:t>86</w:t>
            </w:r>
            <w:r>
              <w:rPr>
                <w:noProof/>
                <w:webHidden/>
              </w:rPr>
              <w:fldChar w:fldCharType="end"/>
            </w:r>
          </w:hyperlink>
        </w:p>
        <w:p w14:paraId="5E6114F9" w14:textId="741C58E0" w:rsidR="00DC5F8A" w:rsidRDefault="00DC5F8A">
          <w:pPr>
            <w:pStyle w:val="TOC3"/>
            <w:tabs>
              <w:tab w:val="right" w:pos="9010"/>
            </w:tabs>
            <w:rPr>
              <w:rFonts w:asciiTheme="minorHAnsi" w:eastAsiaTheme="minorEastAsia" w:hAnsiTheme="minorHAnsi" w:cstheme="minorBidi"/>
              <w:noProof/>
              <w:kern w:val="2"/>
              <w:lang w:val="en-GB"/>
              <w14:ligatures w14:val="standardContextual"/>
            </w:rPr>
          </w:pPr>
          <w:hyperlink w:anchor="_Toc189225402" w:history="1">
            <w:r w:rsidRPr="006E0105">
              <w:rPr>
                <w:rStyle w:val="Hyperlink"/>
                <w:noProof/>
              </w:rPr>
              <w:t>2.3.6 Μικτές Δυσαρθρίες</w:t>
            </w:r>
            <w:r>
              <w:rPr>
                <w:noProof/>
                <w:webHidden/>
              </w:rPr>
              <w:tab/>
            </w:r>
            <w:r>
              <w:rPr>
                <w:noProof/>
                <w:webHidden/>
              </w:rPr>
              <w:fldChar w:fldCharType="begin"/>
            </w:r>
            <w:r>
              <w:rPr>
                <w:noProof/>
                <w:webHidden/>
              </w:rPr>
              <w:instrText xml:space="preserve"> PAGEREF _Toc189225402 \h </w:instrText>
            </w:r>
            <w:r>
              <w:rPr>
                <w:noProof/>
                <w:webHidden/>
              </w:rPr>
            </w:r>
            <w:r>
              <w:rPr>
                <w:noProof/>
                <w:webHidden/>
              </w:rPr>
              <w:fldChar w:fldCharType="separate"/>
            </w:r>
            <w:r>
              <w:rPr>
                <w:noProof/>
                <w:webHidden/>
              </w:rPr>
              <w:t>86</w:t>
            </w:r>
            <w:r>
              <w:rPr>
                <w:noProof/>
                <w:webHidden/>
              </w:rPr>
              <w:fldChar w:fldCharType="end"/>
            </w:r>
          </w:hyperlink>
        </w:p>
        <w:p w14:paraId="4D6E8CF1" w14:textId="5280F735" w:rsidR="00DC5F8A" w:rsidRDefault="00DC5F8A">
          <w:pPr>
            <w:pStyle w:val="TOC2"/>
            <w:tabs>
              <w:tab w:val="right" w:pos="9010"/>
            </w:tabs>
            <w:rPr>
              <w:rFonts w:asciiTheme="minorHAnsi" w:eastAsiaTheme="minorEastAsia" w:hAnsiTheme="minorHAnsi" w:cstheme="minorBidi"/>
              <w:noProof/>
              <w:kern w:val="2"/>
              <w:lang w:val="en-GB"/>
              <w14:ligatures w14:val="standardContextual"/>
            </w:rPr>
          </w:pPr>
          <w:hyperlink w:anchor="_Toc189225403" w:history="1">
            <w:r w:rsidRPr="006E0105">
              <w:rPr>
                <w:rStyle w:val="Hyperlink"/>
                <w:noProof/>
              </w:rPr>
              <w:t>2.4 Κλινική εικόνα</w:t>
            </w:r>
            <w:r>
              <w:rPr>
                <w:noProof/>
                <w:webHidden/>
              </w:rPr>
              <w:tab/>
            </w:r>
            <w:r>
              <w:rPr>
                <w:noProof/>
                <w:webHidden/>
              </w:rPr>
              <w:fldChar w:fldCharType="begin"/>
            </w:r>
            <w:r>
              <w:rPr>
                <w:noProof/>
                <w:webHidden/>
              </w:rPr>
              <w:instrText xml:space="preserve"> PAGEREF _Toc189225403 \h </w:instrText>
            </w:r>
            <w:r>
              <w:rPr>
                <w:noProof/>
                <w:webHidden/>
              </w:rPr>
            </w:r>
            <w:r>
              <w:rPr>
                <w:noProof/>
                <w:webHidden/>
              </w:rPr>
              <w:fldChar w:fldCharType="separate"/>
            </w:r>
            <w:r>
              <w:rPr>
                <w:noProof/>
                <w:webHidden/>
              </w:rPr>
              <w:t>86</w:t>
            </w:r>
            <w:r>
              <w:rPr>
                <w:noProof/>
                <w:webHidden/>
              </w:rPr>
              <w:fldChar w:fldCharType="end"/>
            </w:r>
          </w:hyperlink>
        </w:p>
        <w:p w14:paraId="2521D664" w14:textId="1F9D3674" w:rsidR="00DC5F8A" w:rsidRDefault="00DC5F8A">
          <w:pPr>
            <w:pStyle w:val="TOC3"/>
            <w:tabs>
              <w:tab w:val="right" w:pos="9010"/>
            </w:tabs>
            <w:rPr>
              <w:rFonts w:asciiTheme="minorHAnsi" w:eastAsiaTheme="minorEastAsia" w:hAnsiTheme="minorHAnsi" w:cstheme="minorBidi"/>
              <w:noProof/>
              <w:kern w:val="2"/>
              <w:lang w:val="en-GB"/>
              <w14:ligatures w14:val="standardContextual"/>
            </w:rPr>
          </w:pPr>
          <w:hyperlink w:anchor="_Toc189225404" w:history="1">
            <w:r w:rsidRPr="006E0105">
              <w:rPr>
                <w:rStyle w:val="Hyperlink"/>
                <w:noProof/>
              </w:rPr>
              <w:t>2.4.1 Χαλαρές Δυσαρθρίες</w:t>
            </w:r>
            <w:r>
              <w:rPr>
                <w:noProof/>
                <w:webHidden/>
              </w:rPr>
              <w:tab/>
            </w:r>
            <w:r>
              <w:rPr>
                <w:noProof/>
                <w:webHidden/>
              </w:rPr>
              <w:fldChar w:fldCharType="begin"/>
            </w:r>
            <w:r>
              <w:rPr>
                <w:noProof/>
                <w:webHidden/>
              </w:rPr>
              <w:instrText xml:space="preserve"> PAGEREF _Toc189225404 \h </w:instrText>
            </w:r>
            <w:r>
              <w:rPr>
                <w:noProof/>
                <w:webHidden/>
              </w:rPr>
            </w:r>
            <w:r>
              <w:rPr>
                <w:noProof/>
                <w:webHidden/>
              </w:rPr>
              <w:fldChar w:fldCharType="separate"/>
            </w:r>
            <w:r>
              <w:rPr>
                <w:noProof/>
                <w:webHidden/>
              </w:rPr>
              <w:t>86</w:t>
            </w:r>
            <w:r>
              <w:rPr>
                <w:noProof/>
                <w:webHidden/>
              </w:rPr>
              <w:fldChar w:fldCharType="end"/>
            </w:r>
          </w:hyperlink>
        </w:p>
        <w:p w14:paraId="1E2A6FD4" w14:textId="6F5D30B6" w:rsidR="00DC5F8A" w:rsidRDefault="00DC5F8A">
          <w:pPr>
            <w:pStyle w:val="TOC3"/>
            <w:tabs>
              <w:tab w:val="right" w:pos="9010"/>
            </w:tabs>
            <w:rPr>
              <w:rFonts w:asciiTheme="minorHAnsi" w:eastAsiaTheme="minorEastAsia" w:hAnsiTheme="minorHAnsi" w:cstheme="minorBidi"/>
              <w:noProof/>
              <w:kern w:val="2"/>
              <w:lang w:val="en-GB"/>
              <w14:ligatures w14:val="standardContextual"/>
            </w:rPr>
          </w:pPr>
          <w:hyperlink w:anchor="_Toc189225405" w:history="1">
            <w:r w:rsidRPr="006E0105">
              <w:rPr>
                <w:rStyle w:val="Hyperlink"/>
                <w:noProof/>
              </w:rPr>
              <w:t>2.4.2 Σπαστική Δυσαρθρία</w:t>
            </w:r>
            <w:r>
              <w:rPr>
                <w:noProof/>
                <w:webHidden/>
              </w:rPr>
              <w:tab/>
            </w:r>
            <w:r>
              <w:rPr>
                <w:noProof/>
                <w:webHidden/>
              </w:rPr>
              <w:fldChar w:fldCharType="begin"/>
            </w:r>
            <w:r>
              <w:rPr>
                <w:noProof/>
                <w:webHidden/>
              </w:rPr>
              <w:instrText xml:space="preserve"> PAGEREF _Toc189225405 \h </w:instrText>
            </w:r>
            <w:r>
              <w:rPr>
                <w:noProof/>
                <w:webHidden/>
              </w:rPr>
            </w:r>
            <w:r>
              <w:rPr>
                <w:noProof/>
                <w:webHidden/>
              </w:rPr>
              <w:fldChar w:fldCharType="separate"/>
            </w:r>
            <w:r>
              <w:rPr>
                <w:noProof/>
                <w:webHidden/>
              </w:rPr>
              <w:t>94</w:t>
            </w:r>
            <w:r>
              <w:rPr>
                <w:noProof/>
                <w:webHidden/>
              </w:rPr>
              <w:fldChar w:fldCharType="end"/>
            </w:r>
          </w:hyperlink>
        </w:p>
        <w:p w14:paraId="5D10E604" w14:textId="62FF48B8" w:rsidR="00DC5F8A" w:rsidRDefault="00DC5F8A">
          <w:pPr>
            <w:pStyle w:val="TOC3"/>
            <w:tabs>
              <w:tab w:val="right" w:pos="9010"/>
            </w:tabs>
            <w:rPr>
              <w:rFonts w:asciiTheme="minorHAnsi" w:eastAsiaTheme="minorEastAsia" w:hAnsiTheme="minorHAnsi" w:cstheme="minorBidi"/>
              <w:noProof/>
              <w:kern w:val="2"/>
              <w:lang w:val="en-GB"/>
              <w14:ligatures w14:val="standardContextual"/>
            </w:rPr>
          </w:pPr>
          <w:hyperlink w:anchor="_Toc189225406" w:history="1">
            <w:r w:rsidRPr="006E0105">
              <w:rPr>
                <w:rStyle w:val="Hyperlink"/>
                <w:noProof/>
              </w:rPr>
              <w:t>2.4.3 Αταξική Δυσαρθρία</w:t>
            </w:r>
            <w:r>
              <w:rPr>
                <w:noProof/>
                <w:webHidden/>
              </w:rPr>
              <w:tab/>
            </w:r>
            <w:r>
              <w:rPr>
                <w:noProof/>
                <w:webHidden/>
              </w:rPr>
              <w:fldChar w:fldCharType="begin"/>
            </w:r>
            <w:r>
              <w:rPr>
                <w:noProof/>
                <w:webHidden/>
              </w:rPr>
              <w:instrText xml:space="preserve"> PAGEREF _Toc189225406 \h </w:instrText>
            </w:r>
            <w:r>
              <w:rPr>
                <w:noProof/>
                <w:webHidden/>
              </w:rPr>
            </w:r>
            <w:r>
              <w:rPr>
                <w:noProof/>
                <w:webHidden/>
              </w:rPr>
              <w:fldChar w:fldCharType="separate"/>
            </w:r>
            <w:r>
              <w:rPr>
                <w:noProof/>
                <w:webHidden/>
              </w:rPr>
              <w:t>95</w:t>
            </w:r>
            <w:r>
              <w:rPr>
                <w:noProof/>
                <w:webHidden/>
              </w:rPr>
              <w:fldChar w:fldCharType="end"/>
            </w:r>
          </w:hyperlink>
        </w:p>
        <w:p w14:paraId="6C5504A9" w14:textId="121D4EDE" w:rsidR="00DC5F8A" w:rsidRDefault="00DC5F8A">
          <w:pPr>
            <w:pStyle w:val="TOC3"/>
            <w:tabs>
              <w:tab w:val="right" w:pos="9010"/>
            </w:tabs>
            <w:rPr>
              <w:rFonts w:asciiTheme="minorHAnsi" w:eastAsiaTheme="minorEastAsia" w:hAnsiTheme="minorHAnsi" w:cstheme="minorBidi"/>
              <w:noProof/>
              <w:kern w:val="2"/>
              <w:lang w:val="en-GB"/>
              <w14:ligatures w14:val="standardContextual"/>
            </w:rPr>
          </w:pPr>
          <w:hyperlink w:anchor="_Toc189225407" w:history="1">
            <w:r w:rsidRPr="006E0105">
              <w:rPr>
                <w:rStyle w:val="Hyperlink"/>
                <w:noProof/>
              </w:rPr>
              <w:t>2.4.4 Υποκινητική Δυσαρθρία</w:t>
            </w:r>
            <w:r>
              <w:rPr>
                <w:noProof/>
                <w:webHidden/>
              </w:rPr>
              <w:tab/>
            </w:r>
            <w:r>
              <w:rPr>
                <w:noProof/>
                <w:webHidden/>
              </w:rPr>
              <w:fldChar w:fldCharType="begin"/>
            </w:r>
            <w:r>
              <w:rPr>
                <w:noProof/>
                <w:webHidden/>
              </w:rPr>
              <w:instrText xml:space="preserve"> PAGEREF _Toc189225407 \h </w:instrText>
            </w:r>
            <w:r>
              <w:rPr>
                <w:noProof/>
                <w:webHidden/>
              </w:rPr>
            </w:r>
            <w:r>
              <w:rPr>
                <w:noProof/>
                <w:webHidden/>
              </w:rPr>
              <w:fldChar w:fldCharType="separate"/>
            </w:r>
            <w:r>
              <w:rPr>
                <w:noProof/>
                <w:webHidden/>
              </w:rPr>
              <w:t>96</w:t>
            </w:r>
            <w:r>
              <w:rPr>
                <w:noProof/>
                <w:webHidden/>
              </w:rPr>
              <w:fldChar w:fldCharType="end"/>
            </w:r>
          </w:hyperlink>
        </w:p>
        <w:p w14:paraId="14A0C61A" w14:textId="7B896DCE" w:rsidR="00DC5F8A" w:rsidRDefault="00DC5F8A">
          <w:pPr>
            <w:pStyle w:val="TOC3"/>
            <w:tabs>
              <w:tab w:val="right" w:pos="9010"/>
            </w:tabs>
            <w:rPr>
              <w:rFonts w:asciiTheme="minorHAnsi" w:eastAsiaTheme="minorEastAsia" w:hAnsiTheme="minorHAnsi" w:cstheme="minorBidi"/>
              <w:noProof/>
              <w:kern w:val="2"/>
              <w:lang w:val="en-GB"/>
              <w14:ligatures w14:val="standardContextual"/>
            </w:rPr>
          </w:pPr>
          <w:hyperlink w:anchor="_Toc189225408" w:history="1">
            <w:r w:rsidRPr="006E0105">
              <w:rPr>
                <w:rStyle w:val="Hyperlink"/>
                <w:noProof/>
              </w:rPr>
              <w:t>2.4.5 Υπερκινητικές Δυσαρθρίες</w:t>
            </w:r>
            <w:r>
              <w:rPr>
                <w:noProof/>
                <w:webHidden/>
              </w:rPr>
              <w:tab/>
            </w:r>
            <w:r>
              <w:rPr>
                <w:noProof/>
                <w:webHidden/>
              </w:rPr>
              <w:fldChar w:fldCharType="begin"/>
            </w:r>
            <w:r>
              <w:rPr>
                <w:noProof/>
                <w:webHidden/>
              </w:rPr>
              <w:instrText xml:space="preserve"> PAGEREF _Toc189225408 \h </w:instrText>
            </w:r>
            <w:r>
              <w:rPr>
                <w:noProof/>
                <w:webHidden/>
              </w:rPr>
            </w:r>
            <w:r>
              <w:rPr>
                <w:noProof/>
                <w:webHidden/>
              </w:rPr>
              <w:fldChar w:fldCharType="separate"/>
            </w:r>
            <w:r>
              <w:rPr>
                <w:noProof/>
                <w:webHidden/>
              </w:rPr>
              <w:t>97</w:t>
            </w:r>
            <w:r>
              <w:rPr>
                <w:noProof/>
                <w:webHidden/>
              </w:rPr>
              <w:fldChar w:fldCharType="end"/>
            </w:r>
          </w:hyperlink>
        </w:p>
        <w:p w14:paraId="76DC8CEA" w14:textId="455A2A88" w:rsidR="00DC5F8A" w:rsidRDefault="00DC5F8A">
          <w:pPr>
            <w:pStyle w:val="TOC3"/>
            <w:tabs>
              <w:tab w:val="right" w:pos="9010"/>
            </w:tabs>
            <w:rPr>
              <w:rFonts w:asciiTheme="minorHAnsi" w:eastAsiaTheme="minorEastAsia" w:hAnsiTheme="minorHAnsi" w:cstheme="minorBidi"/>
              <w:noProof/>
              <w:kern w:val="2"/>
              <w:lang w:val="en-GB"/>
              <w14:ligatures w14:val="standardContextual"/>
            </w:rPr>
          </w:pPr>
          <w:hyperlink w:anchor="_Toc189225409" w:history="1">
            <w:r w:rsidRPr="006E0105">
              <w:rPr>
                <w:rStyle w:val="Hyperlink"/>
                <w:noProof/>
              </w:rPr>
              <w:t>2.4.6 Δυσαρθρία Μονόπλευρου Ανώτερου Κινητικού Νευρώνα</w:t>
            </w:r>
            <w:r>
              <w:rPr>
                <w:noProof/>
                <w:webHidden/>
              </w:rPr>
              <w:tab/>
            </w:r>
            <w:r>
              <w:rPr>
                <w:noProof/>
                <w:webHidden/>
              </w:rPr>
              <w:fldChar w:fldCharType="begin"/>
            </w:r>
            <w:r>
              <w:rPr>
                <w:noProof/>
                <w:webHidden/>
              </w:rPr>
              <w:instrText xml:space="preserve"> PAGEREF _Toc189225409 \h </w:instrText>
            </w:r>
            <w:r>
              <w:rPr>
                <w:noProof/>
                <w:webHidden/>
              </w:rPr>
            </w:r>
            <w:r>
              <w:rPr>
                <w:noProof/>
                <w:webHidden/>
              </w:rPr>
              <w:fldChar w:fldCharType="separate"/>
            </w:r>
            <w:r>
              <w:rPr>
                <w:noProof/>
                <w:webHidden/>
              </w:rPr>
              <w:t>103</w:t>
            </w:r>
            <w:r>
              <w:rPr>
                <w:noProof/>
                <w:webHidden/>
              </w:rPr>
              <w:fldChar w:fldCharType="end"/>
            </w:r>
          </w:hyperlink>
        </w:p>
        <w:p w14:paraId="0616D310" w14:textId="11CBDD01" w:rsidR="00DC5F8A" w:rsidRDefault="00DC5F8A">
          <w:pPr>
            <w:pStyle w:val="TOC3"/>
            <w:tabs>
              <w:tab w:val="right" w:pos="9010"/>
            </w:tabs>
            <w:rPr>
              <w:rFonts w:asciiTheme="minorHAnsi" w:eastAsiaTheme="minorEastAsia" w:hAnsiTheme="minorHAnsi" w:cstheme="minorBidi"/>
              <w:noProof/>
              <w:kern w:val="2"/>
              <w:lang w:val="en-GB"/>
              <w14:ligatures w14:val="standardContextual"/>
            </w:rPr>
          </w:pPr>
          <w:hyperlink w:anchor="_Toc189225410" w:history="1">
            <w:r w:rsidRPr="006E0105">
              <w:rPr>
                <w:rStyle w:val="Hyperlink"/>
                <w:noProof/>
              </w:rPr>
              <w:t>2.4.7 Μικτές δυσαρθρίες</w:t>
            </w:r>
            <w:r>
              <w:rPr>
                <w:noProof/>
                <w:webHidden/>
              </w:rPr>
              <w:tab/>
            </w:r>
            <w:r>
              <w:rPr>
                <w:noProof/>
                <w:webHidden/>
              </w:rPr>
              <w:fldChar w:fldCharType="begin"/>
            </w:r>
            <w:r>
              <w:rPr>
                <w:noProof/>
                <w:webHidden/>
              </w:rPr>
              <w:instrText xml:space="preserve"> PAGEREF _Toc189225410 \h </w:instrText>
            </w:r>
            <w:r>
              <w:rPr>
                <w:noProof/>
                <w:webHidden/>
              </w:rPr>
            </w:r>
            <w:r>
              <w:rPr>
                <w:noProof/>
                <w:webHidden/>
              </w:rPr>
              <w:fldChar w:fldCharType="separate"/>
            </w:r>
            <w:r>
              <w:rPr>
                <w:noProof/>
                <w:webHidden/>
              </w:rPr>
              <w:t>105</w:t>
            </w:r>
            <w:r>
              <w:rPr>
                <w:noProof/>
                <w:webHidden/>
              </w:rPr>
              <w:fldChar w:fldCharType="end"/>
            </w:r>
          </w:hyperlink>
        </w:p>
        <w:p w14:paraId="34ABCF93" w14:textId="011E0EEB" w:rsidR="00DC5F8A" w:rsidRDefault="00DC5F8A">
          <w:pPr>
            <w:pStyle w:val="TOC2"/>
            <w:tabs>
              <w:tab w:val="right" w:pos="9010"/>
            </w:tabs>
            <w:rPr>
              <w:rFonts w:asciiTheme="minorHAnsi" w:eastAsiaTheme="minorEastAsia" w:hAnsiTheme="minorHAnsi" w:cstheme="minorBidi"/>
              <w:noProof/>
              <w:kern w:val="2"/>
              <w:lang w:val="en-GB"/>
              <w14:ligatures w14:val="standardContextual"/>
            </w:rPr>
          </w:pPr>
          <w:hyperlink w:anchor="_Toc189225411" w:history="1">
            <w:r w:rsidRPr="006E0105">
              <w:rPr>
                <w:rStyle w:val="Hyperlink"/>
                <w:noProof/>
              </w:rPr>
              <w:t>2.5 Παράγοντες που επηρεάζουν την παραγωγή ομιλίας στις Δυσαρθρίες</w:t>
            </w:r>
            <w:r>
              <w:rPr>
                <w:noProof/>
                <w:webHidden/>
              </w:rPr>
              <w:tab/>
            </w:r>
            <w:r>
              <w:rPr>
                <w:noProof/>
                <w:webHidden/>
              </w:rPr>
              <w:fldChar w:fldCharType="begin"/>
            </w:r>
            <w:r>
              <w:rPr>
                <w:noProof/>
                <w:webHidden/>
              </w:rPr>
              <w:instrText xml:space="preserve"> PAGEREF _Toc189225411 \h </w:instrText>
            </w:r>
            <w:r>
              <w:rPr>
                <w:noProof/>
                <w:webHidden/>
              </w:rPr>
            </w:r>
            <w:r>
              <w:rPr>
                <w:noProof/>
                <w:webHidden/>
              </w:rPr>
              <w:fldChar w:fldCharType="separate"/>
            </w:r>
            <w:r>
              <w:rPr>
                <w:noProof/>
                <w:webHidden/>
              </w:rPr>
              <w:t>110</w:t>
            </w:r>
            <w:r>
              <w:rPr>
                <w:noProof/>
                <w:webHidden/>
              </w:rPr>
              <w:fldChar w:fldCharType="end"/>
            </w:r>
          </w:hyperlink>
        </w:p>
        <w:p w14:paraId="3E470E2C" w14:textId="12113FEC" w:rsidR="00DC5F8A" w:rsidRDefault="00DC5F8A">
          <w:pPr>
            <w:pStyle w:val="TOC1"/>
            <w:tabs>
              <w:tab w:val="right" w:pos="9010"/>
            </w:tabs>
            <w:rPr>
              <w:rFonts w:asciiTheme="minorHAnsi" w:eastAsiaTheme="minorEastAsia" w:hAnsiTheme="minorHAnsi" w:cstheme="minorBidi"/>
              <w:noProof/>
              <w:kern w:val="2"/>
              <w:lang w:val="en-GB"/>
              <w14:ligatures w14:val="standardContextual"/>
            </w:rPr>
          </w:pPr>
          <w:hyperlink w:anchor="_Toc189225412" w:history="1">
            <w:r w:rsidRPr="006E0105">
              <w:rPr>
                <w:rStyle w:val="Hyperlink"/>
                <w:bCs/>
                <w:noProof/>
              </w:rPr>
              <w:t>Κεφάλαιο 3ο Μεθοδολογία Έρευνας</w:t>
            </w:r>
            <w:r>
              <w:rPr>
                <w:noProof/>
                <w:webHidden/>
              </w:rPr>
              <w:tab/>
            </w:r>
            <w:r>
              <w:rPr>
                <w:noProof/>
                <w:webHidden/>
              </w:rPr>
              <w:fldChar w:fldCharType="begin"/>
            </w:r>
            <w:r>
              <w:rPr>
                <w:noProof/>
                <w:webHidden/>
              </w:rPr>
              <w:instrText xml:space="preserve"> PAGEREF _Toc189225412 \h </w:instrText>
            </w:r>
            <w:r>
              <w:rPr>
                <w:noProof/>
                <w:webHidden/>
              </w:rPr>
            </w:r>
            <w:r>
              <w:rPr>
                <w:noProof/>
                <w:webHidden/>
              </w:rPr>
              <w:fldChar w:fldCharType="separate"/>
            </w:r>
            <w:r>
              <w:rPr>
                <w:noProof/>
                <w:webHidden/>
              </w:rPr>
              <w:t>111</w:t>
            </w:r>
            <w:r>
              <w:rPr>
                <w:noProof/>
                <w:webHidden/>
              </w:rPr>
              <w:fldChar w:fldCharType="end"/>
            </w:r>
          </w:hyperlink>
        </w:p>
        <w:p w14:paraId="46F78AAC" w14:textId="17A82A64" w:rsidR="00DC5F8A" w:rsidRPr="00DC5F8A" w:rsidRDefault="00DC5F8A">
          <w:pPr>
            <w:pStyle w:val="TOC2"/>
            <w:tabs>
              <w:tab w:val="right" w:pos="9010"/>
            </w:tabs>
            <w:rPr>
              <w:rFonts w:asciiTheme="minorHAnsi" w:eastAsiaTheme="minorEastAsia" w:hAnsiTheme="minorHAnsi" w:cstheme="minorBidi"/>
              <w:noProof/>
              <w:kern w:val="2"/>
              <w:lang w:val="en-GB"/>
              <w14:ligatures w14:val="standardContextual"/>
            </w:rPr>
          </w:pPr>
          <w:hyperlink w:anchor="_Toc189225413" w:history="1">
            <w:r w:rsidRPr="00DC5F8A">
              <w:rPr>
                <w:rStyle w:val="Hyperlink"/>
                <w:noProof/>
              </w:rPr>
              <w:t>3.1 Ερευνητικός σχεδιασμός</w:t>
            </w:r>
            <w:r w:rsidRPr="00DC5F8A">
              <w:rPr>
                <w:noProof/>
                <w:webHidden/>
              </w:rPr>
              <w:tab/>
            </w:r>
            <w:r w:rsidRPr="00DC5F8A">
              <w:rPr>
                <w:noProof/>
                <w:webHidden/>
              </w:rPr>
              <w:fldChar w:fldCharType="begin"/>
            </w:r>
            <w:r w:rsidRPr="00DC5F8A">
              <w:rPr>
                <w:noProof/>
                <w:webHidden/>
              </w:rPr>
              <w:instrText xml:space="preserve"> PAGEREF _Toc189225413 \h </w:instrText>
            </w:r>
            <w:r w:rsidRPr="00DC5F8A">
              <w:rPr>
                <w:noProof/>
                <w:webHidden/>
              </w:rPr>
            </w:r>
            <w:r w:rsidRPr="00DC5F8A">
              <w:rPr>
                <w:noProof/>
                <w:webHidden/>
              </w:rPr>
              <w:fldChar w:fldCharType="separate"/>
            </w:r>
            <w:r w:rsidRPr="00DC5F8A">
              <w:rPr>
                <w:noProof/>
                <w:webHidden/>
              </w:rPr>
              <w:t>111</w:t>
            </w:r>
            <w:r w:rsidRPr="00DC5F8A">
              <w:rPr>
                <w:noProof/>
                <w:webHidden/>
              </w:rPr>
              <w:fldChar w:fldCharType="end"/>
            </w:r>
          </w:hyperlink>
        </w:p>
        <w:p w14:paraId="218FB669" w14:textId="445E9E21" w:rsidR="00DC5F8A" w:rsidRPr="00DC5F8A" w:rsidRDefault="00DC5F8A">
          <w:pPr>
            <w:pStyle w:val="TOC2"/>
            <w:tabs>
              <w:tab w:val="right" w:pos="9010"/>
            </w:tabs>
            <w:rPr>
              <w:rFonts w:asciiTheme="minorHAnsi" w:eastAsiaTheme="minorEastAsia" w:hAnsiTheme="minorHAnsi" w:cstheme="minorBidi"/>
              <w:noProof/>
              <w:kern w:val="2"/>
              <w:lang w:val="en-GB"/>
              <w14:ligatures w14:val="standardContextual"/>
            </w:rPr>
          </w:pPr>
          <w:hyperlink w:anchor="_Toc189225414" w:history="1">
            <w:r w:rsidRPr="00DC5F8A">
              <w:rPr>
                <w:rStyle w:val="Hyperlink"/>
                <w:noProof/>
                <w:lang w:val="en-GB"/>
              </w:rPr>
              <w:t xml:space="preserve">3.2 </w:t>
            </w:r>
            <w:r w:rsidRPr="00DC5F8A">
              <w:rPr>
                <w:rStyle w:val="Hyperlink"/>
                <w:noProof/>
              </w:rPr>
              <w:t>Υλικό</w:t>
            </w:r>
            <w:r w:rsidRPr="00DC5F8A">
              <w:rPr>
                <w:noProof/>
                <w:webHidden/>
              </w:rPr>
              <w:tab/>
            </w:r>
            <w:r w:rsidRPr="00DC5F8A">
              <w:rPr>
                <w:noProof/>
                <w:webHidden/>
              </w:rPr>
              <w:fldChar w:fldCharType="begin"/>
            </w:r>
            <w:r w:rsidRPr="00DC5F8A">
              <w:rPr>
                <w:noProof/>
                <w:webHidden/>
              </w:rPr>
              <w:instrText xml:space="preserve"> PAGEREF _Toc189225414 \h </w:instrText>
            </w:r>
            <w:r w:rsidRPr="00DC5F8A">
              <w:rPr>
                <w:noProof/>
                <w:webHidden/>
              </w:rPr>
            </w:r>
            <w:r w:rsidRPr="00DC5F8A">
              <w:rPr>
                <w:noProof/>
                <w:webHidden/>
              </w:rPr>
              <w:fldChar w:fldCharType="separate"/>
            </w:r>
            <w:r w:rsidRPr="00DC5F8A">
              <w:rPr>
                <w:noProof/>
                <w:webHidden/>
              </w:rPr>
              <w:t>111</w:t>
            </w:r>
            <w:r w:rsidRPr="00DC5F8A">
              <w:rPr>
                <w:noProof/>
                <w:webHidden/>
              </w:rPr>
              <w:fldChar w:fldCharType="end"/>
            </w:r>
          </w:hyperlink>
        </w:p>
        <w:p w14:paraId="2155B064" w14:textId="4DB45DD8" w:rsidR="00DC5F8A" w:rsidRDefault="00DC5F8A">
          <w:pPr>
            <w:pStyle w:val="TOC3"/>
            <w:tabs>
              <w:tab w:val="left" w:pos="960"/>
              <w:tab w:val="right" w:pos="9010"/>
            </w:tabs>
            <w:rPr>
              <w:rFonts w:asciiTheme="minorHAnsi" w:eastAsiaTheme="minorEastAsia" w:hAnsiTheme="minorHAnsi" w:cstheme="minorBidi"/>
              <w:noProof/>
              <w:kern w:val="2"/>
              <w:lang w:val="en-GB"/>
              <w14:ligatures w14:val="standardContextual"/>
            </w:rPr>
          </w:pPr>
          <w:hyperlink w:anchor="_Toc189225415" w:history="1">
            <w:r w:rsidRPr="006E0105">
              <w:rPr>
                <w:rStyle w:val="Hyperlink"/>
                <w:noProof/>
              </w:rPr>
              <w:t>i.</w:t>
            </w:r>
            <w:r>
              <w:rPr>
                <w:rFonts w:asciiTheme="minorHAnsi" w:eastAsiaTheme="minorEastAsia" w:hAnsiTheme="minorHAnsi" w:cstheme="minorBidi"/>
                <w:noProof/>
                <w:kern w:val="2"/>
                <w:lang w:val="en-GB"/>
                <w14:ligatures w14:val="standardContextual"/>
              </w:rPr>
              <w:tab/>
            </w:r>
            <w:r w:rsidRPr="006E0105">
              <w:rPr>
                <w:rStyle w:val="Hyperlink"/>
                <w:noProof/>
              </w:rPr>
              <w:t>Χώρος και χρόνος διεξαγωγής της μελέτης</w:t>
            </w:r>
            <w:r>
              <w:rPr>
                <w:noProof/>
                <w:webHidden/>
              </w:rPr>
              <w:tab/>
            </w:r>
            <w:r>
              <w:rPr>
                <w:noProof/>
                <w:webHidden/>
              </w:rPr>
              <w:fldChar w:fldCharType="begin"/>
            </w:r>
            <w:r>
              <w:rPr>
                <w:noProof/>
                <w:webHidden/>
              </w:rPr>
              <w:instrText xml:space="preserve"> PAGEREF _Toc189225415 \h </w:instrText>
            </w:r>
            <w:r>
              <w:rPr>
                <w:noProof/>
                <w:webHidden/>
              </w:rPr>
            </w:r>
            <w:r>
              <w:rPr>
                <w:noProof/>
                <w:webHidden/>
              </w:rPr>
              <w:fldChar w:fldCharType="separate"/>
            </w:r>
            <w:r>
              <w:rPr>
                <w:noProof/>
                <w:webHidden/>
              </w:rPr>
              <w:t>111</w:t>
            </w:r>
            <w:r>
              <w:rPr>
                <w:noProof/>
                <w:webHidden/>
              </w:rPr>
              <w:fldChar w:fldCharType="end"/>
            </w:r>
          </w:hyperlink>
        </w:p>
        <w:p w14:paraId="6F5CA26C" w14:textId="7589E6D8" w:rsidR="00DC5F8A" w:rsidRDefault="00DC5F8A">
          <w:pPr>
            <w:pStyle w:val="TOC3"/>
            <w:tabs>
              <w:tab w:val="left" w:pos="960"/>
              <w:tab w:val="right" w:pos="9010"/>
            </w:tabs>
            <w:rPr>
              <w:rFonts w:asciiTheme="minorHAnsi" w:eastAsiaTheme="minorEastAsia" w:hAnsiTheme="minorHAnsi" w:cstheme="minorBidi"/>
              <w:noProof/>
              <w:kern w:val="2"/>
              <w:lang w:val="en-GB"/>
              <w14:ligatures w14:val="standardContextual"/>
            </w:rPr>
          </w:pPr>
          <w:hyperlink w:anchor="_Toc189225416" w:history="1">
            <w:r w:rsidRPr="006E0105">
              <w:rPr>
                <w:rStyle w:val="Hyperlink"/>
                <w:noProof/>
              </w:rPr>
              <w:t>ii.</w:t>
            </w:r>
            <w:r>
              <w:rPr>
                <w:rFonts w:asciiTheme="minorHAnsi" w:eastAsiaTheme="minorEastAsia" w:hAnsiTheme="minorHAnsi" w:cstheme="minorBidi"/>
                <w:noProof/>
                <w:kern w:val="2"/>
                <w:lang w:val="en-GB"/>
                <w14:ligatures w14:val="standardContextual"/>
              </w:rPr>
              <w:tab/>
            </w:r>
            <w:r w:rsidRPr="006E0105">
              <w:rPr>
                <w:rStyle w:val="Hyperlink"/>
                <w:noProof/>
              </w:rPr>
              <w:t>Δείγμα συμμετεχόντων</w:t>
            </w:r>
            <w:r>
              <w:rPr>
                <w:noProof/>
                <w:webHidden/>
              </w:rPr>
              <w:tab/>
            </w:r>
            <w:r>
              <w:rPr>
                <w:noProof/>
                <w:webHidden/>
              </w:rPr>
              <w:fldChar w:fldCharType="begin"/>
            </w:r>
            <w:r>
              <w:rPr>
                <w:noProof/>
                <w:webHidden/>
              </w:rPr>
              <w:instrText xml:space="preserve"> PAGEREF _Toc189225416 \h </w:instrText>
            </w:r>
            <w:r>
              <w:rPr>
                <w:noProof/>
                <w:webHidden/>
              </w:rPr>
            </w:r>
            <w:r>
              <w:rPr>
                <w:noProof/>
                <w:webHidden/>
              </w:rPr>
              <w:fldChar w:fldCharType="separate"/>
            </w:r>
            <w:r>
              <w:rPr>
                <w:noProof/>
                <w:webHidden/>
              </w:rPr>
              <w:t>111</w:t>
            </w:r>
            <w:r>
              <w:rPr>
                <w:noProof/>
                <w:webHidden/>
              </w:rPr>
              <w:fldChar w:fldCharType="end"/>
            </w:r>
          </w:hyperlink>
        </w:p>
        <w:p w14:paraId="4FD00EFB" w14:textId="3B53AE8F" w:rsidR="00DC5F8A" w:rsidRDefault="00DC5F8A">
          <w:pPr>
            <w:pStyle w:val="TOC3"/>
            <w:tabs>
              <w:tab w:val="left" w:pos="1200"/>
              <w:tab w:val="right" w:pos="9010"/>
            </w:tabs>
            <w:rPr>
              <w:rFonts w:asciiTheme="minorHAnsi" w:eastAsiaTheme="minorEastAsia" w:hAnsiTheme="minorHAnsi" w:cstheme="minorBidi"/>
              <w:noProof/>
              <w:kern w:val="2"/>
              <w:lang w:val="en-GB"/>
              <w14:ligatures w14:val="standardContextual"/>
            </w:rPr>
          </w:pPr>
          <w:hyperlink w:anchor="_Toc189225417" w:history="1">
            <w:r w:rsidRPr="006E0105">
              <w:rPr>
                <w:rStyle w:val="Hyperlink"/>
                <w:rFonts w:cstheme="minorHAnsi"/>
                <w:noProof/>
              </w:rPr>
              <w:t>iii.</w:t>
            </w:r>
            <w:r>
              <w:rPr>
                <w:rFonts w:asciiTheme="minorHAnsi" w:eastAsiaTheme="minorEastAsia" w:hAnsiTheme="minorHAnsi" w:cstheme="minorBidi"/>
                <w:noProof/>
                <w:kern w:val="2"/>
                <w:lang w:val="en-GB"/>
                <w14:ligatures w14:val="standardContextual"/>
              </w:rPr>
              <w:tab/>
            </w:r>
            <w:r w:rsidRPr="006E0105">
              <w:rPr>
                <w:rStyle w:val="Hyperlink"/>
                <w:rFonts w:cstheme="minorHAnsi"/>
                <w:noProof/>
              </w:rPr>
              <w:t>Εργαλεία</w:t>
            </w:r>
            <w:r>
              <w:rPr>
                <w:noProof/>
                <w:webHidden/>
              </w:rPr>
              <w:tab/>
            </w:r>
            <w:r>
              <w:rPr>
                <w:noProof/>
                <w:webHidden/>
              </w:rPr>
              <w:fldChar w:fldCharType="begin"/>
            </w:r>
            <w:r>
              <w:rPr>
                <w:noProof/>
                <w:webHidden/>
              </w:rPr>
              <w:instrText xml:space="preserve"> PAGEREF _Toc189225417 \h </w:instrText>
            </w:r>
            <w:r>
              <w:rPr>
                <w:noProof/>
                <w:webHidden/>
              </w:rPr>
            </w:r>
            <w:r>
              <w:rPr>
                <w:noProof/>
                <w:webHidden/>
              </w:rPr>
              <w:fldChar w:fldCharType="separate"/>
            </w:r>
            <w:r>
              <w:rPr>
                <w:noProof/>
                <w:webHidden/>
              </w:rPr>
              <w:t>111</w:t>
            </w:r>
            <w:r>
              <w:rPr>
                <w:noProof/>
                <w:webHidden/>
              </w:rPr>
              <w:fldChar w:fldCharType="end"/>
            </w:r>
          </w:hyperlink>
        </w:p>
        <w:p w14:paraId="7BDB95DC" w14:textId="0893BAA2" w:rsidR="00DC5F8A" w:rsidRPr="00DC5F8A" w:rsidRDefault="00DC5F8A">
          <w:pPr>
            <w:pStyle w:val="TOC2"/>
            <w:tabs>
              <w:tab w:val="right" w:pos="9010"/>
            </w:tabs>
            <w:rPr>
              <w:rFonts w:asciiTheme="minorHAnsi" w:eastAsiaTheme="minorEastAsia" w:hAnsiTheme="minorHAnsi" w:cstheme="minorBidi"/>
              <w:noProof/>
              <w:kern w:val="2"/>
              <w:lang w:val="en-GB"/>
              <w14:ligatures w14:val="standardContextual"/>
            </w:rPr>
          </w:pPr>
          <w:hyperlink w:anchor="_Toc189225418" w:history="1">
            <w:r w:rsidRPr="00DC5F8A">
              <w:rPr>
                <w:rStyle w:val="Hyperlink"/>
                <w:rFonts w:cstheme="minorHAnsi"/>
                <w:noProof/>
              </w:rPr>
              <w:t>3.</w:t>
            </w:r>
            <w:r w:rsidRPr="00DC5F8A">
              <w:rPr>
                <w:rStyle w:val="Hyperlink"/>
                <w:rFonts w:cstheme="minorHAnsi"/>
                <w:noProof/>
                <w:lang w:val="en-GB"/>
              </w:rPr>
              <w:t>3</w:t>
            </w:r>
            <w:r w:rsidRPr="00DC5F8A">
              <w:rPr>
                <w:rStyle w:val="Hyperlink"/>
                <w:rFonts w:cstheme="minorHAnsi"/>
                <w:noProof/>
              </w:rPr>
              <w:t xml:space="preserve"> Μέθοδος συλλογής δεδομένων</w:t>
            </w:r>
            <w:r w:rsidRPr="00DC5F8A">
              <w:rPr>
                <w:noProof/>
                <w:webHidden/>
              </w:rPr>
              <w:tab/>
            </w:r>
            <w:r w:rsidRPr="00DC5F8A">
              <w:rPr>
                <w:noProof/>
                <w:webHidden/>
              </w:rPr>
              <w:fldChar w:fldCharType="begin"/>
            </w:r>
            <w:r w:rsidRPr="00DC5F8A">
              <w:rPr>
                <w:noProof/>
                <w:webHidden/>
              </w:rPr>
              <w:instrText xml:space="preserve"> PAGEREF _Toc189225418 \h </w:instrText>
            </w:r>
            <w:r w:rsidRPr="00DC5F8A">
              <w:rPr>
                <w:noProof/>
                <w:webHidden/>
              </w:rPr>
            </w:r>
            <w:r w:rsidRPr="00DC5F8A">
              <w:rPr>
                <w:noProof/>
                <w:webHidden/>
              </w:rPr>
              <w:fldChar w:fldCharType="separate"/>
            </w:r>
            <w:r w:rsidRPr="00DC5F8A">
              <w:rPr>
                <w:noProof/>
                <w:webHidden/>
              </w:rPr>
              <w:t>112</w:t>
            </w:r>
            <w:r w:rsidRPr="00DC5F8A">
              <w:rPr>
                <w:noProof/>
                <w:webHidden/>
              </w:rPr>
              <w:fldChar w:fldCharType="end"/>
            </w:r>
          </w:hyperlink>
        </w:p>
        <w:p w14:paraId="32112198" w14:textId="2D7AD292" w:rsidR="00DC5F8A" w:rsidRPr="00DC5F8A" w:rsidRDefault="00DC5F8A">
          <w:pPr>
            <w:pStyle w:val="TOC2"/>
            <w:tabs>
              <w:tab w:val="right" w:pos="9010"/>
            </w:tabs>
            <w:rPr>
              <w:rFonts w:asciiTheme="minorHAnsi" w:eastAsiaTheme="minorEastAsia" w:hAnsiTheme="minorHAnsi" w:cstheme="minorBidi"/>
              <w:noProof/>
              <w:kern w:val="2"/>
              <w:lang w:val="en-GB"/>
              <w14:ligatures w14:val="standardContextual"/>
            </w:rPr>
          </w:pPr>
          <w:hyperlink w:anchor="_Toc189225419" w:history="1">
            <w:r w:rsidRPr="00DC5F8A">
              <w:rPr>
                <w:rStyle w:val="Hyperlink"/>
                <w:rFonts w:cstheme="minorHAnsi"/>
                <w:noProof/>
                <w:lang w:val="en-GB"/>
              </w:rPr>
              <w:t xml:space="preserve">3.4 </w:t>
            </w:r>
            <w:r w:rsidRPr="00DC5F8A">
              <w:rPr>
                <w:rStyle w:val="Hyperlink"/>
                <w:rFonts w:cstheme="minorHAnsi"/>
                <w:noProof/>
              </w:rPr>
              <w:t>Στατιστική ανάλυση και επεξεργασίας δεδομένων</w:t>
            </w:r>
            <w:r w:rsidRPr="00DC5F8A">
              <w:rPr>
                <w:noProof/>
                <w:webHidden/>
              </w:rPr>
              <w:tab/>
            </w:r>
            <w:r w:rsidRPr="00DC5F8A">
              <w:rPr>
                <w:noProof/>
                <w:webHidden/>
              </w:rPr>
              <w:fldChar w:fldCharType="begin"/>
            </w:r>
            <w:r w:rsidRPr="00DC5F8A">
              <w:rPr>
                <w:noProof/>
                <w:webHidden/>
              </w:rPr>
              <w:instrText xml:space="preserve"> PAGEREF _Toc189225419 \h </w:instrText>
            </w:r>
            <w:r w:rsidRPr="00DC5F8A">
              <w:rPr>
                <w:noProof/>
                <w:webHidden/>
              </w:rPr>
            </w:r>
            <w:r w:rsidRPr="00DC5F8A">
              <w:rPr>
                <w:noProof/>
                <w:webHidden/>
              </w:rPr>
              <w:fldChar w:fldCharType="separate"/>
            </w:r>
            <w:r w:rsidRPr="00DC5F8A">
              <w:rPr>
                <w:noProof/>
                <w:webHidden/>
              </w:rPr>
              <w:t>113</w:t>
            </w:r>
            <w:r w:rsidRPr="00DC5F8A">
              <w:rPr>
                <w:noProof/>
                <w:webHidden/>
              </w:rPr>
              <w:fldChar w:fldCharType="end"/>
            </w:r>
          </w:hyperlink>
        </w:p>
        <w:p w14:paraId="564283AF" w14:textId="59C83425" w:rsidR="00DC5F8A" w:rsidRPr="00DC5F8A" w:rsidRDefault="00DC5F8A">
          <w:pPr>
            <w:pStyle w:val="TOC2"/>
            <w:tabs>
              <w:tab w:val="right" w:pos="9010"/>
            </w:tabs>
            <w:rPr>
              <w:rFonts w:asciiTheme="minorHAnsi" w:eastAsiaTheme="minorEastAsia" w:hAnsiTheme="minorHAnsi" w:cstheme="minorBidi"/>
              <w:noProof/>
              <w:kern w:val="2"/>
              <w:lang w:val="en-GB"/>
              <w14:ligatures w14:val="standardContextual"/>
            </w:rPr>
          </w:pPr>
          <w:hyperlink w:anchor="_Toc189225420" w:history="1">
            <w:r w:rsidRPr="00DC5F8A">
              <w:rPr>
                <w:rStyle w:val="Hyperlink"/>
                <w:rFonts w:cstheme="minorHAnsi"/>
                <w:noProof/>
              </w:rPr>
              <w:t>3.5 Μεταφράσεις και Προσαρμογές Κλιμάκων και Φυλλαδίων Απαντήσεων</w:t>
            </w:r>
            <w:r w:rsidRPr="00DC5F8A">
              <w:rPr>
                <w:noProof/>
                <w:webHidden/>
              </w:rPr>
              <w:tab/>
            </w:r>
            <w:r w:rsidRPr="00DC5F8A">
              <w:rPr>
                <w:noProof/>
                <w:webHidden/>
              </w:rPr>
              <w:fldChar w:fldCharType="begin"/>
            </w:r>
            <w:r w:rsidRPr="00DC5F8A">
              <w:rPr>
                <w:noProof/>
                <w:webHidden/>
              </w:rPr>
              <w:instrText xml:space="preserve"> PAGEREF _Toc189225420 \h </w:instrText>
            </w:r>
            <w:r w:rsidRPr="00DC5F8A">
              <w:rPr>
                <w:noProof/>
                <w:webHidden/>
              </w:rPr>
            </w:r>
            <w:r w:rsidRPr="00DC5F8A">
              <w:rPr>
                <w:noProof/>
                <w:webHidden/>
              </w:rPr>
              <w:fldChar w:fldCharType="separate"/>
            </w:r>
            <w:r w:rsidRPr="00DC5F8A">
              <w:rPr>
                <w:noProof/>
                <w:webHidden/>
              </w:rPr>
              <w:t>113</w:t>
            </w:r>
            <w:r w:rsidRPr="00DC5F8A">
              <w:rPr>
                <w:noProof/>
                <w:webHidden/>
              </w:rPr>
              <w:fldChar w:fldCharType="end"/>
            </w:r>
          </w:hyperlink>
        </w:p>
        <w:p w14:paraId="50C2A4A5" w14:textId="2FE2CD91" w:rsidR="00DC5F8A" w:rsidRDefault="00DC5F8A">
          <w:pPr>
            <w:pStyle w:val="TOC1"/>
            <w:tabs>
              <w:tab w:val="right" w:pos="9010"/>
            </w:tabs>
            <w:rPr>
              <w:rFonts w:asciiTheme="minorHAnsi" w:eastAsiaTheme="minorEastAsia" w:hAnsiTheme="minorHAnsi" w:cstheme="minorBidi"/>
              <w:noProof/>
              <w:kern w:val="2"/>
              <w:lang w:val="en-GB"/>
              <w14:ligatures w14:val="standardContextual"/>
            </w:rPr>
          </w:pPr>
          <w:hyperlink w:anchor="_Toc189225421" w:history="1">
            <w:r w:rsidRPr="006E0105">
              <w:rPr>
                <w:rStyle w:val="Hyperlink"/>
                <w:rFonts w:cstheme="minorHAnsi"/>
                <w:bCs/>
                <w:noProof/>
              </w:rPr>
              <w:t>3.6 Περιορισμοί και αδύναμα σημεία της μελέτης</w:t>
            </w:r>
            <w:r>
              <w:rPr>
                <w:noProof/>
                <w:webHidden/>
              </w:rPr>
              <w:tab/>
            </w:r>
            <w:r>
              <w:rPr>
                <w:noProof/>
                <w:webHidden/>
              </w:rPr>
              <w:fldChar w:fldCharType="begin"/>
            </w:r>
            <w:r>
              <w:rPr>
                <w:noProof/>
                <w:webHidden/>
              </w:rPr>
              <w:instrText xml:space="preserve"> PAGEREF _Toc189225421 \h </w:instrText>
            </w:r>
            <w:r>
              <w:rPr>
                <w:noProof/>
                <w:webHidden/>
              </w:rPr>
            </w:r>
            <w:r>
              <w:rPr>
                <w:noProof/>
                <w:webHidden/>
              </w:rPr>
              <w:fldChar w:fldCharType="separate"/>
            </w:r>
            <w:r>
              <w:rPr>
                <w:noProof/>
                <w:webHidden/>
              </w:rPr>
              <w:t>114</w:t>
            </w:r>
            <w:r>
              <w:rPr>
                <w:noProof/>
                <w:webHidden/>
              </w:rPr>
              <w:fldChar w:fldCharType="end"/>
            </w:r>
          </w:hyperlink>
        </w:p>
        <w:p w14:paraId="56332023" w14:textId="71E933AD" w:rsidR="00DC5F8A" w:rsidRDefault="00DC5F8A">
          <w:pPr>
            <w:pStyle w:val="TOC1"/>
            <w:tabs>
              <w:tab w:val="right" w:pos="9010"/>
            </w:tabs>
            <w:rPr>
              <w:rFonts w:asciiTheme="minorHAnsi" w:eastAsiaTheme="minorEastAsia" w:hAnsiTheme="minorHAnsi" w:cstheme="minorBidi"/>
              <w:noProof/>
              <w:kern w:val="2"/>
              <w:lang w:val="en-GB"/>
              <w14:ligatures w14:val="standardContextual"/>
            </w:rPr>
          </w:pPr>
          <w:hyperlink w:anchor="_Toc189225422" w:history="1">
            <w:r w:rsidRPr="006E0105">
              <w:rPr>
                <w:rStyle w:val="Hyperlink"/>
                <w:rFonts w:cstheme="minorHAnsi"/>
                <w:bCs/>
                <w:noProof/>
              </w:rPr>
              <w:t>3.7 Ηθικά θέματα/Απόρρητο και Διασφάλιση Ερευνητικών Δεδομένων</w:t>
            </w:r>
            <w:r>
              <w:rPr>
                <w:noProof/>
                <w:webHidden/>
              </w:rPr>
              <w:tab/>
            </w:r>
            <w:r>
              <w:rPr>
                <w:noProof/>
                <w:webHidden/>
              </w:rPr>
              <w:fldChar w:fldCharType="begin"/>
            </w:r>
            <w:r>
              <w:rPr>
                <w:noProof/>
                <w:webHidden/>
              </w:rPr>
              <w:instrText xml:space="preserve"> PAGEREF _Toc189225422 \h </w:instrText>
            </w:r>
            <w:r>
              <w:rPr>
                <w:noProof/>
                <w:webHidden/>
              </w:rPr>
            </w:r>
            <w:r>
              <w:rPr>
                <w:noProof/>
                <w:webHidden/>
              </w:rPr>
              <w:fldChar w:fldCharType="separate"/>
            </w:r>
            <w:r>
              <w:rPr>
                <w:noProof/>
                <w:webHidden/>
              </w:rPr>
              <w:t>114</w:t>
            </w:r>
            <w:r>
              <w:rPr>
                <w:noProof/>
                <w:webHidden/>
              </w:rPr>
              <w:fldChar w:fldCharType="end"/>
            </w:r>
          </w:hyperlink>
        </w:p>
        <w:p w14:paraId="0264C286" w14:textId="4B9985C1" w:rsidR="00DC5F8A" w:rsidRDefault="00DC5F8A">
          <w:pPr>
            <w:pStyle w:val="TOC1"/>
            <w:tabs>
              <w:tab w:val="right" w:pos="9010"/>
            </w:tabs>
            <w:rPr>
              <w:rFonts w:asciiTheme="minorHAnsi" w:eastAsiaTheme="minorEastAsia" w:hAnsiTheme="minorHAnsi" w:cstheme="minorBidi"/>
              <w:noProof/>
              <w:kern w:val="2"/>
              <w:lang w:val="en-GB"/>
              <w14:ligatures w14:val="standardContextual"/>
            </w:rPr>
          </w:pPr>
          <w:hyperlink w:anchor="_Toc189225423" w:history="1">
            <w:r w:rsidRPr="006E0105">
              <w:rPr>
                <w:rStyle w:val="Hyperlink"/>
                <w:rFonts w:cstheme="minorHAnsi"/>
                <w:bCs/>
                <w:noProof/>
              </w:rPr>
              <w:t>3.</w:t>
            </w:r>
            <w:r w:rsidRPr="006E0105">
              <w:rPr>
                <w:rStyle w:val="Hyperlink"/>
                <w:rFonts w:cstheme="minorHAnsi"/>
                <w:bCs/>
                <w:noProof/>
                <w:lang w:val="en-GB"/>
              </w:rPr>
              <w:t>8</w:t>
            </w:r>
            <w:r w:rsidRPr="006E0105">
              <w:rPr>
                <w:rStyle w:val="Hyperlink"/>
                <w:rFonts w:cstheme="minorHAnsi"/>
                <w:bCs/>
                <w:noProof/>
              </w:rPr>
              <w:t xml:space="preserve"> Αναμενόμενα Αποτελέσματα και Συμπεράσματα</w:t>
            </w:r>
            <w:r>
              <w:rPr>
                <w:noProof/>
                <w:webHidden/>
              </w:rPr>
              <w:tab/>
            </w:r>
            <w:r>
              <w:rPr>
                <w:noProof/>
                <w:webHidden/>
              </w:rPr>
              <w:fldChar w:fldCharType="begin"/>
            </w:r>
            <w:r>
              <w:rPr>
                <w:noProof/>
                <w:webHidden/>
              </w:rPr>
              <w:instrText xml:space="preserve"> PAGEREF _Toc189225423 \h </w:instrText>
            </w:r>
            <w:r>
              <w:rPr>
                <w:noProof/>
                <w:webHidden/>
              </w:rPr>
            </w:r>
            <w:r>
              <w:rPr>
                <w:noProof/>
                <w:webHidden/>
              </w:rPr>
              <w:fldChar w:fldCharType="separate"/>
            </w:r>
            <w:r>
              <w:rPr>
                <w:noProof/>
                <w:webHidden/>
              </w:rPr>
              <w:t>116</w:t>
            </w:r>
            <w:r>
              <w:rPr>
                <w:noProof/>
                <w:webHidden/>
              </w:rPr>
              <w:fldChar w:fldCharType="end"/>
            </w:r>
          </w:hyperlink>
        </w:p>
        <w:p w14:paraId="6E87400E" w14:textId="62E21A7D" w:rsidR="00DC5F8A" w:rsidRDefault="00DC5F8A">
          <w:pPr>
            <w:pStyle w:val="TOC1"/>
            <w:tabs>
              <w:tab w:val="right" w:pos="9010"/>
            </w:tabs>
            <w:rPr>
              <w:rFonts w:asciiTheme="minorHAnsi" w:eastAsiaTheme="minorEastAsia" w:hAnsiTheme="minorHAnsi" w:cstheme="minorBidi"/>
              <w:noProof/>
              <w:kern w:val="2"/>
              <w:lang w:val="en-GB"/>
              <w14:ligatures w14:val="standardContextual"/>
            </w:rPr>
          </w:pPr>
          <w:hyperlink w:anchor="_Toc189225424" w:history="1">
            <w:r w:rsidRPr="006E0105">
              <w:rPr>
                <w:rStyle w:val="Hyperlink"/>
                <w:noProof/>
              </w:rPr>
              <w:t>Κεφάλαιο 4ο Αποτελέσματα Έρευνας όλες οι ηλικίες</w:t>
            </w:r>
            <w:r>
              <w:rPr>
                <w:noProof/>
                <w:webHidden/>
              </w:rPr>
              <w:tab/>
            </w:r>
            <w:r>
              <w:rPr>
                <w:noProof/>
                <w:webHidden/>
              </w:rPr>
              <w:fldChar w:fldCharType="begin"/>
            </w:r>
            <w:r>
              <w:rPr>
                <w:noProof/>
                <w:webHidden/>
              </w:rPr>
              <w:instrText xml:space="preserve"> PAGEREF _Toc189225424 \h </w:instrText>
            </w:r>
            <w:r>
              <w:rPr>
                <w:noProof/>
                <w:webHidden/>
              </w:rPr>
            </w:r>
            <w:r>
              <w:rPr>
                <w:noProof/>
                <w:webHidden/>
              </w:rPr>
              <w:fldChar w:fldCharType="separate"/>
            </w:r>
            <w:r>
              <w:rPr>
                <w:noProof/>
                <w:webHidden/>
              </w:rPr>
              <w:t>116</w:t>
            </w:r>
            <w:r>
              <w:rPr>
                <w:noProof/>
                <w:webHidden/>
              </w:rPr>
              <w:fldChar w:fldCharType="end"/>
            </w:r>
          </w:hyperlink>
        </w:p>
        <w:p w14:paraId="55B14DD3" w14:textId="319F8D3D" w:rsidR="00DC5F8A" w:rsidRPr="00DC5F8A" w:rsidRDefault="00DC5F8A">
          <w:pPr>
            <w:pStyle w:val="TOC2"/>
            <w:tabs>
              <w:tab w:val="right" w:pos="9010"/>
            </w:tabs>
            <w:rPr>
              <w:rFonts w:asciiTheme="minorHAnsi" w:eastAsiaTheme="minorEastAsia" w:hAnsiTheme="minorHAnsi" w:cstheme="minorBidi"/>
              <w:noProof/>
              <w:kern w:val="2"/>
              <w:lang w:val="en-GB"/>
              <w14:ligatures w14:val="standardContextual"/>
            </w:rPr>
          </w:pPr>
          <w:hyperlink w:anchor="_Toc189225425" w:history="1">
            <w:r w:rsidRPr="00DC5F8A">
              <w:rPr>
                <w:rStyle w:val="Hyperlink"/>
                <w:noProof/>
              </w:rPr>
              <w:t>4.1. Γενικές Αναλύσεις</w:t>
            </w:r>
            <w:r w:rsidRPr="00DC5F8A">
              <w:rPr>
                <w:noProof/>
                <w:webHidden/>
              </w:rPr>
              <w:tab/>
            </w:r>
            <w:r w:rsidRPr="00DC5F8A">
              <w:rPr>
                <w:noProof/>
                <w:webHidden/>
              </w:rPr>
              <w:fldChar w:fldCharType="begin"/>
            </w:r>
            <w:r w:rsidRPr="00DC5F8A">
              <w:rPr>
                <w:noProof/>
                <w:webHidden/>
              </w:rPr>
              <w:instrText xml:space="preserve"> PAGEREF _Toc189225425 \h </w:instrText>
            </w:r>
            <w:r w:rsidRPr="00DC5F8A">
              <w:rPr>
                <w:noProof/>
                <w:webHidden/>
              </w:rPr>
            </w:r>
            <w:r w:rsidRPr="00DC5F8A">
              <w:rPr>
                <w:noProof/>
                <w:webHidden/>
              </w:rPr>
              <w:fldChar w:fldCharType="separate"/>
            </w:r>
            <w:r w:rsidRPr="00DC5F8A">
              <w:rPr>
                <w:noProof/>
                <w:webHidden/>
              </w:rPr>
              <w:t>116</w:t>
            </w:r>
            <w:r w:rsidRPr="00DC5F8A">
              <w:rPr>
                <w:noProof/>
                <w:webHidden/>
              </w:rPr>
              <w:fldChar w:fldCharType="end"/>
            </w:r>
          </w:hyperlink>
        </w:p>
        <w:p w14:paraId="0E03886C" w14:textId="0D13225D" w:rsidR="00DC5F8A" w:rsidRPr="00DC5F8A" w:rsidRDefault="00DC5F8A">
          <w:pPr>
            <w:pStyle w:val="TOC2"/>
            <w:tabs>
              <w:tab w:val="right" w:pos="9010"/>
            </w:tabs>
            <w:rPr>
              <w:rFonts w:asciiTheme="minorHAnsi" w:eastAsiaTheme="minorEastAsia" w:hAnsiTheme="minorHAnsi" w:cstheme="minorBidi"/>
              <w:noProof/>
              <w:kern w:val="2"/>
              <w:lang w:val="en-GB"/>
              <w14:ligatures w14:val="standardContextual"/>
            </w:rPr>
          </w:pPr>
          <w:hyperlink w:anchor="_Toc189225426" w:history="1">
            <w:r w:rsidRPr="00DC5F8A">
              <w:rPr>
                <w:rStyle w:val="Hyperlink"/>
                <w:rFonts w:eastAsia="Calibri"/>
                <w:noProof/>
              </w:rPr>
              <w:t xml:space="preserve">Πίνακας 4.2: Σύγκριση Μέσων Όρων Μεταξύ Ανδρών και Γυναικών για τα Συνολικά Σκορ της κλίμακας </w:t>
            </w:r>
            <w:r w:rsidRPr="00DC5F8A">
              <w:rPr>
                <w:rStyle w:val="Hyperlink"/>
                <w:rFonts w:eastAsia="Calibri"/>
                <w:noProof/>
                <w:lang w:val="en-US"/>
              </w:rPr>
              <w:t>RDP</w:t>
            </w:r>
            <w:r w:rsidRPr="00DC5F8A">
              <w:rPr>
                <w:rStyle w:val="Hyperlink"/>
                <w:rFonts w:eastAsia="Calibri"/>
                <w:noProof/>
              </w:rPr>
              <w:t>-</w:t>
            </w:r>
            <w:r w:rsidRPr="00DC5F8A">
              <w:rPr>
                <w:rStyle w:val="Hyperlink"/>
                <w:rFonts w:eastAsia="Calibri"/>
                <w:noProof/>
                <w:lang w:val="en-US"/>
              </w:rPr>
              <w:t>R</w:t>
            </w:r>
            <w:r w:rsidRPr="00DC5F8A">
              <w:rPr>
                <w:rStyle w:val="Hyperlink"/>
                <w:rFonts w:eastAsia="Calibri"/>
                <w:noProof/>
              </w:rPr>
              <w:t>.</w:t>
            </w:r>
            <w:r w:rsidRPr="00DC5F8A">
              <w:rPr>
                <w:noProof/>
                <w:webHidden/>
              </w:rPr>
              <w:tab/>
            </w:r>
            <w:r w:rsidRPr="00DC5F8A">
              <w:rPr>
                <w:noProof/>
                <w:webHidden/>
              </w:rPr>
              <w:fldChar w:fldCharType="begin"/>
            </w:r>
            <w:r w:rsidRPr="00DC5F8A">
              <w:rPr>
                <w:noProof/>
                <w:webHidden/>
              </w:rPr>
              <w:instrText xml:space="preserve"> PAGEREF _Toc189225426 \h </w:instrText>
            </w:r>
            <w:r w:rsidRPr="00DC5F8A">
              <w:rPr>
                <w:noProof/>
                <w:webHidden/>
              </w:rPr>
            </w:r>
            <w:r w:rsidRPr="00DC5F8A">
              <w:rPr>
                <w:noProof/>
                <w:webHidden/>
              </w:rPr>
              <w:fldChar w:fldCharType="separate"/>
            </w:r>
            <w:r w:rsidRPr="00DC5F8A">
              <w:rPr>
                <w:noProof/>
                <w:webHidden/>
              </w:rPr>
              <w:t>117</w:t>
            </w:r>
            <w:r w:rsidRPr="00DC5F8A">
              <w:rPr>
                <w:noProof/>
                <w:webHidden/>
              </w:rPr>
              <w:fldChar w:fldCharType="end"/>
            </w:r>
          </w:hyperlink>
        </w:p>
        <w:p w14:paraId="389558DF" w14:textId="6AC8E0EF" w:rsidR="00DC5F8A" w:rsidRPr="00DC5F8A" w:rsidRDefault="00DC5F8A">
          <w:pPr>
            <w:pStyle w:val="TOC2"/>
            <w:tabs>
              <w:tab w:val="right" w:pos="9010"/>
            </w:tabs>
            <w:rPr>
              <w:rFonts w:asciiTheme="minorHAnsi" w:eastAsiaTheme="minorEastAsia" w:hAnsiTheme="minorHAnsi" w:cstheme="minorBidi"/>
              <w:noProof/>
              <w:kern w:val="2"/>
              <w:lang w:val="en-GB"/>
              <w14:ligatures w14:val="standardContextual"/>
            </w:rPr>
          </w:pPr>
          <w:hyperlink w:anchor="_Toc189225427" w:history="1">
            <w:r w:rsidRPr="00DC5F8A">
              <w:rPr>
                <w:rStyle w:val="Hyperlink"/>
                <w:rFonts w:eastAsia="Calibri"/>
                <w:noProof/>
              </w:rPr>
              <w:t xml:space="preserve">Πίνακας 4.3: Σύγκριση Μέσων Όρων Μεταξύ των Ηλικιακών Ομάδων για τα Συνολικά Σκορ της κλίμακας </w:t>
            </w:r>
            <w:r w:rsidRPr="00DC5F8A">
              <w:rPr>
                <w:rStyle w:val="Hyperlink"/>
                <w:rFonts w:eastAsia="Calibri"/>
                <w:noProof/>
                <w:lang w:val="en-US"/>
              </w:rPr>
              <w:t>RDP</w:t>
            </w:r>
            <w:r w:rsidRPr="00DC5F8A">
              <w:rPr>
                <w:rStyle w:val="Hyperlink"/>
                <w:rFonts w:eastAsia="Calibri"/>
                <w:noProof/>
              </w:rPr>
              <w:t>-</w:t>
            </w:r>
            <w:r w:rsidRPr="00DC5F8A">
              <w:rPr>
                <w:rStyle w:val="Hyperlink"/>
                <w:rFonts w:eastAsia="Calibri"/>
                <w:noProof/>
                <w:lang w:val="en-US"/>
              </w:rPr>
              <w:t>R</w:t>
            </w:r>
            <w:r w:rsidRPr="00DC5F8A">
              <w:rPr>
                <w:rStyle w:val="Hyperlink"/>
                <w:rFonts w:eastAsia="Calibri"/>
                <w:noProof/>
              </w:rPr>
              <w:t>.</w:t>
            </w:r>
            <w:r w:rsidRPr="00DC5F8A">
              <w:rPr>
                <w:noProof/>
                <w:webHidden/>
              </w:rPr>
              <w:tab/>
            </w:r>
            <w:r w:rsidRPr="00DC5F8A">
              <w:rPr>
                <w:noProof/>
                <w:webHidden/>
              </w:rPr>
              <w:fldChar w:fldCharType="begin"/>
            </w:r>
            <w:r w:rsidRPr="00DC5F8A">
              <w:rPr>
                <w:noProof/>
                <w:webHidden/>
              </w:rPr>
              <w:instrText xml:space="preserve"> PAGEREF _Toc189225427 \h </w:instrText>
            </w:r>
            <w:r w:rsidRPr="00DC5F8A">
              <w:rPr>
                <w:noProof/>
                <w:webHidden/>
              </w:rPr>
            </w:r>
            <w:r w:rsidRPr="00DC5F8A">
              <w:rPr>
                <w:noProof/>
                <w:webHidden/>
              </w:rPr>
              <w:fldChar w:fldCharType="separate"/>
            </w:r>
            <w:r w:rsidRPr="00DC5F8A">
              <w:rPr>
                <w:noProof/>
                <w:webHidden/>
              </w:rPr>
              <w:t>119</w:t>
            </w:r>
            <w:r w:rsidRPr="00DC5F8A">
              <w:rPr>
                <w:noProof/>
                <w:webHidden/>
              </w:rPr>
              <w:fldChar w:fldCharType="end"/>
            </w:r>
          </w:hyperlink>
        </w:p>
        <w:p w14:paraId="7BB1849C" w14:textId="64395120" w:rsidR="00496606" w:rsidRPr="00496606" w:rsidRDefault="00DC5F8A" w:rsidP="00496606">
          <w:pPr>
            <w:pStyle w:val="TOC2"/>
            <w:tabs>
              <w:tab w:val="right" w:pos="9010"/>
            </w:tabs>
            <w:rPr>
              <w:noProof/>
              <w:color w:val="0000FF" w:themeColor="hyperlink"/>
              <w:u w:val="single"/>
              <w:lang w:val="en-GB"/>
            </w:rPr>
          </w:pPr>
          <w:hyperlink w:anchor="_Toc189225428" w:history="1">
            <w:r w:rsidRPr="00DC5F8A">
              <w:rPr>
                <w:rStyle w:val="Hyperlink"/>
                <w:noProof/>
              </w:rPr>
              <w:t>4.2. Αναλύσεις Αξιοπιστίας</w:t>
            </w:r>
            <w:r w:rsidRPr="00DC5F8A">
              <w:rPr>
                <w:noProof/>
                <w:webHidden/>
              </w:rPr>
              <w:tab/>
            </w:r>
            <w:r w:rsidR="00496606">
              <w:rPr>
                <w:noProof/>
                <w:webHidden/>
                <w:lang w:val="en-GB"/>
              </w:rPr>
              <w:t>121</w:t>
            </w:r>
          </w:hyperlink>
        </w:p>
        <w:p w14:paraId="30FAC11C" w14:textId="482AF953" w:rsidR="00DC5F8A" w:rsidRPr="00496606" w:rsidRDefault="00DC5F8A">
          <w:pPr>
            <w:pStyle w:val="TOC1"/>
            <w:tabs>
              <w:tab w:val="right" w:pos="9010"/>
            </w:tabs>
            <w:rPr>
              <w:rFonts w:asciiTheme="minorHAnsi" w:eastAsiaTheme="minorEastAsia" w:hAnsiTheme="minorHAnsi" w:cstheme="minorBidi"/>
              <w:noProof/>
              <w:kern w:val="2"/>
              <w:lang w:val="en-GB"/>
              <w14:ligatures w14:val="standardContextual"/>
            </w:rPr>
          </w:pPr>
          <w:hyperlink w:anchor="_Toc189225429" w:history="1">
            <w:r w:rsidRPr="00DC5F8A">
              <w:rPr>
                <w:rStyle w:val="Hyperlink"/>
                <w:noProof/>
              </w:rPr>
              <w:t>Κεφάλαιο 5ο Συζήτηση και Συμπεράσματα</w:t>
            </w:r>
            <w:r w:rsidRPr="00DC5F8A">
              <w:rPr>
                <w:noProof/>
                <w:webHidden/>
              </w:rPr>
              <w:tab/>
            </w:r>
            <w:r w:rsidR="00496606">
              <w:rPr>
                <w:noProof/>
                <w:webHidden/>
                <w:lang w:val="en-GB"/>
              </w:rPr>
              <w:t>121</w:t>
            </w:r>
          </w:hyperlink>
        </w:p>
        <w:p w14:paraId="1ECF177B" w14:textId="0080F056" w:rsidR="00DC5F8A" w:rsidRPr="00DC5F8A" w:rsidRDefault="00DC5F8A">
          <w:pPr>
            <w:pStyle w:val="TOC2"/>
            <w:tabs>
              <w:tab w:val="right" w:pos="9010"/>
            </w:tabs>
            <w:rPr>
              <w:rFonts w:asciiTheme="minorHAnsi" w:eastAsiaTheme="minorEastAsia" w:hAnsiTheme="minorHAnsi" w:cstheme="minorBidi"/>
              <w:noProof/>
              <w:kern w:val="2"/>
              <w:lang w:val="en-GB"/>
              <w14:ligatures w14:val="standardContextual"/>
            </w:rPr>
          </w:pPr>
          <w:hyperlink w:anchor="_Toc189225430" w:history="1">
            <w:r w:rsidRPr="00DC5F8A">
              <w:rPr>
                <w:rStyle w:val="Hyperlink"/>
                <w:noProof/>
              </w:rPr>
              <w:t>5.1. Σύνοψη Αποτελεσμάτων</w:t>
            </w:r>
            <w:r w:rsidRPr="00DC5F8A">
              <w:rPr>
                <w:noProof/>
                <w:webHidden/>
              </w:rPr>
              <w:tab/>
            </w:r>
            <w:r w:rsidR="00496606">
              <w:rPr>
                <w:noProof/>
                <w:webHidden/>
                <w:lang w:val="en-GB"/>
              </w:rPr>
              <w:t>121</w:t>
            </w:r>
          </w:hyperlink>
        </w:p>
        <w:p w14:paraId="09C48807" w14:textId="3C5B43CF" w:rsidR="00DC5F8A" w:rsidRDefault="00DC5F8A">
          <w:pPr>
            <w:pStyle w:val="TOC2"/>
            <w:tabs>
              <w:tab w:val="right" w:pos="9010"/>
            </w:tabs>
            <w:rPr>
              <w:rFonts w:asciiTheme="minorHAnsi" w:eastAsiaTheme="minorEastAsia" w:hAnsiTheme="minorHAnsi" w:cstheme="minorBidi"/>
              <w:noProof/>
              <w:kern w:val="2"/>
              <w:lang w:val="en-GB"/>
              <w14:ligatures w14:val="standardContextual"/>
            </w:rPr>
          </w:pPr>
          <w:hyperlink w:anchor="_Toc189225431" w:history="1">
            <w:r w:rsidRPr="006E0105">
              <w:rPr>
                <w:rStyle w:val="Hyperlink"/>
                <w:b/>
                <w:bCs/>
                <w:noProof/>
              </w:rPr>
              <w:t>5.2. Συζήτηση και Συμπεράσματα των Αποτελεσμάτων</w:t>
            </w:r>
            <w:r>
              <w:rPr>
                <w:noProof/>
                <w:webHidden/>
              </w:rPr>
              <w:tab/>
            </w:r>
            <w:r w:rsidR="00496606">
              <w:rPr>
                <w:noProof/>
                <w:webHidden/>
                <w:lang w:val="en-GB"/>
              </w:rPr>
              <w:t>122</w:t>
            </w:r>
          </w:hyperlink>
        </w:p>
        <w:p w14:paraId="53A32CD0" w14:textId="2EAA4084" w:rsidR="00DC5F8A" w:rsidRDefault="00DC5F8A">
          <w:pPr>
            <w:pStyle w:val="TOC3"/>
            <w:tabs>
              <w:tab w:val="right" w:pos="9010"/>
            </w:tabs>
            <w:rPr>
              <w:rFonts w:asciiTheme="minorHAnsi" w:eastAsiaTheme="minorEastAsia" w:hAnsiTheme="minorHAnsi" w:cstheme="minorBidi"/>
              <w:noProof/>
              <w:kern w:val="2"/>
              <w:lang w:val="en-GB"/>
              <w14:ligatures w14:val="standardContextual"/>
            </w:rPr>
          </w:pPr>
          <w:hyperlink w:anchor="_Toc189225432" w:history="1">
            <w:r w:rsidRPr="006E0105">
              <w:rPr>
                <w:rStyle w:val="Hyperlink"/>
                <w:noProof/>
              </w:rPr>
              <w:t>5.</w:t>
            </w:r>
            <w:r w:rsidRPr="006E0105">
              <w:rPr>
                <w:rStyle w:val="Hyperlink"/>
                <w:noProof/>
                <w:lang w:val="en-GB"/>
              </w:rPr>
              <w:t>2</w:t>
            </w:r>
            <w:r w:rsidRPr="006E0105">
              <w:rPr>
                <w:rStyle w:val="Hyperlink"/>
                <w:noProof/>
              </w:rPr>
              <w:t xml:space="preserve">.1. Στατιστικές διαφορές της κλίμακας </w:t>
            </w:r>
            <w:r w:rsidRPr="006E0105">
              <w:rPr>
                <w:rStyle w:val="Hyperlink"/>
                <w:noProof/>
                <w:lang w:val="en-US"/>
              </w:rPr>
              <w:t>Robertson</w:t>
            </w:r>
            <w:r w:rsidRPr="006E0105">
              <w:rPr>
                <w:rStyle w:val="Hyperlink"/>
                <w:noProof/>
              </w:rPr>
              <w:t xml:space="preserve"> ως προς το φύλο</w:t>
            </w:r>
            <w:r>
              <w:rPr>
                <w:noProof/>
                <w:webHidden/>
              </w:rPr>
              <w:tab/>
            </w:r>
            <w:r w:rsidR="00496606">
              <w:rPr>
                <w:noProof/>
                <w:webHidden/>
                <w:lang w:val="en-GB"/>
              </w:rPr>
              <w:t>122</w:t>
            </w:r>
          </w:hyperlink>
        </w:p>
        <w:p w14:paraId="35FB1136" w14:textId="5761AD45" w:rsidR="00DC5F8A" w:rsidRDefault="00DC5F8A">
          <w:pPr>
            <w:pStyle w:val="TOC3"/>
            <w:tabs>
              <w:tab w:val="right" w:pos="9010"/>
            </w:tabs>
            <w:rPr>
              <w:rFonts w:asciiTheme="minorHAnsi" w:eastAsiaTheme="minorEastAsia" w:hAnsiTheme="minorHAnsi" w:cstheme="minorBidi"/>
              <w:noProof/>
              <w:kern w:val="2"/>
              <w:lang w:val="en-GB"/>
              <w14:ligatures w14:val="standardContextual"/>
            </w:rPr>
          </w:pPr>
          <w:hyperlink w:anchor="_Toc189225433" w:history="1">
            <w:r w:rsidRPr="006E0105">
              <w:rPr>
                <w:rStyle w:val="Hyperlink"/>
                <w:noProof/>
              </w:rPr>
              <w:t xml:space="preserve">5.2.2. Στατιστικές διαφορές της κλίμακα </w:t>
            </w:r>
            <w:r w:rsidRPr="006E0105">
              <w:rPr>
                <w:rStyle w:val="Hyperlink"/>
                <w:noProof/>
                <w:lang w:val="en-US"/>
              </w:rPr>
              <w:t>Robertson</w:t>
            </w:r>
            <w:r w:rsidRPr="006E0105">
              <w:rPr>
                <w:rStyle w:val="Hyperlink"/>
                <w:noProof/>
              </w:rPr>
              <w:t xml:space="preserve"> ως προς την ηλικία</w:t>
            </w:r>
            <w:r>
              <w:rPr>
                <w:noProof/>
                <w:webHidden/>
              </w:rPr>
              <w:tab/>
            </w:r>
            <w:r w:rsidR="00496606">
              <w:rPr>
                <w:noProof/>
                <w:webHidden/>
                <w:lang w:val="en-GB"/>
              </w:rPr>
              <w:t>123</w:t>
            </w:r>
          </w:hyperlink>
        </w:p>
        <w:p w14:paraId="7BD022CC" w14:textId="4E614F77" w:rsidR="00DC5F8A" w:rsidRDefault="00DC5F8A">
          <w:pPr>
            <w:pStyle w:val="TOC3"/>
            <w:tabs>
              <w:tab w:val="right" w:pos="9010"/>
            </w:tabs>
            <w:rPr>
              <w:rFonts w:asciiTheme="minorHAnsi" w:eastAsiaTheme="minorEastAsia" w:hAnsiTheme="minorHAnsi" w:cstheme="minorBidi"/>
              <w:noProof/>
              <w:kern w:val="2"/>
              <w:lang w:val="en-GB"/>
              <w14:ligatures w14:val="standardContextual"/>
            </w:rPr>
          </w:pPr>
          <w:hyperlink w:anchor="_Toc189225434" w:history="1">
            <w:r w:rsidRPr="006E0105">
              <w:rPr>
                <w:rStyle w:val="Hyperlink"/>
                <w:noProof/>
              </w:rPr>
              <w:t>5.</w:t>
            </w:r>
            <w:r w:rsidRPr="006E0105">
              <w:rPr>
                <w:rStyle w:val="Hyperlink"/>
                <w:noProof/>
                <w:lang w:val="en-GB"/>
              </w:rPr>
              <w:t>2</w:t>
            </w:r>
            <w:r w:rsidRPr="006E0105">
              <w:rPr>
                <w:rStyle w:val="Hyperlink"/>
                <w:noProof/>
              </w:rPr>
              <w:t xml:space="preserve">.3. Εγκυρότητα και Αξιοπιστία της κλίμακας </w:t>
            </w:r>
            <w:r w:rsidRPr="006E0105">
              <w:rPr>
                <w:rStyle w:val="Hyperlink"/>
                <w:noProof/>
                <w:lang w:val="en-US"/>
              </w:rPr>
              <w:t>Robertson</w:t>
            </w:r>
            <w:r>
              <w:rPr>
                <w:noProof/>
                <w:webHidden/>
              </w:rPr>
              <w:tab/>
            </w:r>
            <w:r w:rsidR="00496606">
              <w:rPr>
                <w:noProof/>
                <w:webHidden/>
                <w:lang w:val="en-GB"/>
              </w:rPr>
              <w:t>124</w:t>
            </w:r>
          </w:hyperlink>
        </w:p>
        <w:p w14:paraId="7AD3F8AC" w14:textId="7F7D44B0" w:rsidR="00DC5F8A" w:rsidRPr="00496606" w:rsidRDefault="00DC5F8A">
          <w:pPr>
            <w:pStyle w:val="TOC3"/>
            <w:tabs>
              <w:tab w:val="right" w:pos="9010"/>
            </w:tabs>
            <w:rPr>
              <w:rFonts w:asciiTheme="minorHAnsi" w:eastAsiaTheme="minorEastAsia" w:hAnsiTheme="minorHAnsi" w:cstheme="minorBidi"/>
              <w:noProof/>
              <w:kern w:val="2"/>
              <w:lang w:val="en-GB"/>
              <w14:ligatures w14:val="standardContextual"/>
            </w:rPr>
          </w:pPr>
          <w:hyperlink w:anchor="_Toc189225435" w:history="1">
            <w:r w:rsidRPr="006E0105">
              <w:rPr>
                <w:rStyle w:val="Hyperlink"/>
                <w:noProof/>
              </w:rPr>
              <w:t>5.</w:t>
            </w:r>
            <w:r w:rsidRPr="006E0105">
              <w:rPr>
                <w:rStyle w:val="Hyperlink"/>
                <w:noProof/>
                <w:lang w:val="en-GB"/>
              </w:rPr>
              <w:t>2</w:t>
            </w:r>
            <w:r w:rsidRPr="006E0105">
              <w:rPr>
                <w:rStyle w:val="Hyperlink"/>
                <w:noProof/>
              </w:rPr>
              <w:t xml:space="preserve">.4. Κλινικές εφαρμογές της κλίμακας </w:t>
            </w:r>
            <w:r w:rsidRPr="006E0105">
              <w:rPr>
                <w:rStyle w:val="Hyperlink"/>
                <w:noProof/>
                <w:lang w:val="en-US"/>
              </w:rPr>
              <w:t>Robertson</w:t>
            </w:r>
            <w:r>
              <w:rPr>
                <w:noProof/>
                <w:webHidden/>
              </w:rPr>
              <w:tab/>
            </w:r>
            <w:r w:rsidR="00496606">
              <w:rPr>
                <w:noProof/>
                <w:webHidden/>
                <w:lang w:val="en-GB"/>
              </w:rPr>
              <w:t>12</w:t>
            </w:r>
            <w:r>
              <w:rPr>
                <w:noProof/>
                <w:webHidden/>
              </w:rPr>
              <w:fldChar w:fldCharType="begin"/>
            </w:r>
            <w:r>
              <w:rPr>
                <w:noProof/>
                <w:webHidden/>
              </w:rPr>
              <w:instrText xml:space="preserve"> PAGEREF _Toc189225435 \h </w:instrText>
            </w:r>
            <w:r>
              <w:rPr>
                <w:noProof/>
                <w:webHidden/>
              </w:rPr>
            </w:r>
            <w:r>
              <w:rPr>
                <w:noProof/>
                <w:webHidden/>
              </w:rPr>
              <w:fldChar w:fldCharType="separate"/>
            </w:r>
            <w:r>
              <w:rPr>
                <w:noProof/>
                <w:webHidden/>
              </w:rPr>
              <w:t>5</w:t>
            </w:r>
            <w:r>
              <w:rPr>
                <w:noProof/>
                <w:webHidden/>
              </w:rPr>
              <w:fldChar w:fldCharType="end"/>
            </w:r>
          </w:hyperlink>
        </w:p>
        <w:p w14:paraId="30F7D566" w14:textId="21793777" w:rsidR="00DC5F8A" w:rsidRDefault="00DC5F8A">
          <w:pPr>
            <w:pStyle w:val="TOC1"/>
            <w:tabs>
              <w:tab w:val="right" w:pos="9010"/>
            </w:tabs>
            <w:rPr>
              <w:rFonts w:asciiTheme="minorHAnsi" w:eastAsiaTheme="minorEastAsia" w:hAnsiTheme="minorHAnsi" w:cstheme="minorBidi"/>
              <w:noProof/>
              <w:kern w:val="2"/>
              <w:lang w:val="en-GB"/>
              <w14:ligatures w14:val="standardContextual"/>
            </w:rPr>
          </w:pPr>
          <w:hyperlink w:anchor="_Toc189225436" w:history="1">
            <w:r w:rsidRPr="006E0105">
              <w:rPr>
                <w:rStyle w:val="Hyperlink"/>
                <w:noProof/>
              </w:rPr>
              <w:t>Βιβλιογραφία</w:t>
            </w:r>
            <w:r>
              <w:rPr>
                <w:noProof/>
                <w:webHidden/>
              </w:rPr>
              <w:tab/>
            </w:r>
            <w:r w:rsidR="00496606">
              <w:rPr>
                <w:noProof/>
                <w:webHidden/>
                <w:lang w:val="en-GB"/>
              </w:rPr>
              <w:t>12</w:t>
            </w:r>
            <w:r>
              <w:rPr>
                <w:noProof/>
                <w:webHidden/>
              </w:rPr>
              <w:fldChar w:fldCharType="begin"/>
            </w:r>
            <w:r>
              <w:rPr>
                <w:noProof/>
                <w:webHidden/>
              </w:rPr>
              <w:instrText xml:space="preserve"> PAGEREF _Toc189225436 \h </w:instrText>
            </w:r>
            <w:r>
              <w:rPr>
                <w:noProof/>
                <w:webHidden/>
              </w:rPr>
            </w:r>
            <w:r>
              <w:rPr>
                <w:noProof/>
                <w:webHidden/>
              </w:rPr>
              <w:fldChar w:fldCharType="separate"/>
            </w:r>
            <w:r>
              <w:rPr>
                <w:noProof/>
                <w:webHidden/>
              </w:rPr>
              <w:t>6</w:t>
            </w:r>
            <w:r>
              <w:rPr>
                <w:noProof/>
                <w:webHidden/>
              </w:rPr>
              <w:fldChar w:fldCharType="end"/>
            </w:r>
          </w:hyperlink>
        </w:p>
        <w:p w14:paraId="4FF6091E" w14:textId="2EC267B9" w:rsidR="006E3B81" w:rsidRDefault="00EB2513">
          <w:r>
            <w:fldChar w:fldCharType="end"/>
          </w:r>
        </w:p>
      </w:sdtContent>
    </w:sdt>
    <w:p w14:paraId="2CC8A9F4" w14:textId="77777777" w:rsidR="006E3B81" w:rsidRDefault="006E3B81">
      <w:pPr>
        <w:spacing w:line="360" w:lineRule="auto"/>
        <w:jc w:val="both"/>
      </w:pPr>
    </w:p>
    <w:p w14:paraId="292CB841" w14:textId="77777777" w:rsidR="006E3B81" w:rsidRDefault="006E3B81">
      <w:pPr>
        <w:spacing w:line="360" w:lineRule="auto"/>
        <w:jc w:val="both"/>
      </w:pPr>
    </w:p>
    <w:p w14:paraId="33A55B73" w14:textId="77777777" w:rsidR="006E3B81" w:rsidRDefault="006E3B81">
      <w:pPr>
        <w:spacing w:line="360" w:lineRule="auto"/>
        <w:jc w:val="both"/>
      </w:pPr>
    </w:p>
    <w:p w14:paraId="19955C53" w14:textId="12039088" w:rsidR="00D30641" w:rsidRDefault="00D30641">
      <w:pPr>
        <w:spacing w:line="360" w:lineRule="auto"/>
        <w:jc w:val="both"/>
        <w:rPr>
          <w:b/>
          <w:lang w:val="en-GB"/>
        </w:rPr>
      </w:pPr>
    </w:p>
    <w:p w14:paraId="3EB5699D" w14:textId="77777777" w:rsidR="00496606" w:rsidRDefault="00496606">
      <w:pPr>
        <w:spacing w:line="360" w:lineRule="auto"/>
        <w:jc w:val="both"/>
        <w:rPr>
          <w:b/>
          <w:lang w:val="en-GB"/>
        </w:rPr>
      </w:pPr>
    </w:p>
    <w:p w14:paraId="611AE2B7" w14:textId="77777777" w:rsidR="00496606" w:rsidRDefault="00496606">
      <w:pPr>
        <w:spacing w:line="360" w:lineRule="auto"/>
        <w:jc w:val="both"/>
        <w:rPr>
          <w:b/>
          <w:lang w:val="en-GB"/>
        </w:rPr>
      </w:pPr>
    </w:p>
    <w:p w14:paraId="2B7DD426" w14:textId="77777777" w:rsidR="00496606" w:rsidRDefault="00496606">
      <w:pPr>
        <w:spacing w:line="360" w:lineRule="auto"/>
        <w:jc w:val="both"/>
        <w:rPr>
          <w:b/>
          <w:lang w:val="en-GB"/>
        </w:rPr>
      </w:pPr>
    </w:p>
    <w:p w14:paraId="64FC6AD7" w14:textId="77777777" w:rsidR="00496606" w:rsidRDefault="00496606">
      <w:pPr>
        <w:spacing w:line="360" w:lineRule="auto"/>
        <w:jc w:val="both"/>
        <w:rPr>
          <w:b/>
          <w:lang w:val="en-GB"/>
        </w:rPr>
      </w:pPr>
    </w:p>
    <w:p w14:paraId="69B4CC79" w14:textId="77777777" w:rsidR="00496606" w:rsidRDefault="00496606">
      <w:pPr>
        <w:spacing w:line="360" w:lineRule="auto"/>
        <w:jc w:val="both"/>
        <w:rPr>
          <w:b/>
          <w:lang w:val="en-GB"/>
        </w:rPr>
      </w:pPr>
    </w:p>
    <w:p w14:paraId="4226BAC2" w14:textId="77777777" w:rsidR="00496606" w:rsidRDefault="00496606">
      <w:pPr>
        <w:spacing w:line="360" w:lineRule="auto"/>
        <w:jc w:val="both"/>
        <w:rPr>
          <w:b/>
          <w:lang w:val="en-GB"/>
        </w:rPr>
      </w:pPr>
    </w:p>
    <w:p w14:paraId="7D1EDD3C" w14:textId="77777777" w:rsidR="00496606" w:rsidRDefault="00496606">
      <w:pPr>
        <w:spacing w:line="360" w:lineRule="auto"/>
        <w:jc w:val="both"/>
        <w:rPr>
          <w:b/>
          <w:lang w:val="en-GB"/>
        </w:rPr>
      </w:pPr>
    </w:p>
    <w:p w14:paraId="212245BB" w14:textId="77777777" w:rsidR="00496606" w:rsidRDefault="00496606">
      <w:pPr>
        <w:spacing w:line="360" w:lineRule="auto"/>
        <w:jc w:val="both"/>
        <w:rPr>
          <w:b/>
          <w:lang w:val="en-GB"/>
        </w:rPr>
      </w:pPr>
    </w:p>
    <w:p w14:paraId="507ECC95" w14:textId="77777777" w:rsidR="00496606" w:rsidRDefault="00496606">
      <w:pPr>
        <w:spacing w:line="360" w:lineRule="auto"/>
        <w:jc w:val="both"/>
        <w:rPr>
          <w:b/>
          <w:lang w:val="en-GB"/>
        </w:rPr>
      </w:pPr>
    </w:p>
    <w:p w14:paraId="358F0CB9" w14:textId="77777777" w:rsidR="00496606" w:rsidRDefault="00496606">
      <w:pPr>
        <w:spacing w:line="360" w:lineRule="auto"/>
        <w:jc w:val="both"/>
        <w:rPr>
          <w:b/>
          <w:lang w:val="en-GB"/>
        </w:rPr>
      </w:pPr>
    </w:p>
    <w:p w14:paraId="17FBFCE0" w14:textId="77777777" w:rsidR="00496606" w:rsidRDefault="00496606">
      <w:pPr>
        <w:spacing w:line="360" w:lineRule="auto"/>
        <w:jc w:val="both"/>
        <w:rPr>
          <w:b/>
          <w:lang w:val="en-GB"/>
        </w:rPr>
      </w:pPr>
    </w:p>
    <w:p w14:paraId="3D4C1219" w14:textId="77777777" w:rsidR="00496606" w:rsidRDefault="00496606">
      <w:pPr>
        <w:spacing w:line="360" w:lineRule="auto"/>
        <w:jc w:val="both"/>
        <w:rPr>
          <w:b/>
          <w:lang w:val="en-GB"/>
        </w:rPr>
      </w:pPr>
    </w:p>
    <w:p w14:paraId="1D5E79D5" w14:textId="77777777" w:rsidR="00496606" w:rsidRPr="00496606" w:rsidRDefault="00496606">
      <w:pPr>
        <w:spacing w:line="360" w:lineRule="auto"/>
        <w:jc w:val="both"/>
        <w:rPr>
          <w:b/>
          <w:lang w:val="en-GB"/>
        </w:rPr>
      </w:pPr>
    </w:p>
    <w:p w14:paraId="2DCC639C" w14:textId="62F24E9F" w:rsidR="00D30641" w:rsidRDefault="00D30641">
      <w:pPr>
        <w:spacing w:line="360" w:lineRule="auto"/>
        <w:jc w:val="both"/>
        <w:rPr>
          <w:b/>
        </w:rPr>
      </w:pPr>
    </w:p>
    <w:p w14:paraId="04BF034E" w14:textId="2EEE7D23" w:rsidR="00F42F29" w:rsidRDefault="00F42F29">
      <w:pPr>
        <w:spacing w:line="360" w:lineRule="auto"/>
        <w:jc w:val="both"/>
        <w:rPr>
          <w:b/>
        </w:rPr>
      </w:pPr>
    </w:p>
    <w:p w14:paraId="0E436B3B" w14:textId="73EA56F2" w:rsidR="00F42F29" w:rsidRDefault="00F42F29">
      <w:pPr>
        <w:spacing w:line="360" w:lineRule="auto"/>
        <w:jc w:val="both"/>
        <w:rPr>
          <w:b/>
        </w:rPr>
      </w:pPr>
    </w:p>
    <w:p w14:paraId="001681D2" w14:textId="19AAF4D2" w:rsidR="009A4EE6" w:rsidRDefault="009A4EE6">
      <w:pPr>
        <w:rPr>
          <w:b/>
        </w:rPr>
      </w:pPr>
      <w:r>
        <w:rPr>
          <w:b/>
        </w:rPr>
        <w:br w:type="page"/>
      </w:r>
    </w:p>
    <w:p w14:paraId="146220AC" w14:textId="77777777" w:rsidR="009A4EE6" w:rsidRDefault="009A4EE6" w:rsidP="009A4EE6">
      <w:pPr>
        <w:pStyle w:val="Heading1"/>
        <w:jc w:val="both"/>
      </w:pPr>
      <w:bookmarkStart w:id="5" w:name="_Toc189225372"/>
      <w:bookmarkStart w:id="6" w:name="_Toc189225388"/>
      <w:r>
        <w:rPr>
          <w:sz w:val="28"/>
          <w:szCs w:val="28"/>
        </w:rPr>
        <w:t>Κεφάλαιο 1ο Ανατομία και Φυσιολογία του Κρανίου και του Νευρικού</w:t>
      </w:r>
      <w:r>
        <w:t xml:space="preserve"> </w:t>
      </w:r>
      <w:r>
        <w:rPr>
          <w:sz w:val="28"/>
          <w:szCs w:val="28"/>
        </w:rPr>
        <w:t>Συστήματος</w:t>
      </w:r>
      <w:bookmarkEnd w:id="5"/>
    </w:p>
    <w:p w14:paraId="138C129F" w14:textId="77777777" w:rsidR="009A4EE6" w:rsidRDefault="009A4EE6" w:rsidP="009A4EE6">
      <w:pPr>
        <w:jc w:val="both"/>
      </w:pPr>
    </w:p>
    <w:p w14:paraId="7FB310B6" w14:textId="77777777" w:rsidR="009A4EE6" w:rsidRDefault="009A4EE6" w:rsidP="009A4EE6">
      <w:pPr>
        <w:pStyle w:val="Heading2"/>
        <w:jc w:val="both"/>
      </w:pPr>
      <w:bookmarkStart w:id="7" w:name="_Toc189225373"/>
      <w:r>
        <w:t>1.1. Ανατομία - Φυσιολογία κρανίου</w:t>
      </w:r>
      <w:bookmarkEnd w:id="7"/>
    </w:p>
    <w:p w14:paraId="139503BE" w14:textId="77777777" w:rsidR="009A4EE6" w:rsidRDefault="009A4EE6" w:rsidP="009A4EE6">
      <w:pPr>
        <w:spacing w:after="0" w:line="360" w:lineRule="auto"/>
        <w:ind w:firstLine="720"/>
        <w:jc w:val="both"/>
      </w:pPr>
      <w:r>
        <w:t xml:space="preserve">Το κρανίο, του οποίου τα οστά υποστηρίζουν και προστατεύουν ΚΝΣ αποτελεί τον σκελετό της κεφαλής και περικλείει τον εγκέφαλο (Johnson, 2012). Το κρανίο αποτελείται από 22 οστά, τα οποία χωρίζονται σε δύο περιοχές: το </w:t>
      </w:r>
      <w:proofErr w:type="spellStart"/>
      <w:r>
        <w:t>νευροκράνιο</w:t>
      </w:r>
      <w:proofErr w:type="spellEnd"/>
      <w:r>
        <w:t xml:space="preserve">, που προστατεύει τον εγκέφαλο και το σπλαχνικό κρανίο, που σχηματίζει το πρόσωπο. Επιπλέον, υποστηρίζει τις συνδέσεις των τενόντων μυών και επιτρέπει τη </w:t>
      </w:r>
      <w:proofErr w:type="spellStart"/>
      <w:r>
        <w:t>νευροαγγειακή</w:t>
      </w:r>
      <w:proofErr w:type="spellEnd"/>
      <w:r>
        <w:t xml:space="preserve"> διέλευση μεταξύ της </w:t>
      </w:r>
      <w:proofErr w:type="spellStart"/>
      <w:r>
        <w:t>ενδοκρανιακής</w:t>
      </w:r>
      <w:proofErr w:type="spellEnd"/>
      <w:r>
        <w:t xml:space="preserve"> και της </w:t>
      </w:r>
      <w:proofErr w:type="spellStart"/>
      <w:r>
        <w:t>εξωκρανιακής</w:t>
      </w:r>
      <w:proofErr w:type="spellEnd"/>
      <w:r>
        <w:t xml:space="preserve"> ανατομίας (</w:t>
      </w:r>
      <w:proofErr w:type="spellStart"/>
      <w:r>
        <w:t>Anderson</w:t>
      </w:r>
      <w:proofErr w:type="spellEnd"/>
      <w:r>
        <w:t xml:space="preserve"> </w:t>
      </w:r>
      <w:proofErr w:type="spellStart"/>
      <w:r>
        <w:t>et</w:t>
      </w:r>
      <w:proofErr w:type="spellEnd"/>
      <w:r>
        <w:t xml:space="preserve"> </w:t>
      </w:r>
      <w:proofErr w:type="spellStart"/>
      <w:r>
        <w:t>al</w:t>
      </w:r>
      <w:proofErr w:type="spellEnd"/>
      <w:r>
        <w:t>., 2024).</w:t>
      </w:r>
    </w:p>
    <w:p w14:paraId="56BD399C" w14:textId="77777777" w:rsidR="009A4EE6" w:rsidRDefault="009A4EE6" w:rsidP="009A4EE6">
      <w:pPr>
        <w:spacing w:after="0" w:line="360" w:lineRule="auto"/>
        <w:ind w:firstLine="720"/>
        <w:jc w:val="both"/>
      </w:pPr>
    </w:p>
    <w:p w14:paraId="3457E83E" w14:textId="77777777" w:rsidR="009A4EE6" w:rsidRDefault="009A4EE6" w:rsidP="009A4EE6">
      <w:pPr>
        <w:pStyle w:val="Heading3"/>
        <w:jc w:val="both"/>
        <w:rPr>
          <w:rFonts w:ascii="Times New Roman" w:eastAsia="Times New Roman" w:hAnsi="Times New Roman" w:cs="Times New Roman"/>
          <w:color w:val="000000"/>
        </w:rPr>
      </w:pPr>
      <w:bookmarkStart w:id="8" w:name="_Toc189225374"/>
      <w:r>
        <w:rPr>
          <w:rFonts w:ascii="Times New Roman" w:eastAsia="Times New Roman" w:hAnsi="Times New Roman" w:cs="Times New Roman"/>
          <w:color w:val="000000"/>
        </w:rPr>
        <w:t>1.1.1. Οστά Εγκεφαλικού Κρανίου</w:t>
      </w:r>
      <w:bookmarkEnd w:id="8"/>
    </w:p>
    <w:p w14:paraId="2B7572CF" w14:textId="77777777" w:rsidR="009A4EE6" w:rsidRPr="00BF2366" w:rsidRDefault="009A4EE6" w:rsidP="009A4EE6">
      <w:pPr>
        <w:spacing w:after="0" w:line="360" w:lineRule="auto"/>
        <w:ind w:firstLine="720"/>
        <w:jc w:val="both"/>
      </w:pPr>
      <w:r w:rsidRPr="00D30641">
        <w:t>Τα οστά του εγκεφαλικού κρανίου είναι τα οστά που σχηματίζουν τη σκληρή και προστατευτική δομή που περιβάλλει τον εγκέφαλο στον ανθρώπινο οργανισμό (Johnson, 2012). Επομένως, αυτά που συντάσσουν το εγκεφαλικό κρανίο είναι το μετωπιαίο, τα δύο βρεγματικά, το ινιακό, το σφηνοειδές, το ηθμοειδές και τα δύο κροταφικά (Παρασκευάς, 2022). </w:t>
      </w:r>
    </w:p>
    <w:p w14:paraId="53C23256" w14:textId="77777777" w:rsidR="009A4EE6" w:rsidRPr="00BF2366" w:rsidRDefault="009A4EE6" w:rsidP="009A4EE6">
      <w:pPr>
        <w:spacing w:after="0" w:line="360" w:lineRule="auto"/>
        <w:ind w:firstLine="720"/>
        <w:jc w:val="both"/>
      </w:pPr>
      <w:r w:rsidRPr="00D30641">
        <w:t>Αρχικά, το μετωπιαίο οστό σχηματίζει το μέτωπο και το ανώτερο τμήμα της τροχιάς του ματιού. Περιέχει τους μετωπιαίους κόλπους, οι οποίοι επικοινωνούν με τη ρινική κοιλότητα (</w:t>
      </w:r>
      <w:proofErr w:type="spellStart"/>
      <w:r w:rsidRPr="00D30641">
        <w:t>Applegate</w:t>
      </w:r>
      <w:proofErr w:type="spellEnd"/>
      <w:r w:rsidRPr="00D30641">
        <w:t xml:space="preserve">, 2009). Αποτελείται από τρία μέρη: το πλακώδες, το τροχιακό και το ρινικό τμήμα. Πλευρικά στην </w:t>
      </w:r>
      <w:proofErr w:type="spellStart"/>
      <w:r w:rsidRPr="00D30641">
        <w:t>εξωκρανιακή</w:t>
      </w:r>
      <w:proofErr w:type="spellEnd"/>
      <w:r w:rsidRPr="00D30641">
        <w:t xml:space="preserve"> επιφάνεια, τα </w:t>
      </w:r>
      <w:proofErr w:type="spellStart"/>
      <w:r w:rsidRPr="00D30641">
        <w:t>υπερκογχικά</w:t>
      </w:r>
      <w:proofErr w:type="spellEnd"/>
      <w:r w:rsidRPr="00D30641">
        <w:t xml:space="preserve"> χείλη σχηματίζουν το χείλος της τροχιάς και περιέχουν την </w:t>
      </w:r>
      <w:proofErr w:type="spellStart"/>
      <w:r w:rsidRPr="00D30641">
        <w:t>υπερκογχική</w:t>
      </w:r>
      <w:proofErr w:type="spellEnd"/>
      <w:r w:rsidRPr="00D30641">
        <w:t xml:space="preserve"> εγκοπή από όπου εκφύονται τα </w:t>
      </w:r>
      <w:proofErr w:type="spellStart"/>
      <w:r w:rsidRPr="00D30641">
        <w:t>υπερκογχικά</w:t>
      </w:r>
      <w:proofErr w:type="spellEnd"/>
      <w:r w:rsidRPr="00D30641">
        <w:t xml:space="preserve"> αγγεία και τα νεύρα. Το μετωπιαίο οστό αρθρώνεται με τα δεξιά και αριστερά βρεγματικά οστά, τα ζυγωματικά οστά, το σφηνοειδές, τα ηθμοειδή, τα </w:t>
      </w:r>
      <w:proofErr w:type="spellStart"/>
      <w:r w:rsidRPr="00D30641">
        <w:t>δακρυϊκά</w:t>
      </w:r>
      <w:proofErr w:type="spellEnd"/>
      <w:r w:rsidRPr="00D30641">
        <w:t>, τα οστά της άνω γνάθου και τα ρινικά οστά (</w:t>
      </w:r>
      <w:proofErr w:type="spellStart"/>
      <w:r w:rsidRPr="00D30641">
        <w:t>Hendricks</w:t>
      </w:r>
      <w:proofErr w:type="spellEnd"/>
      <w:r w:rsidRPr="00D30641">
        <w:t xml:space="preserve"> </w:t>
      </w:r>
      <w:proofErr w:type="spellStart"/>
      <w:r w:rsidRPr="00D30641">
        <w:t>et</w:t>
      </w:r>
      <w:proofErr w:type="spellEnd"/>
      <w:r w:rsidRPr="00D30641">
        <w:t xml:space="preserve"> </w:t>
      </w:r>
      <w:proofErr w:type="spellStart"/>
      <w:r w:rsidRPr="00D30641">
        <w:t>al</w:t>
      </w:r>
      <w:proofErr w:type="spellEnd"/>
      <w:r w:rsidRPr="00D30641">
        <w:t>., 2018).</w:t>
      </w:r>
    </w:p>
    <w:p w14:paraId="5C11DD7D" w14:textId="77777777" w:rsidR="009A4EE6" w:rsidRPr="00BF2366" w:rsidRDefault="009A4EE6" w:rsidP="009A4EE6">
      <w:pPr>
        <w:spacing w:after="0" w:line="360" w:lineRule="auto"/>
        <w:ind w:firstLine="720"/>
        <w:jc w:val="both"/>
      </w:pPr>
      <w:r w:rsidRPr="00D30641">
        <w:t>Τα βρεγματικά οστά σχηματίζουν μεγάλο μέρος του τοιχώματος του εγκεφαλικού κρανίου, βρίσκονται πάνω από τους βρεγματικούς λοβούς του εγκεφάλου και σχηματίζουν τη μέση μοίρα της κρανιακής κοιλότητας (</w:t>
      </w:r>
      <w:proofErr w:type="spellStart"/>
      <w:r w:rsidRPr="00D30641">
        <w:t>Seikel</w:t>
      </w:r>
      <w:proofErr w:type="spellEnd"/>
      <w:r w:rsidRPr="00D30641">
        <w:t xml:space="preserve"> </w:t>
      </w:r>
      <w:proofErr w:type="spellStart"/>
      <w:r w:rsidRPr="00D30641">
        <w:t>et</w:t>
      </w:r>
      <w:proofErr w:type="spellEnd"/>
      <w:r w:rsidRPr="00D30641">
        <w:t xml:space="preserve"> </w:t>
      </w:r>
      <w:proofErr w:type="spellStart"/>
      <w:r w:rsidRPr="00D30641">
        <w:t>al</w:t>
      </w:r>
      <w:proofErr w:type="spellEnd"/>
      <w:r w:rsidRPr="00D30641">
        <w:t>., 2019). Επιπρόσθετα, ενώνονται στο οβελιαίο ράμμα για να σχηματίσουν τις πλευρές και την οροφή του κρανίου. Εκτός από την άρθρωση μεταξύ τους, τα βρεγματικά οστά αρθρώνονται με το μετωπιαίο, το ινιακό, το κροταφικό και τα σφηνοειδή οστά (</w:t>
      </w:r>
      <w:proofErr w:type="spellStart"/>
      <w:r w:rsidRPr="00D30641">
        <w:t>Hendricks</w:t>
      </w:r>
      <w:proofErr w:type="spellEnd"/>
      <w:r w:rsidRPr="00D30641">
        <w:t xml:space="preserve"> </w:t>
      </w:r>
      <w:proofErr w:type="spellStart"/>
      <w:r w:rsidRPr="00D30641">
        <w:t>et</w:t>
      </w:r>
      <w:proofErr w:type="spellEnd"/>
      <w:r w:rsidRPr="00D30641">
        <w:t xml:space="preserve"> </w:t>
      </w:r>
      <w:proofErr w:type="spellStart"/>
      <w:r w:rsidRPr="00D30641">
        <w:t>al</w:t>
      </w:r>
      <w:proofErr w:type="spellEnd"/>
      <w:r w:rsidRPr="00D30641">
        <w:t>., 2018). Αποτελούνται από: τα βρεγματικά ογκώματα, που είναι ελαφρά επάρματα στην εξωτερική επιφάνεια των κυρτών αυτών οστών και την άνω και κάτω κροταφική γραμμή, οι οποίες είναι δύο καμπύλες γραμμές που βρίσκονται στη μεσότητα των πλάγιων επιφανειών (Johnson, 2012). </w:t>
      </w:r>
    </w:p>
    <w:p w14:paraId="346AF2DB" w14:textId="77777777" w:rsidR="009A4EE6" w:rsidRPr="00BF2366" w:rsidRDefault="009A4EE6" w:rsidP="009A4EE6">
      <w:pPr>
        <w:spacing w:after="0" w:line="360" w:lineRule="auto"/>
        <w:ind w:firstLine="720"/>
        <w:jc w:val="both"/>
      </w:pPr>
      <w:r w:rsidRPr="00D30641">
        <w:t>Το ινιακό οστό, αποτελεί τη πιο οπίσθια όψη του κρανίου (</w:t>
      </w:r>
      <w:proofErr w:type="spellStart"/>
      <w:r w:rsidRPr="00D30641">
        <w:t>Anderson</w:t>
      </w:r>
      <w:proofErr w:type="spellEnd"/>
      <w:r w:rsidRPr="00D30641">
        <w:t xml:space="preserve"> </w:t>
      </w:r>
      <w:proofErr w:type="spellStart"/>
      <w:r w:rsidRPr="00D30641">
        <w:t>et</w:t>
      </w:r>
      <w:proofErr w:type="spellEnd"/>
      <w:r w:rsidRPr="00D30641">
        <w:t xml:space="preserve">. </w:t>
      </w:r>
      <w:proofErr w:type="spellStart"/>
      <w:r w:rsidRPr="00D30641">
        <w:t>al</w:t>
      </w:r>
      <w:proofErr w:type="spellEnd"/>
      <w:r w:rsidRPr="00D30641">
        <w:t xml:space="preserve">., 2023) και αρθρώνεται με τα βρεγματικά οστά, με τα οποία συνδέεται με την </w:t>
      </w:r>
      <w:proofErr w:type="spellStart"/>
      <w:r w:rsidRPr="00D30641">
        <w:t>λαμδοειδή</w:t>
      </w:r>
      <w:proofErr w:type="spellEnd"/>
      <w:r w:rsidRPr="00D30641">
        <w:t xml:space="preserve"> ραφή. Η εξωτερική επιφάνεια του ινιακού οστού εμφανίζει τρεις γραμμές μυϊκών </w:t>
      </w:r>
      <w:proofErr w:type="spellStart"/>
      <w:r w:rsidRPr="00D30641">
        <w:t>εκφύσεων</w:t>
      </w:r>
      <w:proofErr w:type="spellEnd"/>
      <w:r w:rsidRPr="00D30641">
        <w:t xml:space="preserve"> και καταφύσεων: την κάτω, την άνω και την ανώτατη αυχενική γραμμή (</w:t>
      </w:r>
      <w:proofErr w:type="spellStart"/>
      <w:r w:rsidRPr="00D30641">
        <w:t>Baker</w:t>
      </w:r>
      <w:proofErr w:type="spellEnd"/>
      <w:r w:rsidRPr="00D30641">
        <w:t>, 2013). Η εσωτερική επιφάνεια της κόγχης εμφανίζει τέσσερις βόθρους: οι δύο άνω υποδέχονται τους ινιακούς πόλους των εγκεφαλικών ημισφαιρίων και οι δύο κάτω φιλοξενούν τα ημισφαίρια της παρεγκεφαλίδας (Johnson, 2012). Μέσα από το μείζον ινιακό τρήμα διέρχεται ο νωτιαίος μυελός και το αρχικό τμήμα του προμήκη, ενώ οι ινιακοί κόνδυλοι είναι τα σημεία άρθρωσης με τον πρώτο αυχενικό σπόνδυλο (</w:t>
      </w:r>
      <w:proofErr w:type="spellStart"/>
      <w:r w:rsidRPr="00D30641">
        <w:t>Seikel</w:t>
      </w:r>
      <w:proofErr w:type="spellEnd"/>
      <w:r w:rsidRPr="00D30641">
        <w:t xml:space="preserve"> </w:t>
      </w:r>
      <w:proofErr w:type="spellStart"/>
      <w:r w:rsidRPr="00D30641">
        <w:t>et</w:t>
      </w:r>
      <w:proofErr w:type="spellEnd"/>
      <w:r w:rsidRPr="00D30641">
        <w:t xml:space="preserve"> </w:t>
      </w:r>
      <w:proofErr w:type="spellStart"/>
      <w:r w:rsidRPr="00D30641">
        <w:t>al</w:t>
      </w:r>
      <w:proofErr w:type="spellEnd"/>
      <w:r w:rsidRPr="00D30641">
        <w:t>, 2019).</w:t>
      </w:r>
    </w:p>
    <w:p w14:paraId="05F38B5C" w14:textId="77777777" w:rsidR="009A4EE6" w:rsidRPr="00BF2366" w:rsidRDefault="009A4EE6" w:rsidP="009A4EE6">
      <w:pPr>
        <w:spacing w:after="0" w:line="360" w:lineRule="auto"/>
        <w:ind w:firstLine="720"/>
        <w:jc w:val="both"/>
      </w:pPr>
      <w:r w:rsidRPr="00D30641">
        <w:t>Το σφηνοειδές οστό βρίσκεται στη βάση του κρανίου μπροστά από τα κροταφικά οστά (</w:t>
      </w:r>
      <w:proofErr w:type="spellStart"/>
      <w:r w:rsidRPr="00D30641">
        <w:t>Applegate</w:t>
      </w:r>
      <w:proofErr w:type="spellEnd"/>
      <w:r w:rsidRPr="00D30641">
        <w:t>, 2009) και αποτελείται από ένα κεντρικό σώμα, το οποίο έχει κυβοειδές σχήμα και στεγάζει τον σφηνοειδή κόλπο στο κέντρο του (</w:t>
      </w:r>
      <w:proofErr w:type="spellStart"/>
      <w:r w:rsidRPr="00D30641">
        <w:t>Patel</w:t>
      </w:r>
      <w:proofErr w:type="spellEnd"/>
      <w:r w:rsidRPr="00D30641">
        <w:t xml:space="preserve"> </w:t>
      </w:r>
      <w:proofErr w:type="spellStart"/>
      <w:r w:rsidRPr="00D30641">
        <w:t>et</w:t>
      </w:r>
      <w:proofErr w:type="spellEnd"/>
      <w:r w:rsidRPr="00D30641">
        <w:t xml:space="preserve"> </w:t>
      </w:r>
      <w:proofErr w:type="spellStart"/>
      <w:r w:rsidRPr="00D30641">
        <w:t>al</w:t>
      </w:r>
      <w:proofErr w:type="spellEnd"/>
      <w:r w:rsidRPr="00D30641">
        <w:t>., 2016). Αποτελείται από τις ελάσσονες πτέρυγες, τις μείζονες πτέρυγες, τις πτερυγοειδείς αποφύσεις, το σώμα και τους σφηνοειδείς κόλπους (Παρασκευάς, 2022). Επιπλέον, σχηματίζει τα όρια μεταξύ πρόσθιου και οπίσθιου κρανιακού βόθρου. Πάνω από το ζυγωματικό τόξο διακρίνονται τα τμήματα της μείζονος πτέρυγας του σφηνοειδούς οστού και κάτω από αυτό διακρίνονται τα τμήματα της πτερυγοειδούς απόφυσης (</w:t>
      </w:r>
      <w:proofErr w:type="spellStart"/>
      <w:r w:rsidRPr="00D30641">
        <w:t>Baker</w:t>
      </w:r>
      <w:proofErr w:type="spellEnd"/>
      <w:r w:rsidRPr="00D30641">
        <w:t xml:space="preserve">, 2013). Από το έξω πέταλο της πτερυγοειδούς απόφυσης εκφύονται δύο μύες ο έξω πτερυγοειδής και ο έσω πτερυγοειδής. Τέλος, τα τρήματα του σφηνοειδούς είναι τα έξι εξής: το οπτικό, το </w:t>
      </w:r>
      <w:proofErr w:type="spellStart"/>
      <w:r w:rsidRPr="00D30641">
        <w:t>στρογγύλο</w:t>
      </w:r>
      <w:proofErr w:type="spellEnd"/>
      <w:r w:rsidRPr="00D30641">
        <w:t xml:space="preserve">, το ωοειδές, το </w:t>
      </w:r>
      <w:proofErr w:type="spellStart"/>
      <w:r w:rsidRPr="00D30641">
        <w:t>ακανθικό</w:t>
      </w:r>
      <w:proofErr w:type="spellEnd"/>
      <w:r w:rsidRPr="00D30641">
        <w:t xml:space="preserve">, το πρόσθιο ρηγματώδες και το </w:t>
      </w:r>
      <w:proofErr w:type="spellStart"/>
      <w:r w:rsidRPr="00D30641">
        <w:t>υπερκόγχιο</w:t>
      </w:r>
      <w:proofErr w:type="spellEnd"/>
      <w:r w:rsidRPr="00D30641">
        <w:t xml:space="preserve"> σχίσμα (Παρασκευάς, 2022). Το τουρκικό εφίππιο βρίσκεται στο κέντρο του οστού και είναι η θέση της υπόφυσης (</w:t>
      </w:r>
      <w:proofErr w:type="spellStart"/>
      <w:r w:rsidRPr="00D30641">
        <w:t>Applegate</w:t>
      </w:r>
      <w:proofErr w:type="spellEnd"/>
      <w:r w:rsidRPr="00D30641">
        <w:t>, 2009).</w:t>
      </w:r>
    </w:p>
    <w:p w14:paraId="6B360D0E" w14:textId="77777777" w:rsidR="009A4EE6" w:rsidRPr="00BF2366" w:rsidRDefault="009A4EE6" w:rsidP="009A4EE6">
      <w:pPr>
        <w:spacing w:after="0" w:line="360" w:lineRule="auto"/>
        <w:ind w:firstLine="720"/>
        <w:jc w:val="both"/>
      </w:pPr>
      <w:r w:rsidRPr="00D30641">
        <w:t xml:space="preserve">Στη συνέχεια, το ηθμοειδές οστό, περιβάλλεται από το μετωπιαίο και το σφηνοειδές οστό και είναι το κεντρικό οστό της μύτης και των </w:t>
      </w:r>
      <w:proofErr w:type="spellStart"/>
      <w:r w:rsidRPr="00D30641">
        <w:t>παραρρινικών</w:t>
      </w:r>
      <w:proofErr w:type="spellEnd"/>
      <w:r w:rsidRPr="00D30641">
        <w:t xml:space="preserve"> κόλπων. Αποτελείται από το </w:t>
      </w:r>
      <w:proofErr w:type="spellStart"/>
      <w:r w:rsidRPr="00D30641">
        <w:t>κάλαιο</w:t>
      </w:r>
      <w:proofErr w:type="spellEnd"/>
      <w:r w:rsidRPr="00D30641">
        <w:t xml:space="preserve">, το οποίο είναι η θέση πρόσφυσης του δρεπάνου του εγκεφάλου και του οριζόντια τοποθετημένου </w:t>
      </w:r>
      <w:proofErr w:type="spellStart"/>
      <w:r w:rsidRPr="00D30641">
        <w:t>τετρημένου</w:t>
      </w:r>
      <w:proofErr w:type="spellEnd"/>
      <w:r w:rsidRPr="00D30641">
        <w:t xml:space="preserve"> πετάλου του ηθμοειδούς. Το πέταλο αυτό </w:t>
      </w:r>
      <w:proofErr w:type="spellStart"/>
      <w:r w:rsidRPr="00D30641">
        <w:t>διαπερνάται</w:t>
      </w:r>
      <w:proofErr w:type="spellEnd"/>
      <w:r w:rsidRPr="00D30641">
        <w:t xml:space="preserve"> από τρήματα, διαμέσου των οποίων οι οσφρητικές ίνες περνούν από τη ρινική κοιλότητα προς τον πρόσθιο κρανιακό βόθρο. Έπειτα, ο </w:t>
      </w:r>
      <w:proofErr w:type="spellStart"/>
      <w:r w:rsidRPr="00D30641">
        <w:t>κόγχος</w:t>
      </w:r>
      <w:proofErr w:type="spellEnd"/>
      <w:r w:rsidRPr="00D30641">
        <w:t xml:space="preserve"> χωρίζεται από τις ηθμοειδείς κυψέλες από το </w:t>
      </w:r>
      <w:proofErr w:type="spellStart"/>
      <w:r w:rsidRPr="00D30641">
        <w:t>κογχικό</w:t>
      </w:r>
      <w:proofErr w:type="spellEnd"/>
      <w:r w:rsidRPr="00D30641">
        <w:t xml:space="preserve"> πέταλο. Το ηθμοειδές άγκιστρο καλύπτεται σχεδόν πλήρως από τη μέση κόγχη, όταν το ηθμοειδές οστό είναι ενσωματωμένο στο κρανίο. Το ελαφρό </w:t>
      </w:r>
      <w:proofErr w:type="spellStart"/>
      <w:r w:rsidRPr="00D30641">
        <w:t>εντύπωμα</w:t>
      </w:r>
      <w:proofErr w:type="spellEnd"/>
      <w:r w:rsidRPr="00D30641">
        <w:t xml:space="preserve"> μεταξύ μέσης κόγχης και αγκιστροειδούς απόφυσης ονομάζεται ηθμοειδής χοάνη (</w:t>
      </w:r>
      <w:proofErr w:type="spellStart"/>
      <w:r w:rsidRPr="00D30641">
        <w:t>Baker</w:t>
      </w:r>
      <w:proofErr w:type="spellEnd"/>
      <w:r w:rsidRPr="00D30641">
        <w:t>, 2013). Η ηθμοειδής χοάνη του οστού είναι η μεγαλύτερη πρόσθια ηθμοειδής κυψέλη, όπου καταλήγει ο πόρος του μετωπιαίου κόλπου και η οποία εκβάλλει στον μέσο ρινικό πόρο (Παρασκευάς, 2022).</w:t>
      </w:r>
    </w:p>
    <w:p w14:paraId="139FBA9D" w14:textId="77777777" w:rsidR="009A4EE6" w:rsidRDefault="009A4EE6" w:rsidP="009A4EE6">
      <w:pPr>
        <w:spacing w:after="0" w:line="360" w:lineRule="auto"/>
        <w:ind w:firstLine="720"/>
        <w:jc w:val="both"/>
      </w:pPr>
      <w:r w:rsidRPr="00D30641">
        <w:t xml:space="preserve">Το κροταφικό οστό αποτελεί ένα σημαντικό στοιχείο της βάσης του κρανίου. </w:t>
      </w:r>
      <w:proofErr w:type="spellStart"/>
      <w:r w:rsidRPr="00D30641">
        <w:t>Διαπλάσσεται</w:t>
      </w:r>
      <w:proofErr w:type="spellEnd"/>
      <w:r w:rsidRPr="00D30641">
        <w:t xml:space="preserve"> από τέσσερα κέντρα, που συγχωνεύονται και σχηματίζουν ένα ενιαίο οστό: τη </w:t>
      </w:r>
      <w:proofErr w:type="spellStart"/>
      <w:r w:rsidRPr="00D30641">
        <w:t>λεπιδοειδή</w:t>
      </w:r>
      <w:proofErr w:type="spellEnd"/>
      <w:r w:rsidRPr="00D30641">
        <w:t xml:space="preserve"> μοίρα, τη λιθοειδή μοίρα, τη τυμπανική μοίρα και το μαστοειδές οστό (</w:t>
      </w:r>
      <w:proofErr w:type="spellStart"/>
      <w:r w:rsidRPr="00D30641">
        <w:t>Baker</w:t>
      </w:r>
      <w:proofErr w:type="spellEnd"/>
      <w:r w:rsidRPr="00D30641">
        <w:t xml:space="preserve">, 2013). Διαχωρίζεται από το βρεγματικό οστό με τη </w:t>
      </w:r>
      <w:proofErr w:type="spellStart"/>
      <w:r w:rsidRPr="00D30641">
        <w:t>λεπιδοειδή</w:t>
      </w:r>
      <w:proofErr w:type="spellEnd"/>
      <w:r w:rsidRPr="00D30641">
        <w:t xml:space="preserve"> ραφή και από το ινιακό οστό με την </w:t>
      </w:r>
      <w:proofErr w:type="spellStart"/>
      <w:r w:rsidRPr="00D30641">
        <w:t>ινιομαστοειδή</w:t>
      </w:r>
      <w:proofErr w:type="spellEnd"/>
      <w:r w:rsidRPr="00D30641">
        <w:t xml:space="preserve"> ραφή (</w:t>
      </w:r>
      <w:proofErr w:type="spellStart"/>
      <w:r w:rsidRPr="00D30641">
        <w:t>Seikel</w:t>
      </w:r>
      <w:proofErr w:type="spellEnd"/>
      <w:r w:rsidRPr="00D30641">
        <w:t xml:space="preserve"> </w:t>
      </w:r>
      <w:proofErr w:type="spellStart"/>
      <w:r w:rsidRPr="00D30641">
        <w:t>et</w:t>
      </w:r>
      <w:proofErr w:type="spellEnd"/>
      <w:r w:rsidRPr="00D30641">
        <w:t xml:space="preserve"> </w:t>
      </w:r>
      <w:proofErr w:type="spellStart"/>
      <w:r w:rsidRPr="00D30641">
        <w:t>al</w:t>
      </w:r>
      <w:proofErr w:type="spellEnd"/>
      <w:r w:rsidRPr="00D30641">
        <w:t xml:space="preserve">., 2019). Ένας αριθμός κρίσιμων </w:t>
      </w:r>
      <w:proofErr w:type="spellStart"/>
      <w:r w:rsidRPr="00D30641">
        <w:t>νευροαγγειακών</w:t>
      </w:r>
      <w:proofErr w:type="spellEnd"/>
      <w:r w:rsidRPr="00D30641">
        <w:t xml:space="preserve"> δομών, συγκεκριμένα, τα κατώτερα 7 κρανιακά νεύρα και τα κύρια αγγεία προς και από τον εγκέφαλο, διασχίζουν το κροταφικό οστό. Εξωτερικά, το πλακώδες τμήμα του κροταφικού οστού είναι λείο (</w:t>
      </w:r>
      <w:proofErr w:type="spellStart"/>
      <w:r w:rsidRPr="00D30641">
        <w:t>Hendricks</w:t>
      </w:r>
      <w:proofErr w:type="spellEnd"/>
      <w:r w:rsidRPr="00D30641">
        <w:t xml:space="preserve"> </w:t>
      </w:r>
      <w:proofErr w:type="spellStart"/>
      <w:r w:rsidRPr="00D30641">
        <w:t>et</w:t>
      </w:r>
      <w:proofErr w:type="spellEnd"/>
      <w:r w:rsidRPr="00D30641">
        <w:t xml:space="preserve"> </w:t>
      </w:r>
      <w:proofErr w:type="spellStart"/>
      <w:r w:rsidRPr="00D30641">
        <w:t>al</w:t>
      </w:r>
      <w:proofErr w:type="spellEnd"/>
      <w:r w:rsidRPr="00D30641">
        <w:t xml:space="preserve">., 2018). Όσον αφορά τη </w:t>
      </w:r>
      <w:proofErr w:type="spellStart"/>
      <w:r w:rsidRPr="00D30641">
        <w:t>λεπιδοειδή</w:t>
      </w:r>
      <w:proofErr w:type="spellEnd"/>
      <w:r w:rsidRPr="00D30641">
        <w:t xml:space="preserve"> μοίρα, εφάπτεται με τη </w:t>
      </w:r>
      <w:proofErr w:type="spellStart"/>
      <w:r w:rsidRPr="00D30641">
        <w:t>λεπιδοειδή</w:t>
      </w:r>
      <w:proofErr w:type="spellEnd"/>
      <w:r w:rsidRPr="00D30641">
        <w:t xml:space="preserve"> ραφή, έχει ριπιδοειδές σχήμα και είναι λεπτή. Το κατώτερο χείλος της περιλαμβάνει την οροφή του έξω ακουστικού πόρου (</w:t>
      </w:r>
      <w:proofErr w:type="spellStart"/>
      <w:r w:rsidRPr="00D30641">
        <w:t>Seikel</w:t>
      </w:r>
      <w:proofErr w:type="spellEnd"/>
      <w:r w:rsidRPr="00D30641">
        <w:t xml:space="preserve"> </w:t>
      </w:r>
      <w:proofErr w:type="spellStart"/>
      <w:r w:rsidRPr="00D30641">
        <w:t>et</w:t>
      </w:r>
      <w:proofErr w:type="spellEnd"/>
      <w:r w:rsidRPr="00D30641">
        <w:t xml:space="preserve"> </w:t>
      </w:r>
      <w:proofErr w:type="spellStart"/>
      <w:r w:rsidRPr="00D30641">
        <w:t>al</w:t>
      </w:r>
      <w:proofErr w:type="spellEnd"/>
      <w:r w:rsidRPr="00D30641">
        <w:t xml:space="preserve">., 2019). Έπειτα, η εσωτερική επιφάνεια του λιθοειδούς οστού εμφανίζει ανοίγματα, για τη δίοδο του προσωπικού νεύρου, της έσω καρωτιδικής αρτηρίας και της έσω </w:t>
      </w:r>
      <w:proofErr w:type="spellStart"/>
      <w:r w:rsidRPr="00D30641">
        <w:t>σφαγιτιδικής</w:t>
      </w:r>
      <w:proofErr w:type="spellEnd"/>
      <w:r w:rsidRPr="00D30641">
        <w:t xml:space="preserve"> φλέβας. Στη μαστοειδή απόφυση του λιθοειδούς οστού σχηματίζονται οι μαστοειδείς κυψέλες (</w:t>
      </w:r>
      <w:proofErr w:type="spellStart"/>
      <w:r w:rsidRPr="00D30641">
        <w:t>Baker</w:t>
      </w:r>
      <w:proofErr w:type="spellEnd"/>
      <w:r w:rsidRPr="00D30641">
        <w:t>, 2013). Τέλος, η τυμπανική μοίρα περιλαμβάνει το πρόσθιο και το κάτω τοίχωμα του έξω ακουστικού πόρου (</w:t>
      </w:r>
      <w:proofErr w:type="spellStart"/>
      <w:r w:rsidRPr="00D30641">
        <w:t>Seikel</w:t>
      </w:r>
      <w:proofErr w:type="spellEnd"/>
      <w:r w:rsidRPr="00D30641">
        <w:t xml:space="preserve"> </w:t>
      </w:r>
      <w:proofErr w:type="spellStart"/>
      <w:r w:rsidRPr="00D30641">
        <w:t>et</w:t>
      </w:r>
      <w:proofErr w:type="spellEnd"/>
      <w:r w:rsidRPr="00D30641">
        <w:t xml:space="preserve"> </w:t>
      </w:r>
      <w:proofErr w:type="spellStart"/>
      <w:r w:rsidRPr="00D30641">
        <w:t>al</w:t>
      </w:r>
      <w:proofErr w:type="spellEnd"/>
      <w:r w:rsidRPr="00D30641">
        <w:t>., 2019).</w:t>
      </w:r>
    </w:p>
    <w:p w14:paraId="71C6DB7E" w14:textId="77777777" w:rsidR="009A4EE6" w:rsidRPr="00BF2366" w:rsidRDefault="009A4EE6" w:rsidP="009A4EE6">
      <w:pPr>
        <w:spacing w:after="0" w:line="360" w:lineRule="auto"/>
        <w:ind w:firstLine="720"/>
        <w:jc w:val="both"/>
      </w:pPr>
    </w:p>
    <w:p w14:paraId="74DF7565" w14:textId="77777777" w:rsidR="009A4EE6" w:rsidRDefault="009A4EE6" w:rsidP="009A4EE6">
      <w:pPr>
        <w:pStyle w:val="Heading3"/>
        <w:jc w:val="both"/>
        <w:rPr>
          <w:rFonts w:ascii="Times New Roman" w:eastAsia="Times New Roman" w:hAnsi="Times New Roman" w:cs="Times New Roman"/>
          <w:color w:val="000000"/>
        </w:rPr>
      </w:pPr>
      <w:bookmarkStart w:id="9" w:name="_Toc189225375"/>
      <w:r>
        <w:rPr>
          <w:rFonts w:ascii="Times New Roman" w:eastAsia="Times New Roman" w:hAnsi="Times New Roman" w:cs="Times New Roman"/>
          <w:color w:val="000000"/>
        </w:rPr>
        <w:t>1.1.2. Οστά Προσωπικού Κρανίου</w:t>
      </w:r>
      <w:bookmarkEnd w:id="9"/>
    </w:p>
    <w:p w14:paraId="3BA79103" w14:textId="77777777" w:rsidR="009A4EE6" w:rsidRPr="00BF2366" w:rsidRDefault="009A4EE6" w:rsidP="009A4EE6">
      <w:pPr>
        <w:spacing w:after="0" w:line="360" w:lineRule="auto"/>
        <w:ind w:firstLine="720"/>
        <w:jc w:val="both"/>
      </w:pPr>
      <w:r w:rsidRPr="00BF2366">
        <w:t xml:space="preserve">Το σπλαχνικό ή προσωπικό κρανίο σχηματίζεται από δεκατέσσερα οστά με συγκεκριμένα ανατομικά ορόσημα. Αυτά περιλαμβάνουν τα δύο ρινικά οστά, τις δύο κάτω ρινικές κόγχες, τα δύο ζυγωματικά, τα δύο οστά της άνω γνάθου, δύο οστά της υπερώας, τα δύο </w:t>
      </w:r>
      <w:proofErr w:type="spellStart"/>
      <w:r w:rsidRPr="00BF2366">
        <w:t>δακρυϊκά</w:t>
      </w:r>
      <w:proofErr w:type="spellEnd"/>
      <w:r w:rsidRPr="00BF2366">
        <w:t xml:space="preserve"> οστά, τη μονοφυή </w:t>
      </w:r>
      <w:proofErr w:type="spellStart"/>
      <w:r w:rsidRPr="00BF2366">
        <w:t>ύνιδα</w:t>
      </w:r>
      <w:proofErr w:type="spellEnd"/>
      <w:r w:rsidRPr="00BF2366">
        <w:t xml:space="preserve"> και τη μονοφυή κάτω γνάθο (</w:t>
      </w:r>
      <w:proofErr w:type="spellStart"/>
      <w:r w:rsidRPr="00BF2366">
        <w:t>Anderson</w:t>
      </w:r>
      <w:proofErr w:type="spellEnd"/>
      <w:r w:rsidRPr="00BF2366">
        <w:t xml:space="preserve"> </w:t>
      </w:r>
      <w:proofErr w:type="spellStart"/>
      <w:r w:rsidRPr="00BF2366">
        <w:t>et</w:t>
      </w:r>
      <w:proofErr w:type="spellEnd"/>
      <w:r w:rsidRPr="00BF2366">
        <w:t xml:space="preserve"> </w:t>
      </w:r>
      <w:proofErr w:type="spellStart"/>
      <w:r w:rsidRPr="00BF2366">
        <w:t>al</w:t>
      </w:r>
      <w:proofErr w:type="spellEnd"/>
      <w:r w:rsidRPr="00BF2366">
        <w:t>., 2023).</w:t>
      </w:r>
    </w:p>
    <w:p w14:paraId="2672FA88" w14:textId="77777777" w:rsidR="009A4EE6" w:rsidRPr="00BF2366" w:rsidRDefault="009A4EE6" w:rsidP="009A4EE6">
      <w:pPr>
        <w:spacing w:after="0" w:line="360" w:lineRule="auto"/>
        <w:ind w:firstLine="720"/>
        <w:jc w:val="both"/>
      </w:pPr>
      <w:r w:rsidRPr="00BF2366">
        <w:t>Τα δύο ρινικά οστά σχηματίζουν τη γέφυρα της μύτης και αρθρώνονται μεταξύ τους με το μετωπιαίο οστό και με τις μετωπικές αποφύσεις των οστών της άνω γνάθου (</w:t>
      </w:r>
      <w:proofErr w:type="spellStart"/>
      <w:r w:rsidRPr="00BF2366">
        <w:t>Remington</w:t>
      </w:r>
      <w:proofErr w:type="spellEnd"/>
      <w:r w:rsidRPr="00BF2366">
        <w:t xml:space="preserve"> &amp; </w:t>
      </w:r>
      <w:proofErr w:type="spellStart"/>
      <w:r w:rsidRPr="00BF2366">
        <w:t>Goodwin</w:t>
      </w:r>
      <w:proofErr w:type="spellEnd"/>
      <w:r w:rsidRPr="00BF2366">
        <w:t xml:space="preserve">, 2004). Συντάσσονται μεταξύ τους στη </w:t>
      </w:r>
      <w:proofErr w:type="spellStart"/>
      <w:r w:rsidRPr="00BF2366">
        <w:t>μεσορινική</w:t>
      </w:r>
      <w:proofErr w:type="spellEnd"/>
      <w:r w:rsidRPr="00BF2366">
        <w:t xml:space="preserve"> ραφή (Johnson, 2012). </w:t>
      </w:r>
    </w:p>
    <w:p w14:paraId="2401F01A" w14:textId="77777777" w:rsidR="009A4EE6" w:rsidRPr="00BF2366" w:rsidRDefault="009A4EE6" w:rsidP="009A4EE6">
      <w:pPr>
        <w:spacing w:after="0" w:line="360" w:lineRule="auto"/>
        <w:ind w:firstLine="720"/>
        <w:jc w:val="both"/>
      </w:pPr>
      <w:r w:rsidRPr="00BF2366">
        <w:t>Οι κάτω ρινικές κόγχες εκτείνονται οριζόντια κατά μήκος του πλευρικού τοιχώματος της ρινικής κοιλότητας και αποτελούνται από ένα έλασμα σπογγώδους οστού, τυλιγμένο πάνω τους σαν κύλινδρος. Θεωρούνται ζευγάρι οστών του προσώπου αφού αρθρώνονται με τα αντίστοιχα οστά της άνω γνάθου και προβάλλουν οριζόντια στη ρινική κοιλότητα (</w:t>
      </w:r>
      <w:proofErr w:type="spellStart"/>
      <w:r w:rsidRPr="00BF2366">
        <w:t>Hacking</w:t>
      </w:r>
      <w:proofErr w:type="spellEnd"/>
      <w:r w:rsidRPr="00BF2366">
        <w:t xml:space="preserve"> </w:t>
      </w:r>
      <w:proofErr w:type="spellStart"/>
      <w:r w:rsidRPr="00BF2366">
        <w:t>et</w:t>
      </w:r>
      <w:proofErr w:type="spellEnd"/>
      <w:r w:rsidRPr="00BF2366">
        <w:t xml:space="preserve"> </w:t>
      </w:r>
      <w:proofErr w:type="spellStart"/>
      <w:r w:rsidRPr="00BF2366">
        <w:t>al</w:t>
      </w:r>
      <w:proofErr w:type="spellEnd"/>
      <w:r w:rsidRPr="00BF2366">
        <w:t xml:space="preserve">., 2016). Αρθρώνονται, επίσης, με το υπερώιο και το ηθμοειδές οστό. Οι μέσες και οι άνω ρινικές κόγχες, που αποτελούν αποφύσεις του ηθμοειδούς οστού, είναι δομές ανάλογες των κάτω ρινικών </w:t>
      </w:r>
      <w:proofErr w:type="spellStart"/>
      <w:r w:rsidRPr="00BF2366">
        <w:t>κόγχων</w:t>
      </w:r>
      <w:proofErr w:type="spellEnd"/>
      <w:r w:rsidRPr="00BF2366">
        <w:t>, που έχουν σημαντική λειτουργία. Ο αέρας που διέρχεται από τις ρινικές κόγχες θερμαίνεται και υγραίνεται προτού φτάσει στους ευαίσθητους ιστούς του κατώτερου αναπνευστικού συστήματος (</w:t>
      </w:r>
      <w:proofErr w:type="spellStart"/>
      <w:r w:rsidRPr="00BF2366">
        <w:t>Seikel</w:t>
      </w:r>
      <w:proofErr w:type="spellEnd"/>
      <w:r w:rsidRPr="00BF2366">
        <w:t xml:space="preserve"> </w:t>
      </w:r>
      <w:proofErr w:type="spellStart"/>
      <w:r w:rsidRPr="00BF2366">
        <w:t>et</w:t>
      </w:r>
      <w:proofErr w:type="spellEnd"/>
      <w:r w:rsidRPr="00BF2366">
        <w:t xml:space="preserve"> </w:t>
      </w:r>
      <w:proofErr w:type="spellStart"/>
      <w:r w:rsidRPr="00BF2366">
        <w:t>al</w:t>
      </w:r>
      <w:proofErr w:type="spellEnd"/>
      <w:r w:rsidRPr="00BF2366">
        <w:t>., 2019). </w:t>
      </w:r>
    </w:p>
    <w:p w14:paraId="7964CDDD" w14:textId="77777777" w:rsidR="009A4EE6" w:rsidRPr="00BF2366" w:rsidRDefault="009A4EE6" w:rsidP="009A4EE6">
      <w:pPr>
        <w:spacing w:after="0" w:line="360" w:lineRule="auto"/>
        <w:ind w:firstLine="720"/>
        <w:jc w:val="both"/>
      </w:pPr>
      <w:r w:rsidRPr="00BF2366">
        <w:t>Τα ζυγωματικά οστά σχηματίζουν το πλάγιο τμήμα των ζυγωματικών και αρθρώνονται με τη ζυγωματική απόφυση των κροταφικών οστών για να σχηματίσουν τα ζυγωματικά τόξα (</w:t>
      </w:r>
      <w:proofErr w:type="spellStart"/>
      <w:r w:rsidRPr="00BF2366">
        <w:t>Remington</w:t>
      </w:r>
      <w:proofErr w:type="spellEnd"/>
      <w:r w:rsidRPr="00BF2366">
        <w:t xml:space="preserve"> &amp; </w:t>
      </w:r>
      <w:proofErr w:type="spellStart"/>
      <w:r w:rsidRPr="00BF2366">
        <w:t>Goodwin</w:t>
      </w:r>
      <w:proofErr w:type="spellEnd"/>
      <w:r w:rsidRPr="00BF2366">
        <w:t xml:space="preserve">, 2004). Η ζυγωματική απόφυση, η οποία έχει πρόσθια και οπίσθια ρίζα, εκτείνεται προς τα εμπρός και αρθρώνεται με το ζυγωματικό οστό. Κοντά στην πρόσθια ρίζα της ζυγωματικής απόφυσης βρίσκεται ο αρθρικός </w:t>
      </w:r>
      <w:proofErr w:type="spellStart"/>
      <w:r w:rsidRPr="00BF2366">
        <w:t>φυμάτιος</w:t>
      </w:r>
      <w:proofErr w:type="spellEnd"/>
      <w:r w:rsidRPr="00BF2366">
        <w:t xml:space="preserve">, ακριβώς πίσω από τον οποίο βρίσκεται ο </w:t>
      </w:r>
      <w:proofErr w:type="spellStart"/>
      <w:r w:rsidRPr="00BF2366">
        <w:t>γληνοειδής</w:t>
      </w:r>
      <w:proofErr w:type="spellEnd"/>
      <w:r w:rsidRPr="00BF2366">
        <w:t xml:space="preserve"> βόθρος, όπου βρίσκεται η </w:t>
      </w:r>
      <w:proofErr w:type="spellStart"/>
      <w:r w:rsidRPr="00BF2366">
        <w:t>κροταφογναθική</w:t>
      </w:r>
      <w:proofErr w:type="spellEnd"/>
      <w:r w:rsidRPr="00BF2366">
        <w:t xml:space="preserve"> άρθρωση (</w:t>
      </w:r>
      <w:proofErr w:type="spellStart"/>
      <w:r w:rsidRPr="00BF2366">
        <w:t>Hendricks</w:t>
      </w:r>
      <w:proofErr w:type="spellEnd"/>
      <w:r w:rsidRPr="00BF2366">
        <w:t xml:space="preserve"> </w:t>
      </w:r>
      <w:proofErr w:type="spellStart"/>
      <w:r w:rsidRPr="00BF2366">
        <w:t>et</w:t>
      </w:r>
      <w:proofErr w:type="spellEnd"/>
      <w:r w:rsidRPr="00BF2366">
        <w:t xml:space="preserve"> </w:t>
      </w:r>
      <w:proofErr w:type="spellStart"/>
      <w:r w:rsidRPr="00BF2366">
        <w:t>al</w:t>
      </w:r>
      <w:proofErr w:type="spellEnd"/>
      <w:r w:rsidRPr="00BF2366">
        <w:t>., 2018). Τα ζυγωματικά οστά αρθρώνονται με τα οστά της άνω γνάθου και με το σφηνοειδές οστό (</w:t>
      </w:r>
      <w:proofErr w:type="spellStart"/>
      <w:r w:rsidRPr="00BF2366">
        <w:t>Remington</w:t>
      </w:r>
      <w:proofErr w:type="spellEnd"/>
      <w:r w:rsidRPr="00BF2366">
        <w:t xml:space="preserve"> &amp; </w:t>
      </w:r>
      <w:proofErr w:type="spellStart"/>
      <w:r w:rsidRPr="00BF2366">
        <w:t>Goodwin</w:t>
      </w:r>
      <w:proofErr w:type="spellEnd"/>
      <w:r w:rsidRPr="00BF2366">
        <w:t xml:space="preserve">, 2004). Επιπλέον, συντάσσονται με το μετωπιαίο και τα κροταφικά οστά. Στη πρόσθια έξω επιφάνεια του ζυγωματικού οστού, κοντά στο </w:t>
      </w:r>
      <w:proofErr w:type="spellStart"/>
      <w:r w:rsidRPr="00BF2366">
        <w:t>υποκόγχιο</w:t>
      </w:r>
      <w:proofErr w:type="spellEnd"/>
      <w:r w:rsidRPr="00BF2366">
        <w:t xml:space="preserve"> χείλος, παρατηρείται το </w:t>
      </w:r>
      <w:proofErr w:type="spellStart"/>
      <w:r w:rsidRPr="00BF2366">
        <w:t>ζυγοματοπροσωπικό</w:t>
      </w:r>
      <w:proofErr w:type="spellEnd"/>
      <w:r w:rsidRPr="00BF2366">
        <w:t xml:space="preserve"> τρήμα, ενώ στην οπίσθια επιφάνειά του, κοντά στη βάση της μετωπιαίας απόφυσης εμφανίζεται το </w:t>
      </w:r>
      <w:proofErr w:type="spellStart"/>
      <w:r w:rsidRPr="00BF2366">
        <w:t>ζυγοματοκροταφικό</w:t>
      </w:r>
      <w:proofErr w:type="spellEnd"/>
      <w:r w:rsidRPr="00BF2366">
        <w:t xml:space="preserve"> τρήμα. Τέλος, σχηματίζουν τις παρειές, τα </w:t>
      </w:r>
      <w:proofErr w:type="spellStart"/>
      <w:r w:rsidRPr="00BF2366">
        <w:t>προσθιοπλάγια</w:t>
      </w:r>
      <w:proofErr w:type="spellEnd"/>
      <w:r w:rsidRPr="00BF2366">
        <w:t xml:space="preserve"> χείλη και ένα μέρος του </w:t>
      </w:r>
      <w:proofErr w:type="spellStart"/>
      <w:r w:rsidRPr="00BF2366">
        <w:t>υποκογχίου</w:t>
      </w:r>
      <w:proofErr w:type="spellEnd"/>
      <w:r w:rsidRPr="00BF2366">
        <w:t xml:space="preserve"> χείλους των οφθαλμικών </w:t>
      </w:r>
      <w:proofErr w:type="spellStart"/>
      <w:r w:rsidRPr="00BF2366">
        <w:t>κόγχων</w:t>
      </w:r>
      <w:proofErr w:type="spellEnd"/>
      <w:r w:rsidRPr="00BF2366">
        <w:t xml:space="preserve"> (Johnson, 2012). </w:t>
      </w:r>
    </w:p>
    <w:p w14:paraId="2B3A8EDF" w14:textId="77777777" w:rsidR="009A4EE6" w:rsidRPr="00BF2366" w:rsidRDefault="009A4EE6" w:rsidP="009A4EE6">
      <w:pPr>
        <w:spacing w:after="0" w:line="360" w:lineRule="auto"/>
        <w:ind w:firstLine="720"/>
        <w:jc w:val="both"/>
      </w:pPr>
      <w:r w:rsidRPr="00BF2366">
        <w:t>Το ζεύγος των άνω γνάθων σχηματίζει την άνω σιαγόνα. Τα οστά αυτά σχηματίζουν το μεγαλύτερο μέρος της οροφής του στόματος, της μύτης και της άνω φατνιακής ακρολοφίας. Η μετωπιαία απόφυση αποτελεί το ανώτερο σημείο του οστού. Η κατώτερη ακρολοφία, που ονομάζεται φατνιακή απόφυση, φέρει τα δόντια και περιέχει φατνία που συγκρατούν τα δόντια στην υγιή άνω γνάθο του ενήλικα (</w:t>
      </w:r>
      <w:proofErr w:type="spellStart"/>
      <w:r w:rsidRPr="00BF2366">
        <w:t>Seikel</w:t>
      </w:r>
      <w:proofErr w:type="spellEnd"/>
      <w:r w:rsidRPr="00BF2366">
        <w:t xml:space="preserve"> </w:t>
      </w:r>
      <w:proofErr w:type="spellStart"/>
      <w:r w:rsidRPr="00BF2366">
        <w:t>et</w:t>
      </w:r>
      <w:proofErr w:type="spellEnd"/>
      <w:r w:rsidRPr="00BF2366">
        <w:t xml:space="preserve"> </w:t>
      </w:r>
      <w:proofErr w:type="spellStart"/>
      <w:r w:rsidRPr="00BF2366">
        <w:t>al</w:t>
      </w:r>
      <w:proofErr w:type="spellEnd"/>
      <w:r w:rsidRPr="00BF2366">
        <w:t xml:space="preserve">., 2019). Οι άνω γνάθοι ενώνονται στο μέσο επίπεδο με τη </w:t>
      </w:r>
      <w:proofErr w:type="spellStart"/>
      <w:r w:rsidRPr="00BF2366">
        <w:t>μεσογναθική</w:t>
      </w:r>
      <w:proofErr w:type="spellEnd"/>
      <w:r w:rsidRPr="00BF2366">
        <w:t xml:space="preserve"> ραφή. Συγκεκριμένα, η άνω γνάθος αποτελείται από το σώμα, το οποίο καταλαμβάνεται από τον γναθιαίο κόλπο ή ιγμόρειο άντρο (Johnson, 2012). Αποτελείται από τέσσερις επιφάνειες (</w:t>
      </w:r>
      <w:proofErr w:type="spellStart"/>
      <w:r w:rsidRPr="00BF2366">
        <w:t>κογχική</w:t>
      </w:r>
      <w:proofErr w:type="spellEnd"/>
      <w:r w:rsidRPr="00BF2366">
        <w:t xml:space="preserve">, προσωπική, έσω ή ρινική, </w:t>
      </w:r>
      <w:proofErr w:type="spellStart"/>
      <w:r w:rsidRPr="00BF2366">
        <w:t>υποκροτάφια</w:t>
      </w:r>
      <w:proofErr w:type="spellEnd"/>
      <w:r w:rsidRPr="00BF2366">
        <w:t>) και τέσσερις αποφύσεις (μετωπιαία, φατνιακή, υπερώια, ζυγωματική) (Παρασκευάς, 2022).</w:t>
      </w:r>
    </w:p>
    <w:p w14:paraId="0087D6F5" w14:textId="77777777" w:rsidR="009A4EE6" w:rsidRPr="00BF2366" w:rsidRDefault="009A4EE6" w:rsidP="009A4EE6">
      <w:pPr>
        <w:spacing w:after="0" w:line="360" w:lineRule="auto"/>
        <w:ind w:firstLine="720"/>
        <w:jc w:val="both"/>
      </w:pPr>
      <w:r w:rsidRPr="00BF2366">
        <w:t>Στη συνέχεια, τα δύο υπερώια οστά εκτείνονται από τη σκληρή υπερώα, στο πίσω μέρος του στόματος, μέχρι τη κόγχη. Η οριζόντια πλάκα του οστού βρίσκεται στη στοματική κοιλότητα, ενώ το κατακόρυφο στέλεχος εκτείνεται κατά μήκος της οπίσθιας όψης της ρινικής κοιλότητας και αρθρώνεται με τη πτερυγοειδή απόφυση του σφηνοειδούς οστού (</w:t>
      </w:r>
      <w:proofErr w:type="spellStart"/>
      <w:r w:rsidRPr="00BF2366">
        <w:t>Remington</w:t>
      </w:r>
      <w:proofErr w:type="spellEnd"/>
      <w:r w:rsidRPr="00BF2366">
        <w:t xml:space="preserve"> &amp; </w:t>
      </w:r>
      <w:proofErr w:type="spellStart"/>
      <w:r w:rsidRPr="00BF2366">
        <w:t>Goodwin</w:t>
      </w:r>
      <w:proofErr w:type="spellEnd"/>
      <w:r w:rsidRPr="00BF2366">
        <w:t>, 2004).</w:t>
      </w:r>
    </w:p>
    <w:p w14:paraId="764E3597" w14:textId="77777777" w:rsidR="009A4EE6" w:rsidRPr="00BF2366" w:rsidRDefault="009A4EE6" w:rsidP="009A4EE6">
      <w:pPr>
        <w:spacing w:after="0" w:line="360" w:lineRule="auto"/>
        <w:ind w:firstLine="720"/>
        <w:jc w:val="both"/>
      </w:pPr>
      <w:r w:rsidRPr="00BF2366">
        <w:t xml:space="preserve">Τα </w:t>
      </w:r>
      <w:proofErr w:type="spellStart"/>
      <w:r w:rsidRPr="00BF2366">
        <w:t>δακρυϊκά</w:t>
      </w:r>
      <w:proofErr w:type="spellEnd"/>
      <w:r w:rsidRPr="00BF2366">
        <w:t xml:space="preserve"> οστά είναι τα μικρότερα οστά του προσώπου και αρθρώνονται με το οστό της άνω γνάθου, το ηθμοειδές και το μετωπιαίο οστό (</w:t>
      </w:r>
      <w:proofErr w:type="spellStart"/>
      <w:r w:rsidRPr="00BF2366">
        <w:t>Remington</w:t>
      </w:r>
      <w:proofErr w:type="spellEnd"/>
      <w:r w:rsidRPr="00BF2366">
        <w:t xml:space="preserve"> &amp; </w:t>
      </w:r>
      <w:proofErr w:type="spellStart"/>
      <w:r w:rsidRPr="00BF2366">
        <w:t>Goodwin</w:t>
      </w:r>
      <w:proofErr w:type="spellEnd"/>
      <w:r w:rsidRPr="00BF2366">
        <w:t xml:space="preserve">, 2004). Σχηματίζουν τη πρόσθια όψη των έσω </w:t>
      </w:r>
      <w:proofErr w:type="spellStart"/>
      <w:r w:rsidRPr="00BF2366">
        <w:t>τραxιακών</w:t>
      </w:r>
      <w:proofErr w:type="spellEnd"/>
      <w:r w:rsidRPr="00BF2366">
        <w:t xml:space="preserve"> τοιχωμάτων. Η πλάγια τροχιακή επιφάνεια διαιρείται από μια κατακόρυφη οπίσθια </w:t>
      </w:r>
      <w:proofErr w:type="spellStart"/>
      <w:r w:rsidRPr="00BF2366">
        <w:t>δακρυϊκή</w:t>
      </w:r>
      <w:proofErr w:type="spellEnd"/>
      <w:r w:rsidRPr="00BF2366">
        <w:t xml:space="preserve"> ακρολοφία, που με την άνω γνάθο σχηματίζει το άνω στόμιο του </w:t>
      </w:r>
      <w:proofErr w:type="spellStart"/>
      <w:r w:rsidRPr="00BF2366">
        <w:t>ρινοδακρυϊκού</w:t>
      </w:r>
      <w:proofErr w:type="spellEnd"/>
      <w:r w:rsidRPr="00BF2366">
        <w:t xml:space="preserve"> πόρου. Η έσω ρινική επιφάνεια είναι μέρος του μεσαίου πόρου και συναντά τα πρόσθια </w:t>
      </w:r>
      <w:proofErr w:type="spellStart"/>
      <w:r w:rsidRPr="00BF2366">
        <w:t>ηθμοειδικά</w:t>
      </w:r>
      <w:proofErr w:type="spellEnd"/>
      <w:r w:rsidRPr="00BF2366">
        <w:t xml:space="preserve"> κύτταρα αέρα. Πρόσθια αρθρώνεται με τη μετωπιαία απόφυση της άνω γνάθου στη </w:t>
      </w:r>
      <w:proofErr w:type="spellStart"/>
      <w:r w:rsidRPr="00BF2366">
        <w:t>δακρυο</w:t>
      </w:r>
      <w:proofErr w:type="spellEnd"/>
      <w:r w:rsidRPr="00BF2366">
        <w:t xml:space="preserve">-γναθική ραφή και οπίσθια με την </w:t>
      </w:r>
      <w:proofErr w:type="spellStart"/>
      <w:r w:rsidRPr="00BF2366">
        <w:t>ηθμοειδική</w:t>
      </w:r>
      <w:proofErr w:type="spellEnd"/>
      <w:r w:rsidRPr="00BF2366">
        <w:t xml:space="preserve"> τροχιακή πλάκα. Το άνω όριο συναντά το μετωπιαίο οστό και κάτω, την άνω τροχιακή επιφάνεια (</w:t>
      </w:r>
      <w:proofErr w:type="spellStart"/>
      <w:r w:rsidRPr="00BF2366">
        <w:t>Hacking</w:t>
      </w:r>
      <w:proofErr w:type="spellEnd"/>
      <w:r w:rsidRPr="00BF2366">
        <w:t xml:space="preserve"> </w:t>
      </w:r>
      <w:proofErr w:type="spellStart"/>
      <w:r w:rsidRPr="00BF2366">
        <w:t>et</w:t>
      </w:r>
      <w:proofErr w:type="spellEnd"/>
      <w:r w:rsidRPr="00BF2366">
        <w:t xml:space="preserve"> </w:t>
      </w:r>
      <w:proofErr w:type="spellStart"/>
      <w:r w:rsidRPr="00BF2366">
        <w:t>al</w:t>
      </w:r>
      <w:proofErr w:type="spellEnd"/>
      <w:r w:rsidRPr="00BF2366">
        <w:t>., 2016)</w:t>
      </w:r>
    </w:p>
    <w:p w14:paraId="316AD1BA" w14:textId="77777777" w:rsidR="009A4EE6" w:rsidRPr="00BF2366" w:rsidRDefault="009A4EE6" w:rsidP="009A4EE6">
      <w:pPr>
        <w:spacing w:after="0" w:line="360" w:lineRule="auto"/>
        <w:ind w:firstLine="720"/>
        <w:jc w:val="both"/>
      </w:pPr>
      <w:r w:rsidRPr="00BF2366">
        <w:t xml:space="preserve">Η μονοφυής </w:t>
      </w:r>
      <w:proofErr w:type="spellStart"/>
      <w:r w:rsidRPr="00BF2366">
        <w:t>ύνιδα</w:t>
      </w:r>
      <w:proofErr w:type="spellEnd"/>
      <w:r w:rsidRPr="00BF2366">
        <w:t xml:space="preserve"> είναι ένα οστό που σχηματίζει το οπίσθιο τμήμα του ρινικού διαφράγματος. Αρθρώνεται με τα κάτω οστά της υπερώας και της άνω γνάθου και με τα άνω ηθμοειδή οστά (</w:t>
      </w:r>
      <w:proofErr w:type="spellStart"/>
      <w:r w:rsidRPr="00BF2366">
        <w:t>Remington</w:t>
      </w:r>
      <w:proofErr w:type="spellEnd"/>
      <w:r w:rsidRPr="00BF2366">
        <w:t xml:space="preserve"> &amp; </w:t>
      </w:r>
      <w:proofErr w:type="spellStart"/>
      <w:r w:rsidRPr="00BF2366">
        <w:t>Goodwin</w:t>
      </w:r>
      <w:proofErr w:type="spellEnd"/>
      <w:r w:rsidRPr="00BF2366">
        <w:t>, 2004). </w:t>
      </w:r>
    </w:p>
    <w:p w14:paraId="69FC92ED" w14:textId="77777777" w:rsidR="009A4EE6" w:rsidRDefault="009A4EE6" w:rsidP="009A4EE6">
      <w:pPr>
        <w:spacing w:after="0" w:line="360" w:lineRule="auto"/>
        <w:ind w:firstLine="720"/>
        <w:jc w:val="both"/>
      </w:pPr>
      <w:r w:rsidRPr="00BF2366">
        <w:t>Η κάτω γνάθος είναι το μόνο κινητό οστό του σκελετού του προσώπου και, καθώς φιλοξενεί τα κάτω δόντια, η κίνηση του είναι απαραίτητη για τη μάσηση (</w:t>
      </w:r>
      <w:proofErr w:type="spellStart"/>
      <w:r w:rsidRPr="00BF2366">
        <w:t>Haribhakti</w:t>
      </w:r>
      <w:proofErr w:type="spellEnd"/>
      <w:r w:rsidRPr="00BF2366">
        <w:t xml:space="preserve">, 1996). Το σημείο της συνοστέωσης των δύο μισών της κάτω γνάθου ονομάζεται </w:t>
      </w:r>
      <w:proofErr w:type="spellStart"/>
      <w:r w:rsidRPr="00BF2366">
        <w:t>γενειακή</w:t>
      </w:r>
      <w:proofErr w:type="spellEnd"/>
      <w:r w:rsidRPr="00BF2366">
        <w:t xml:space="preserve"> σύμφυση και αντιστοιχεί στο </w:t>
      </w:r>
      <w:proofErr w:type="spellStart"/>
      <w:r w:rsidRPr="00BF2366">
        <w:t>γενειακό</w:t>
      </w:r>
      <w:proofErr w:type="spellEnd"/>
      <w:r w:rsidRPr="00BF2366">
        <w:t xml:space="preserve"> όγκωμα στη μέση γραμμή, ενώ διαχωρίζει τα δύο </w:t>
      </w:r>
      <w:proofErr w:type="spellStart"/>
      <w:r w:rsidRPr="00BF2366">
        <w:t>γενειακά</w:t>
      </w:r>
      <w:proofErr w:type="spellEnd"/>
      <w:r w:rsidRPr="00BF2366">
        <w:t xml:space="preserve"> φύματα (</w:t>
      </w:r>
      <w:proofErr w:type="spellStart"/>
      <w:r w:rsidRPr="00BF2366">
        <w:t>Seikel</w:t>
      </w:r>
      <w:proofErr w:type="spellEnd"/>
      <w:r w:rsidRPr="00BF2366">
        <w:t xml:space="preserve"> </w:t>
      </w:r>
      <w:proofErr w:type="spellStart"/>
      <w:r w:rsidRPr="00BF2366">
        <w:t>et</w:t>
      </w:r>
      <w:proofErr w:type="spellEnd"/>
      <w:r w:rsidRPr="00BF2366">
        <w:t xml:space="preserve"> </w:t>
      </w:r>
      <w:proofErr w:type="spellStart"/>
      <w:r w:rsidRPr="00BF2366">
        <w:t>al</w:t>
      </w:r>
      <w:proofErr w:type="spellEnd"/>
      <w:r w:rsidRPr="00BF2366">
        <w:t xml:space="preserve">., 2019). Αποτελείται από δύο μέρη: το οριζόντιο, που ονομάζεται σώμα και τα δύο επιμήκη κάθετα μέρη που ονομάζονται </w:t>
      </w:r>
      <w:proofErr w:type="spellStart"/>
      <w:r w:rsidRPr="00BF2366">
        <w:t>κλάδη</w:t>
      </w:r>
      <w:proofErr w:type="spellEnd"/>
      <w:r w:rsidRPr="00BF2366">
        <w:t xml:space="preserve"> της κάτω γνάθου. Κάθε κλάδος ανέρχεται σχεδόν με ορθή γωνία από την οπίσθια μοίρα του σώματος και ενώνεται με το σώμα της κάτω γνάθου προς τα πίσω στη γωνία της κάτω γνάθου. Η άνω μοίρα του κλάδου εμφανίζει δύο αποφύσεις: την κονδυλοειδή απόφυση και την </w:t>
      </w:r>
      <w:proofErr w:type="spellStart"/>
      <w:r w:rsidRPr="00BF2366">
        <w:t>κορωνοειδή</w:t>
      </w:r>
      <w:proofErr w:type="spellEnd"/>
      <w:r w:rsidRPr="00BF2366">
        <w:t xml:space="preserve"> απόφυση. Αυτές διαχωρίζονται μεταξύ τους με τη γναθιαία εντομή (Johnson, 2012). </w:t>
      </w:r>
    </w:p>
    <w:p w14:paraId="199D7D72" w14:textId="77777777" w:rsidR="009A4EE6" w:rsidRPr="00BF2366" w:rsidRDefault="009A4EE6" w:rsidP="009A4EE6">
      <w:pPr>
        <w:spacing w:after="0" w:line="360" w:lineRule="auto"/>
        <w:ind w:firstLine="720"/>
        <w:jc w:val="both"/>
      </w:pPr>
    </w:p>
    <w:p w14:paraId="49E22EBE" w14:textId="77777777" w:rsidR="009A4EE6" w:rsidRDefault="009A4EE6" w:rsidP="009A4EE6">
      <w:pPr>
        <w:pStyle w:val="Heading3"/>
        <w:jc w:val="both"/>
        <w:rPr>
          <w:rFonts w:ascii="Times New Roman" w:eastAsia="Times New Roman" w:hAnsi="Times New Roman" w:cs="Times New Roman"/>
          <w:color w:val="000000"/>
        </w:rPr>
      </w:pPr>
      <w:bookmarkStart w:id="10" w:name="_Toc189225376"/>
      <w:r>
        <w:rPr>
          <w:rFonts w:ascii="Times New Roman" w:eastAsia="Times New Roman" w:hAnsi="Times New Roman" w:cs="Times New Roman"/>
          <w:color w:val="000000"/>
        </w:rPr>
        <w:t>1.1.3. Επιφάνειες και Κοιλότητες Κρανίου</w:t>
      </w:r>
      <w:bookmarkEnd w:id="10"/>
    </w:p>
    <w:p w14:paraId="05280EF0" w14:textId="77777777" w:rsidR="009A4EE6" w:rsidRPr="00BF2366" w:rsidRDefault="009A4EE6" w:rsidP="009A4EE6">
      <w:pPr>
        <w:spacing w:after="0" w:line="360" w:lineRule="auto"/>
        <w:ind w:firstLine="720"/>
        <w:jc w:val="both"/>
      </w:pPr>
      <w:r w:rsidRPr="00D30641">
        <w:t>Οι επιφάνειες από τις οποίες αποτελείται το κρανίο είναι οι εξής: η πρόσθια, η οπίσθια, η άνω, η κάτω επιφάνεια, η πλάγια επιφάνεια (Johnson, 2012), καθώς και η έσω και η έξω επιφάνεια (</w:t>
      </w:r>
      <w:proofErr w:type="spellStart"/>
      <w:r w:rsidRPr="00D30641">
        <w:t>Baker</w:t>
      </w:r>
      <w:proofErr w:type="spellEnd"/>
      <w:r w:rsidRPr="00D30641">
        <w:t>, 2013). Η κρανιακή κοιλότητα είναι ο εσωτερικός χώρος του εγκεφαλικού κρανίου, περιέχει τον εγκέφαλο και τις μήνιγγες που τον περιβάλλουν, τμήματα των εγκεφαλικών νεύρων, αρτηρίες, φλέβες και φλεβώδεις κόλπους (Johnson, 2012).</w:t>
      </w:r>
    </w:p>
    <w:p w14:paraId="6CD1AD7B" w14:textId="4289B51E" w:rsidR="009A4EE6" w:rsidRPr="00BF2366" w:rsidRDefault="009A4EE6" w:rsidP="009A4EE6">
      <w:pPr>
        <w:spacing w:after="0" w:line="360" w:lineRule="auto"/>
        <w:ind w:firstLine="720"/>
        <w:jc w:val="both"/>
      </w:pPr>
      <w:r w:rsidRPr="00D30641">
        <w:t xml:space="preserve">Αρχικά, η πρόσθια επιφάνεια περιλαμβάνει το μέτωπο, τους οφθαλμικούς </w:t>
      </w:r>
      <w:proofErr w:type="spellStart"/>
      <w:r w:rsidRPr="00D30641">
        <w:t>κόγχους</w:t>
      </w:r>
      <w:proofErr w:type="spellEnd"/>
      <w:r w:rsidRPr="00D30641">
        <w:t xml:space="preserve">, τις προεξοχές των ζυγωματικών οστών, τα πρόσθια ρινικά στόμια, τις δύο άνω γνάθους και την κάτω γνάθο. Η πρόσθια επιφάνεια θα μπορούσε να διαιρεθεί στις παρακάτω περιοχές: την μετωπιαία, την </w:t>
      </w:r>
      <w:proofErr w:type="spellStart"/>
      <w:r w:rsidRPr="00D30641">
        <w:t>κογχική</w:t>
      </w:r>
      <w:proofErr w:type="spellEnd"/>
      <w:r w:rsidRPr="00D30641">
        <w:t xml:space="preserve">, την άνω γναθική, την ρινική και τη κάτω γναθική χώρα (Johnson, 2012). Τα οστέινα χείλη του πρόσθιου ρινικού στομίου σηματοδοτούν την αρχή της αναπνευστικής οδού στο κρανίο. Η ρινική κοιλότητα, όπως και οι </w:t>
      </w:r>
      <w:proofErr w:type="spellStart"/>
      <w:r w:rsidRPr="00D30641">
        <w:t>κόγχοι</w:t>
      </w:r>
      <w:proofErr w:type="spellEnd"/>
      <w:r w:rsidRPr="00D30641">
        <w:t xml:space="preserve">, περικλείει ένα αισθητήριο όργανο, τον οσφρητικό βλεννογόνο. Στην πρόσθια επιφάνεια του κρανίου διακρίνονται επίσης τα τρία σημαντικά ανοίγματα, από τα οποία περνούν αισθητικά νεύρα που </w:t>
      </w:r>
      <w:proofErr w:type="spellStart"/>
      <w:r w:rsidRPr="00D30641">
        <w:t>νευρώνουν</w:t>
      </w:r>
      <w:proofErr w:type="spellEnd"/>
      <w:r w:rsidRPr="00D30641">
        <w:t xml:space="preserve"> το πρόσωπο: το </w:t>
      </w:r>
      <w:proofErr w:type="spellStart"/>
      <w:r w:rsidRPr="00D30641">
        <w:t>υπερκόγχιο</w:t>
      </w:r>
      <w:proofErr w:type="spellEnd"/>
      <w:r w:rsidRPr="00D30641">
        <w:t xml:space="preserve"> τρήμα, το </w:t>
      </w:r>
      <w:proofErr w:type="spellStart"/>
      <w:r w:rsidRPr="00D30641">
        <w:t>υποκόγχιο</w:t>
      </w:r>
      <w:proofErr w:type="spellEnd"/>
      <w:r w:rsidRPr="00D30641">
        <w:t xml:space="preserve"> τρήμα και το </w:t>
      </w:r>
      <w:proofErr w:type="spellStart"/>
      <w:r w:rsidRPr="00D30641">
        <w:t>γενειακό</w:t>
      </w:r>
      <w:proofErr w:type="spellEnd"/>
      <w:r w:rsidRPr="00D30641">
        <w:t xml:space="preserve"> τρήμα (</w:t>
      </w:r>
      <w:proofErr w:type="spellStart"/>
      <w:r w:rsidRPr="00D30641">
        <w:t>Baker</w:t>
      </w:r>
      <w:proofErr w:type="spellEnd"/>
      <w:r w:rsidRPr="00D30641">
        <w:t>, 2013).</w:t>
      </w:r>
    </w:p>
    <w:p w14:paraId="42F92C8A" w14:textId="77777777" w:rsidR="009A4EE6" w:rsidRPr="00BF2366" w:rsidRDefault="009A4EE6" w:rsidP="009A4EE6">
      <w:pPr>
        <w:spacing w:after="0" w:line="360" w:lineRule="auto"/>
        <w:ind w:firstLine="720"/>
        <w:jc w:val="both"/>
      </w:pPr>
      <w:r w:rsidRPr="00D30641">
        <w:t xml:space="preserve">Η οπίσθια επιφάνεια του κρανίου έχει στρογγυλό ή ωοειδές σχήμα και σχηματίζεται κυρίως από τα δύο βρεγματικά οστά, τα οποία ενώνονται στη μέση γραμμή με την οβελιαία ραφή (Johnson, 2012) και από το ινιακό οστό, το οποίο αρθρώνεται με τα βρεγματικά με τη </w:t>
      </w:r>
      <w:proofErr w:type="spellStart"/>
      <w:r w:rsidRPr="00D30641">
        <w:t>λαμβοειδή</w:t>
      </w:r>
      <w:proofErr w:type="spellEnd"/>
      <w:r w:rsidRPr="00D30641">
        <w:t xml:space="preserve"> ραφή (</w:t>
      </w:r>
      <w:proofErr w:type="spellStart"/>
      <w:r w:rsidRPr="00D30641">
        <w:t>Baker</w:t>
      </w:r>
      <w:proofErr w:type="spellEnd"/>
      <w:r w:rsidRPr="00D30641">
        <w:t>, 2013). Έπειτα, χαρακτηριστικό της οπίσθιας επιφάνειας είναι ο στρογγυλεμένος οπίσθιος πόλος, το ινίο. Οι άνω αυχενικές γραμμές είναι δύο κυρτές εγκάρσιες γραμμές στα πλάγια του ινιακού ογκώματος που εκτείνονται προς το κροταφικό οστό (Johnson, 2012).</w:t>
      </w:r>
    </w:p>
    <w:p w14:paraId="6C2E707D" w14:textId="77777777" w:rsidR="009A4EE6" w:rsidRPr="00BF2366" w:rsidRDefault="009A4EE6" w:rsidP="009A4EE6">
      <w:pPr>
        <w:spacing w:after="0" w:line="360" w:lineRule="auto"/>
        <w:ind w:firstLine="720"/>
        <w:jc w:val="both"/>
      </w:pPr>
      <w:r w:rsidRPr="00D30641">
        <w:t>Το ανώτερο τμήμα του κρανίου που μοιάζει με θόλο αποτελείται από τα ανώτερα τμήματα των μετωπιαίων, βρεγματικών και ινιακών οστών (</w:t>
      </w:r>
      <w:proofErr w:type="spellStart"/>
      <w:r w:rsidRPr="00D30641">
        <w:t>Applegate</w:t>
      </w:r>
      <w:proofErr w:type="spellEnd"/>
      <w:r w:rsidRPr="00D30641">
        <w:t>, 2009). Το μετωπιαίο οστό συντάσσεται με τα δυο βρεγματικά οστά, με τη στεφανιαία ραφή. Το σημείο συνάντησης των δύο αυτών ραφών αποτελεί το βρέγμα. Στη συνέχεια, το κέντρο του βρεγματικού οστού προέχει και σχηματίζει το βρεγματικό όγκωμα (Johnson, 2012). </w:t>
      </w:r>
    </w:p>
    <w:p w14:paraId="4C9E5AC1" w14:textId="77777777" w:rsidR="009A4EE6" w:rsidRPr="00BF2366" w:rsidRDefault="009A4EE6" w:rsidP="009A4EE6">
      <w:pPr>
        <w:spacing w:after="0" w:line="360" w:lineRule="auto"/>
        <w:ind w:firstLine="720"/>
        <w:jc w:val="both"/>
      </w:pPr>
      <w:r w:rsidRPr="00D30641">
        <w:t>Η κάτω επιφάνεια αποτελεί τη βάση του κρανίου και έχει ακανόνιστο σχήμα. Το ινιακό τρήμα είναι από τα πιο εμφανή χαρακτηριστικά της βάσης του κρανίου, από όπου φέρεται ο προμήκης μυελός του εγκεφαλικού στελέχους. Η έξω επιφάνεια της βάσης του κρανίου μπορεί να διαιρεθεί στο πρόσθιο, το μεσαίο και το οπίσθιο τμήμα (Johnson, 2012). </w:t>
      </w:r>
    </w:p>
    <w:p w14:paraId="720C74F4" w14:textId="77777777" w:rsidR="009A4EE6" w:rsidRPr="00BF2366" w:rsidRDefault="009A4EE6" w:rsidP="009A4EE6">
      <w:pPr>
        <w:spacing w:after="0" w:line="360" w:lineRule="auto"/>
        <w:ind w:firstLine="720"/>
        <w:jc w:val="both"/>
      </w:pPr>
      <w:r w:rsidRPr="00D30641">
        <w:t xml:space="preserve">Η πλάγια επιφάνεια περιλαμβάνει το μετωπιαίο οστό, τα βρεγματικά οστά, τη κόγχη του ινιακού οστού, τη </w:t>
      </w:r>
      <w:proofErr w:type="spellStart"/>
      <w:r w:rsidRPr="00D30641">
        <w:t>λεπιδοειδή</w:t>
      </w:r>
      <w:proofErr w:type="spellEnd"/>
      <w:r w:rsidRPr="00D30641">
        <w:t xml:space="preserve"> και την τυμπανική μοίρα του κροταφικού οστού, τη μαστοειδή, βελονοειδή και ζυγωματική απόφυση του κροταφικού οστού και τη μείζονα πτέρυγα του σφηνοειδούς οστού (Johnson, 2012). </w:t>
      </w:r>
    </w:p>
    <w:p w14:paraId="62EFA27C" w14:textId="77777777" w:rsidR="009A4EE6" w:rsidRPr="00BF2366" w:rsidRDefault="009A4EE6" w:rsidP="009A4EE6">
      <w:pPr>
        <w:spacing w:after="0" w:line="360" w:lineRule="auto"/>
        <w:ind w:firstLine="720"/>
        <w:jc w:val="both"/>
      </w:pPr>
      <w:r w:rsidRPr="00D30641">
        <w:t xml:space="preserve">Η εξωτερική επιφάνεια του θόλου του κρανίου είναι σχετικά λεία, σε αντίθεση με την εσωτερική επιφάνειά του. Σχηματίζεται από το μετωπιαίο, το βρεγματικό και το ινιακό οστό, που διασυνδέονται με τη στεφανιαία, την οβελιαία και τη </w:t>
      </w:r>
      <w:proofErr w:type="spellStart"/>
      <w:r w:rsidRPr="00D30641">
        <w:t>λαμδοειδή</w:t>
      </w:r>
      <w:proofErr w:type="spellEnd"/>
      <w:r w:rsidRPr="00D30641">
        <w:t xml:space="preserve"> ραφή. Η λεία εξωτερική επιφάνεια διακόπτεται από το βρεγματικό τρήμα, από το οποίο περνά η βρεγματική </w:t>
      </w:r>
      <w:proofErr w:type="spellStart"/>
      <w:r w:rsidRPr="00D30641">
        <w:t>αναστομωτική</w:t>
      </w:r>
      <w:proofErr w:type="spellEnd"/>
      <w:r w:rsidRPr="00D30641">
        <w:t xml:space="preserve"> φλέβα. Η έσω επιφάνεια του κρανιακού θόλου εμφανίζει και αυτή ένα αριθμό </w:t>
      </w:r>
      <w:proofErr w:type="spellStart"/>
      <w:r w:rsidRPr="00D30641">
        <w:t>εντυπωμάτων</w:t>
      </w:r>
      <w:proofErr w:type="spellEnd"/>
      <w:r w:rsidRPr="00D30641">
        <w:t xml:space="preserve"> και αυλάκων: τα </w:t>
      </w:r>
      <w:proofErr w:type="spellStart"/>
      <w:r w:rsidRPr="00D30641">
        <w:t>βοθρία</w:t>
      </w:r>
      <w:proofErr w:type="spellEnd"/>
      <w:r w:rsidRPr="00D30641">
        <w:t xml:space="preserve"> του </w:t>
      </w:r>
      <w:proofErr w:type="spellStart"/>
      <w:r w:rsidRPr="00D30641">
        <w:t>Pacchioni</w:t>
      </w:r>
      <w:proofErr w:type="spellEnd"/>
      <w:r w:rsidRPr="00D30641">
        <w:t>, την αύλακα για τον άνω οβελιαίο κόλπο, τις αρτηριακές αύλακες και τη μετωπιαία ακρολοφία (</w:t>
      </w:r>
      <w:proofErr w:type="spellStart"/>
      <w:r w:rsidRPr="00D30641">
        <w:t>Baker</w:t>
      </w:r>
      <w:proofErr w:type="spellEnd"/>
      <w:r w:rsidRPr="00D30641">
        <w:t>, 2013).</w:t>
      </w:r>
    </w:p>
    <w:p w14:paraId="1E3953FA" w14:textId="77777777" w:rsidR="009A4EE6" w:rsidRPr="00BF2366" w:rsidRDefault="009A4EE6" w:rsidP="009A4EE6">
      <w:pPr>
        <w:spacing w:after="0" w:line="360" w:lineRule="auto"/>
        <w:ind w:firstLine="720"/>
        <w:jc w:val="both"/>
      </w:pPr>
      <w:r w:rsidRPr="00D30641">
        <w:t>Η εσωτερική κοιλότητα υποδιαιρείται σε πρόσθιο, μεσαίο και οπίσθιο κρανιακό βόθρο (</w:t>
      </w:r>
      <w:proofErr w:type="spellStart"/>
      <w:r w:rsidRPr="00D30641">
        <w:t>Applegate</w:t>
      </w:r>
      <w:proofErr w:type="spellEnd"/>
      <w:r w:rsidRPr="00D30641">
        <w:t xml:space="preserve">, 2009). Τα κοιλώματα αυτά γίνονται προοδευτικά βαθύτερα από εμπρός προς τα πίσω, εμφανίζοντας μια κλιμακωτή διάταξη. Οι κρανιακοί βόθροι διαχωρίζονται από τα ακόλουθα μορφώματα: ο πρόσθιος από τον μέσο με τις ελάσσονες πτέρυγες του σφηνοειδούς οστού και το σφηνοειδές έπαρμα, ο μέσος από τον οπίσθιο με το άνω χείλος (ακρολοφία) της λιθοειδούς μοίρας του κροταφικού οστού και τη ράχη του τουρκικού εφιππίου. Το </w:t>
      </w:r>
      <w:proofErr w:type="spellStart"/>
      <w:r w:rsidRPr="00D30641">
        <w:t>τετρημένο</w:t>
      </w:r>
      <w:proofErr w:type="spellEnd"/>
      <w:r w:rsidRPr="00D30641">
        <w:t xml:space="preserve"> πέταλο του ηθμοειδούς οστού συνδέει τη ρινική κοιλότητα με τον πρόσθιο κρανιακό βόθρο και εμφανίζει πολυάριθμα τρήματα για τη δίοδο των οσφρητικών ινών (</w:t>
      </w:r>
      <w:proofErr w:type="spellStart"/>
      <w:r w:rsidRPr="00D30641">
        <w:t>Baker</w:t>
      </w:r>
      <w:proofErr w:type="spellEnd"/>
      <w:r w:rsidRPr="00D30641">
        <w:t xml:space="preserve">, 2013). Η έσω επιφάνεια του θόλου φέρει </w:t>
      </w:r>
      <w:proofErr w:type="spellStart"/>
      <w:r w:rsidRPr="00D30641">
        <w:t>εντυπώματα</w:t>
      </w:r>
      <w:proofErr w:type="spellEnd"/>
      <w:r w:rsidRPr="00D30641">
        <w:t xml:space="preserve"> για τις έλικες του εγκεφάλου και αύλακες για τους κλάδους των μηνιγγικών αγγείων (</w:t>
      </w:r>
      <w:proofErr w:type="spellStart"/>
      <w:r w:rsidRPr="00D30641">
        <w:t>Waxman</w:t>
      </w:r>
      <w:proofErr w:type="spellEnd"/>
      <w:r w:rsidRPr="00D30641">
        <w:t>, 2013). </w:t>
      </w:r>
    </w:p>
    <w:p w14:paraId="18576B00" w14:textId="77777777" w:rsidR="009A4EE6" w:rsidRPr="00BF2366" w:rsidRDefault="009A4EE6" w:rsidP="009A4EE6">
      <w:pPr>
        <w:spacing w:after="0" w:line="360" w:lineRule="auto"/>
        <w:ind w:firstLine="720"/>
        <w:jc w:val="both"/>
      </w:pPr>
      <w:r w:rsidRPr="00D30641">
        <w:t xml:space="preserve">Αρχικά, το έδαφος του πρόσθιου κρανιακού βόθρου σχηματίζεται από τα </w:t>
      </w:r>
      <w:proofErr w:type="spellStart"/>
      <w:r w:rsidRPr="00D30641">
        <w:t>κογχικά</w:t>
      </w:r>
      <w:proofErr w:type="spellEnd"/>
      <w:r w:rsidRPr="00D30641">
        <w:t xml:space="preserve"> πέταλα του μετωπιαίου οστού, τα τετριμμένα πέταλα του ηθμοειδούς οστού και από τις ελάσσονες πτέρυγες και το πρόσθετο τμήμα του σφηνοειδούς οστού (</w:t>
      </w:r>
      <w:proofErr w:type="spellStart"/>
      <w:r w:rsidRPr="00D30641">
        <w:t>Waxman</w:t>
      </w:r>
      <w:proofErr w:type="spellEnd"/>
      <w:r w:rsidRPr="00D30641">
        <w:t>, 2013). Αυτός ο βόθρος στεγάζει τους μετωπιαίους λοβούς του εγκεφάλου (</w:t>
      </w:r>
      <w:proofErr w:type="spellStart"/>
      <w:r w:rsidRPr="00D30641">
        <w:t>Applegate</w:t>
      </w:r>
      <w:proofErr w:type="spellEnd"/>
      <w:r w:rsidRPr="00D30641">
        <w:t xml:space="preserve">, 2009). Στη συνέχεια, το ηθμοειδές οστό βρίσκεται στη μέση γραμμή του εδάφους του βόθρου, όπου το </w:t>
      </w:r>
      <w:proofErr w:type="spellStart"/>
      <w:r w:rsidRPr="00D30641">
        <w:t>κάλαιο</w:t>
      </w:r>
      <w:proofErr w:type="spellEnd"/>
      <w:r w:rsidRPr="00D30641">
        <w:t xml:space="preserve"> βρίσκεται στη μέση γραμμή και χρησιμεύει για τη πρόσφυση του δρεπάνου του εγκεφάλου. Ανάμεσα στο </w:t>
      </w:r>
      <w:proofErr w:type="spellStart"/>
      <w:r w:rsidRPr="00D30641">
        <w:t>κάλαιο</w:t>
      </w:r>
      <w:proofErr w:type="spellEnd"/>
      <w:r w:rsidRPr="00D30641">
        <w:t xml:space="preserve"> και στο μετωπιαίο οστό υπάρχει το τυφλό τρήμα (Johnson, 2012). </w:t>
      </w:r>
    </w:p>
    <w:p w14:paraId="6CB095EC" w14:textId="77777777" w:rsidR="009A4EE6" w:rsidRPr="00BF2366" w:rsidRDefault="009A4EE6" w:rsidP="009A4EE6">
      <w:pPr>
        <w:spacing w:after="0" w:line="360" w:lineRule="auto"/>
        <w:ind w:firstLine="720"/>
        <w:jc w:val="both"/>
      </w:pPr>
      <w:r w:rsidRPr="00D30641">
        <w:t xml:space="preserve">Ο μέσος κρανιακός βόθρος είναι βαθύτερος από τον πρόσθιο κρανιακό βόθρο, </w:t>
      </w:r>
      <w:proofErr w:type="spellStart"/>
      <w:r w:rsidRPr="00D30641">
        <w:t>στενώνεται</w:t>
      </w:r>
      <w:proofErr w:type="spellEnd"/>
      <w:r w:rsidRPr="00D30641">
        <w:t xml:space="preserve"> κεντρικά και διευρύνεται περιφερικά (</w:t>
      </w:r>
      <w:proofErr w:type="spellStart"/>
      <w:r w:rsidRPr="00D30641">
        <w:t>Waxman</w:t>
      </w:r>
      <w:proofErr w:type="spellEnd"/>
      <w:r w:rsidRPr="00D30641">
        <w:t xml:space="preserve">, 2013). Βρίσκεται πίσω και κάτω από τον πρόσθιο κρανιακό βόθρο και διακρίνεται από τον οπίσθιο κρανιακό βόθρο με την ορθογώνια οστική προεξοχή, που ονομάζεται ράχη του τουρκικού εφιππίου. Προς τα πλάγια διαχωρίζεται από τον οπίσθιο με ακρολοφίες ή επάρματα. Ο βόθρος της υπόφυσης (τουρκικό εφίππιο) αποτελεί ένα βαθύ </w:t>
      </w:r>
      <w:proofErr w:type="spellStart"/>
      <w:r w:rsidRPr="00D30641">
        <w:t>εντύπωμα</w:t>
      </w:r>
      <w:proofErr w:type="spellEnd"/>
      <w:r w:rsidRPr="00D30641">
        <w:t xml:space="preserve"> στο μέσο του σώματος του σφηνοειδούς οστού. Εκτός του σώματος του σφηνοειδούς, ο μέσος κρανιακός βόθρος περιέχει τους κροταφικούς λοβούς των εγκεφαλικών ημισφαιρίων (Johnson, 2012).</w:t>
      </w:r>
    </w:p>
    <w:p w14:paraId="4D745E0B" w14:textId="77777777" w:rsidR="009A4EE6" w:rsidRPr="00BF2366" w:rsidRDefault="009A4EE6" w:rsidP="009A4EE6">
      <w:pPr>
        <w:spacing w:after="0" w:line="360" w:lineRule="auto"/>
        <w:ind w:firstLine="720"/>
        <w:jc w:val="both"/>
      </w:pPr>
      <w:r w:rsidRPr="00D30641">
        <w:t>Ο οπίσθιος κρανιακός βόθρος σχηματίζεται από τμήματα των σφηνοειδών, κροταφικών και ινιακών οστών. Αυτή η περιοχή περιέχει την παρεγκεφαλίδα, τη γέφυρα και τον προμήκη μυελό. Το κατώτερο τμήμα του οπίσθιου κρανιακού βόθρου φιλοξενεί το μεγάλο τρήμα, μέσα από το οποίο διέρχεται ο νωτιαίος μυελός (</w:t>
      </w:r>
      <w:proofErr w:type="spellStart"/>
      <w:r w:rsidRPr="00D30641">
        <w:t>Applegate</w:t>
      </w:r>
      <w:proofErr w:type="spellEnd"/>
      <w:r w:rsidRPr="00D30641">
        <w:t xml:space="preserve">, 2009). Κάτω και πίσω από το ινιακό τρήμα βρίσκεται η έσω ινιακή ακρολοφία, ενώ μπροστά από αυτό η βασική μοίρα του ινιακού οστού φέρεται προς τα πάνω και συναντά το σώμα του σφηνοειδούς. Αυτή η επικλινής οστική επιφάνεια ονομάζεται </w:t>
      </w:r>
      <w:proofErr w:type="spellStart"/>
      <w:r w:rsidRPr="00D30641">
        <w:t>απόκλιμα</w:t>
      </w:r>
      <w:proofErr w:type="spellEnd"/>
      <w:r w:rsidRPr="00D30641">
        <w:t xml:space="preserve"> (Johnson, 2012).</w:t>
      </w:r>
    </w:p>
    <w:p w14:paraId="0448A7A3" w14:textId="77777777" w:rsidR="009A4EE6" w:rsidRDefault="009A4EE6" w:rsidP="009A4EE6">
      <w:pPr>
        <w:spacing w:line="240" w:lineRule="auto"/>
        <w:jc w:val="both"/>
      </w:pPr>
    </w:p>
    <w:p w14:paraId="7253D14F" w14:textId="77777777" w:rsidR="009A4EE6" w:rsidRDefault="009A4EE6" w:rsidP="009A4EE6">
      <w:pPr>
        <w:pStyle w:val="Heading2"/>
        <w:jc w:val="both"/>
      </w:pPr>
      <w:bookmarkStart w:id="11" w:name="_Toc189225377"/>
      <w:r>
        <w:t>1.2 Κεντρικό Νευρικό Σύστημα</w:t>
      </w:r>
      <w:bookmarkEnd w:id="11"/>
    </w:p>
    <w:p w14:paraId="1491AD47" w14:textId="77777777" w:rsidR="009A4EE6" w:rsidRDefault="009A4EE6" w:rsidP="009A4EE6">
      <w:pPr>
        <w:spacing w:after="0" w:line="360" w:lineRule="auto"/>
        <w:ind w:firstLine="720"/>
        <w:jc w:val="both"/>
      </w:pPr>
      <w:r>
        <w:t>Το νευρικό σύστημα υποδιαιρείται στο κεντρικό νευρικό σύστημα και στο περιφερικό νευρικό σύστημα. Το κεντρικό νευρικό σύστημα αποτελείται από τον εγκέφαλο και τον νωτιαίο μυελό και ευθύνεται για τη λήψη, την επεξεργασία και την ανταπόκριση σε αισθητηριακές πληροφορίες(</w:t>
      </w:r>
      <w:proofErr w:type="spellStart"/>
      <w:r>
        <w:t>Seikel</w:t>
      </w:r>
      <w:proofErr w:type="spellEnd"/>
      <w:r>
        <w:t xml:space="preserve"> </w:t>
      </w:r>
      <w:proofErr w:type="spellStart"/>
      <w:r>
        <w:t>et</w:t>
      </w:r>
      <w:proofErr w:type="spellEnd"/>
      <w:r>
        <w:t xml:space="preserve"> </w:t>
      </w:r>
      <w:proofErr w:type="spellStart"/>
      <w:r>
        <w:t>al</w:t>
      </w:r>
      <w:proofErr w:type="spellEnd"/>
      <w:r>
        <w:t xml:space="preserve">., 2016). </w:t>
      </w:r>
      <w:r w:rsidRPr="00D30641">
        <w:t>Ο εγκέφαλος είναι ένα περίπλοκο όργανο που ελέγχει τη σκέψη, τη μνήμη, το συναίσθημα, την αφή, τις κινητικές δεξιότητες, την όραση, την ακοή και κάθε διαδικασία που ρυθμίζει το σώμα μας.</w:t>
      </w:r>
    </w:p>
    <w:p w14:paraId="33B12DB9" w14:textId="77777777" w:rsidR="009A4EE6" w:rsidRDefault="009A4EE6" w:rsidP="009A4EE6">
      <w:pPr>
        <w:keepNext/>
        <w:jc w:val="center"/>
      </w:pPr>
      <w:r>
        <w:rPr>
          <w:noProof/>
        </w:rPr>
        <w:drawing>
          <wp:inline distT="114300" distB="114300" distL="114300" distR="114300" wp14:anchorId="7894320E" wp14:editId="68512AEF">
            <wp:extent cx="2638425" cy="2981201"/>
            <wp:effectExtent l="0" t="0" r="3175" b="3810"/>
            <wp:docPr id="21" name="image15.jpg" descr="A diagram of the human body&#10;&#10;Description automatically generated"/>
            <wp:cNvGraphicFramePr/>
            <a:graphic xmlns:a="http://schemas.openxmlformats.org/drawingml/2006/main">
              <a:graphicData uri="http://schemas.openxmlformats.org/drawingml/2006/picture">
                <pic:pic xmlns:pic="http://schemas.openxmlformats.org/drawingml/2006/picture">
                  <pic:nvPicPr>
                    <pic:cNvPr id="21" name="image15.jpg" descr="A diagram of the human body&#10;&#10;Description automatically generated"/>
                    <pic:cNvPicPr preferRelativeResize="0"/>
                  </pic:nvPicPr>
                  <pic:blipFill>
                    <a:blip r:embed="rId9"/>
                    <a:srcRect/>
                    <a:stretch>
                      <a:fillRect/>
                    </a:stretch>
                  </pic:blipFill>
                  <pic:spPr>
                    <a:xfrm>
                      <a:off x="0" y="0"/>
                      <a:ext cx="2638425" cy="2981201"/>
                    </a:xfrm>
                    <a:prstGeom prst="rect">
                      <a:avLst/>
                    </a:prstGeom>
                    <a:ln/>
                  </pic:spPr>
                </pic:pic>
              </a:graphicData>
            </a:graphic>
          </wp:inline>
        </w:drawing>
      </w:r>
    </w:p>
    <w:p w14:paraId="2F33DD23" w14:textId="77777777" w:rsidR="009A4EE6" w:rsidRDefault="009A4EE6" w:rsidP="009A4EE6">
      <w:pPr>
        <w:pStyle w:val="Caption"/>
        <w:jc w:val="center"/>
      </w:pPr>
      <w:r>
        <w:t xml:space="preserve">Εικόνα </w:t>
      </w:r>
      <w:fldSimple w:instr=" SEQ Εικόνα \* ARABIC ">
        <w:r>
          <w:rPr>
            <w:noProof/>
          </w:rPr>
          <w:t>1</w:t>
        </w:r>
      </w:fldSimple>
      <w:r>
        <w:t xml:space="preserve"> Ανατομία του ανθρώπινου νευρικού συστήματος: Μια φωτογραφική αναπαράσταση της πολυπλοκότητας και της συνδεσιμότητας των νευρώνων.</w:t>
      </w:r>
    </w:p>
    <w:p w14:paraId="73B753C4" w14:textId="77777777" w:rsidR="009A4EE6" w:rsidRDefault="009A4EE6" w:rsidP="009A4EE6">
      <w:pPr>
        <w:spacing w:after="0" w:line="360" w:lineRule="auto"/>
        <w:ind w:firstLine="720"/>
        <w:jc w:val="both"/>
      </w:pPr>
      <w:r>
        <w:t>Ο νωτιαίος μυελός βρίσκεται στη σπονδυλική στήλη και μεταφέρει νευρικά σήματα από τον εγκέφαλο σε άλλα μέρη του σώματος, καθώς και λαμβάνει αισθητηριακές πληροφορίες από το σώμα τις οποίες μεταφέρει στον εγκέφαλο (</w:t>
      </w:r>
      <w:proofErr w:type="spellStart"/>
      <w:r>
        <w:t>Thau</w:t>
      </w:r>
      <w:proofErr w:type="spellEnd"/>
      <w:r>
        <w:t xml:space="preserve"> </w:t>
      </w:r>
      <w:proofErr w:type="spellStart"/>
      <w:r>
        <w:t>et</w:t>
      </w:r>
      <w:proofErr w:type="spellEnd"/>
      <w:r>
        <w:t xml:space="preserve"> </w:t>
      </w:r>
      <w:proofErr w:type="spellStart"/>
      <w:r>
        <w:t>al</w:t>
      </w:r>
      <w:proofErr w:type="spellEnd"/>
      <w:r>
        <w:t>., 2022). Το εγκεφαλονωτιαίο υγρό βρίσκεται στον εγκέφαλο και περιβάλλει τον εγκέφαλο καθώς και τον νωτιαίο μυελό. Είναι μια υγρής μορφής ουσία που βοηθά στην προστασία τους από τους τραυματισμούς (</w:t>
      </w:r>
      <w:proofErr w:type="spellStart"/>
      <w:r>
        <w:t>Maldonado</w:t>
      </w:r>
      <w:proofErr w:type="spellEnd"/>
      <w:r>
        <w:t xml:space="preserve"> &amp; </w:t>
      </w:r>
      <w:proofErr w:type="spellStart"/>
      <w:r>
        <w:t>Alsayouri</w:t>
      </w:r>
      <w:proofErr w:type="spellEnd"/>
      <w:r>
        <w:t>, 2024). </w:t>
      </w:r>
    </w:p>
    <w:p w14:paraId="5B156E0D" w14:textId="77777777" w:rsidR="009A4EE6" w:rsidRDefault="009A4EE6" w:rsidP="009A4EE6">
      <w:pPr>
        <w:spacing w:after="0" w:line="360" w:lineRule="auto"/>
        <w:ind w:firstLine="720"/>
        <w:jc w:val="both"/>
      </w:pPr>
      <w:r>
        <w:t xml:space="preserve">Ο εγκέφαλος χωρίζεται σε τέσσερα κύρια μέρη: το εγκεφαλικό στέλεχος, που αποτελείται από το μυελό, τη γέφυρα και τον </w:t>
      </w:r>
      <w:proofErr w:type="spellStart"/>
      <w:r>
        <w:t>μεσεγκέφαλο</w:t>
      </w:r>
      <w:proofErr w:type="spellEnd"/>
      <w:r>
        <w:t xml:space="preserve">, τη παρεγκεφαλίδα, τον </w:t>
      </w:r>
      <w:proofErr w:type="spellStart"/>
      <w:r>
        <w:t>διεγκέφαλο</w:t>
      </w:r>
      <w:proofErr w:type="spellEnd"/>
      <w:r>
        <w:t>, με τον θάλαμο και τον υποθάλαμο. και τα εγκεφαλικά ημισφαίρια, που αποτελούνται από τον εγκεφαλικό φλοιό, τα βασικά γάγγλια, τη λευκή ουσία, τον ιππόκαμπο και τις αμυγδαλές (</w:t>
      </w:r>
      <w:proofErr w:type="spellStart"/>
      <w:r>
        <w:t>Maldonado</w:t>
      </w:r>
      <w:proofErr w:type="spellEnd"/>
      <w:r>
        <w:t xml:space="preserve"> &amp; </w:t>
      </w:r>
      <w:proofErr w:type="spellStart"/>
      <w:r>
        <w:t>Alsayouri</w:t>
      </w:r>
      <w:proofErr w:type="spellEnd"/>
      <w:r>
        <w:t xml:space="preserve">, 2024).  Τα δύο ημισφαίρια, το δεξί και το αριστερό, ενώνονται με μια δέσμη ινών, το μεσολόβιο, που μεταδίδει μηνύματα από τη μία πλευρά στην άλλη. Ο εγκέφαλος επίσης αποτελείται από δύο είδη κυττάρων, τους νευρώνες και τα νευρογλοιακά κύτταρα. Οι νευρώνες είναι υπεύθυνοι για λήψη νευρικών σημάτων, ενώ τα νευρογλοιακά κύτταρα είναι μη </w:t>
      </w:r>
      <w:proofErr w:type="spellStart"/>
      <w:r>
        <w:t>νευρωνικά</w:t>
      </w:r>
      <w:proofErr w:type="spellEnd"/>
      <w:r>
        <w:t xml:space="preserve"> κύτταρα που παρέχουν υποστήριξη και θρέψη, διατηρούν την ομοιόσταση, σχηματίζουν </w:t>
      </w:r>
      <w:proofErr w:type="spellStart"/>
      <w:r>
        <w:t>μυελίνη</w:t>
      </w:r>
      <w:proofErr w:type="spellEnd"/>
      <w:r>
        <w:t xml:space="preserve"> και διευκολύνουν τη μετάδοση σήματος στο νευρικό σύστημα (</w:t>
      </w:r>
      <w:proofErr w:type="spellStart"/>
      <w:r>
        <w:t>Thau</w:t>
      </w:r>
      <w:proofErr w:type="spellEnd"/>
      <w:r>
        <w:t xml:space="preserve"> </w:t>
      </w:r>
      <w:proofErr w:type="spellStart"/>
      <w:r>
        <w:t>et</w:t>
      </w:r>
      <w:proofErr w:type="spellEnd"/>
      <w:r>
        <w:t xml:space="preserve"> </w:t>
      </w:r>
      <w:proofErr w:type="spellStart"/>
      <w:r>
        <w:t>al</w:t>
      </w:r>
      <w:proofErr w:type="spellEnd"/>
      <w:r>
        <w:t>., 2022).</w:t>
      </w:r>
    </w:p>
    <w:p w14:paraId="602BDFA2" w14:textId="77777777" w:rsidR="009A4EE6" w:rsidRDefault="009A4EE6" w:rsidP="009A4EE6">
      <w:pPr>
        <w:spacing w:after="0" w:line="360" w:lineRule="auto"/>
        <w:ind w:firstLine="720"/>
        <w:jc w:val="both"/>
      </w:pPr>
      <w:r>
        <w:t xml:space="preserve"> Ο νωτιαίος μυελός ξεκινά από το ινιακό τρήμα ως συνέχεια του προμήκη μυελού στη βάση του κρανίου. Αποτελείται από λευκή και φαιά ουσία και χωρίζεται σε 31 τμήματα: 8 αυχενικά, 12 θωρακικά, 5 </w:t>
      </w:r>
      <w:proofErr w:type="spellStart"/>
      <w:r>
        <w:t>οσφυικά</w:t>
      </w:r>
      <w:proofErr w:type="spellEnd"/>
      <w:r>
        <w:t>, 5 ιερά και 1 κοκκυγικό (</w:t>
      </w:r>
      <w:proofErr w:type="spellStart"/>
      <w:r>
        <w:t>Ganapathy</w:t>
      </w:r>
      <w:proofErr w:type="spellEnd"/>
      <w:r>
        <w:t xml:space="preserve"> </w:t>
      </w:r>
      <w:proofErr w:type="spellStart"/>
      <w:r>
        <w:t>et</w:t>
      </w:r>
      <w:proofErr w:type="spellEnd"/>
      <w:r>
        <w:t xml:space="preserve"> </w:t>
      </w:r>
      <w:proofErr w:type="spellStart"/>
      <w:r>
        <w:t>al</w:t>
      </w:r>
      <w:proofErr w:type="spellEnd"/>
      <w:r>
        <w:t>., 2022). Αυτά τα τμήματα αποτελούνται από 31 ζεύγη νωτιαίων νεύρων.</w:t>
      </w:r>
    </w:p>
    <w:p w14:paraId="0E2F2DCF" w14:textId="77777777" w:rsidR="009A4EE6" w:rsidRDefault="009A4EE6" w:rsidP="009A4EE6">
      <w:pPr>
        <w:spacing w:line="360" w:lineRule="auto"/>
        <w:jc w:val="both"/>
      </w:pPr>
    </w:p>
    <w:p w14:paraId="42FD1D84" w14:textId="77777777" w:rsidR="009A4EE6" w:rsidRDefault="009A4EE6" w:rsidP="009A4EE6">
      <w:pPr>
        <w:pStyle w:val="Heading3"/>
        <w:jc w:val="both"/>
        <w:rPr>
          <w:rFonts w:ascii="Times New Roman" w:eastAsia="Times New Roman" w:hAnsi="Times New Roman" w:cs="Times New Roman"/>
          <w:color w:val="000000"/>
        </w:rPr>
      </w:pPr>
      <w:bookmarkStart w:id="12" w:name="_Toc189225378"/>
      <w:r>
        <w:rPr>
          <w:rFonts w:ascii="Times New Roman" w:eastAsia="Times New Roman" w:hAnsi="Times New Roman" w:cs="Times New Roman"/>
          <w:color w:val="000000"/>
        </w:rPr>
        <w:t>1.2.1. Εγκεφαλικά ημισφαίρια</w:t>
      </w:r>
      <w:bookmarkEnd w:id="12"/>
    </w:p>
    <w:p w14:paraId="03621717" w14:textId="77777777" w:rsidR="009A4EE6" w:rsidRDefault="009A4EE6" w:rsidP="009A4EE6">
      <w:pPr>
        <w:spacing w:line="240" w:lineRule="auto"/>
        <w:jc w:val="both"/>
      </w:pPr>
      <w:r>
        <w:rPr>
          <w:b/>
          <w:color w:val="000000"/>
        </w:rPr>
        <w:t>Λοβοί</w:t>
      </w:r>
    </w:p>
    <w:p w14:paraId="651C816E" w14:textId="77777777" w:rsidR="009A4EE6" w:rsidRPr="00D30641" w:rsidRDefault="009A4EE6" w:rsidP="009A4EE6">
      <w:pPr>
        <w:spacing w:after="0" w:line="360" w:lineRule="auto"/>
        <w:ind w:firstLine="720"/>
        <w:jc w:val="both"/>
      </w:pPr>
      <w:r w:rsidRPr="00D30641">
        <w:t>Τα εγκεφαλικά ημισφαίρια αποτελούν το μεγαλύτερο τμήμα του ανθρώπινου εγκεφάλου. Διαχωρίζονται με μια βαθιά μέση σχισμή, την επιμήκη σχισμή του εγκεφάλου. Τα εγκεφαλικά ημισφαίρια έχουν ξεχωριστές ρωγμές, οι οποίες διαιρούν τον εγκέφαλο σε λοβούς (</w:t>
      </w:r>
      <w:proofErr w:type="spellStart"/>
      <w:r w:rsidRPr="00D30641">
        <w:t>Waxman</w:t>
      </w:r>
      <w:proofErr w:type="spellEnd"/>
      <w:r w:rsidRPr="00D30641">
        <w:t>, 2015). Τα δύο ημισφαίρια αποτελούν την βάση των ανώτερων κινητικών και ψυχικών λειτουργιών (Παπακυρίλλου, 1982). Κάθε ημισφαίριο περιλαμβάνει τον μετωπιαίο, τον κροταφικό, τον βρεγματικό και τον ινιακό λοβό (</w:t>
      </w:r>
      <w:proofErr w:type="spellStart"/>
      <w:r w:rsidRPr="00D30641">
        <w:t>Waxman</w:t>
      </w:r>
      <w:proofErr w:type="spellEnd"/>
      <w:r w:rsidRPr="00D30641">
        <w:t xml:space="preserve">, 2015). </w:t>
      </w:r>
    </w:p>
    <w:p w14:paraId="119E3C05" w14:textId="77777777" w:rsidR="009A4EE6" w:rsidRDefault="009A4EE6" w:rsidP="009A4EE6">
      <w:pPr>
        <w:spacing w:before="240" w:after="240" w:line="240" w:lineRule="auto"/>
        <w:jc w:val="both"/>
        <w:rPr>
          <w:i/>
          <w:color w:val="1B211D"/>
          <w:highlight w:val="white"/>
          <w:u w:val="single"/>
        </w:rPr>
      </w:pPr>
      <w:r>
        <w:rPr>
          <w:i/>
          <w:color w:val="1B211D"/>
          <w:highlight w:val="white"/>
          <w:u w:val="single"/>
        </w:rPr>
        <w:t>Μετωπιαίος λοβός</w:t>
      </w:r>
    </w:p>
    <w:p w14:paraId="7E71443C" w14:textId="77777777" w:rsidR="009A4EE6" w:rsidRDefault="009A4EE6" w:rsidP="009A4EE6">
      <w:pPr>
        <w:spacing w:before="240" w:after="240" w:line="240" w:lineRule="auto"/>
        <w:ind w:firstLine="720"/>
        <w:jc w:val="both"/>
        <w:rPr>
          <w:color w:val="1B211D"/>
          <w:highlight w:val="white"/>
        </w:rPr>
      </w:pPr>
      <w:r>
        <w:rPr>
          <w:noProof/>
        </w:rPr>
        <w:drawing>
          <wp:anchor distT="0" distB="0" distL="114300" distR="114300" simplePos="0" relativeHeight="251736064" behindDoc="0" locked="0" layoutInCell="1" hidden="0" allowOverlap="1" wp14:anchorId="0CE909BD" wp14:editId="63275540">
            <wp:simplePos x="0" y="0"/>
            <wp:positionH relativeFrom="column">
              <wp:posOffset>1417320</wp:posOffset>
            </wp:positionH>
            <wp:positionV relativeFrom="paragraph">
              <wp:posOffset>123825</wp:posOffset>
            </wp:positionV>
            <wp:extent cx="2407920" cy="1937385"/>
            <wp:effectExtent l="0" t="0" r="0" b="0"/>
            <wp:wrapSquare wrapText="bothSides" distT="0" distB="0" distL="114300" distR="114300"/>
            <wp:docPr id="2" name="image18.png" descr="A blue and red brain&#10;&#10;Description automatically generated"/>
            <wp:cNvGraphicFramePr/>
            <a:graphic xmlns:a="http://schemas.openxmlformats.org/drawingml/2006/main">
              <a:graphicData uri="http://schemas.openxmlformats.org/drawingml/2006/picture">
                <pic:pic xmlns:pic="http://schemas.openxmlformats.org/drawingml/2006/picture">
                  <pic:nvPicPr>
                    <pic:cNvPr id="2" name="image18.png" descr="A blue and red brain&#10;&#10;Description automatically generated"/>
                    <pic:cNvPicPr preferRelativeResize="0"/>
                  </pic:nvPicPr>
                  <pic:blipFill>
                    <a:blip r:embed="rId10"/>
                    <a:srcRect/>
                    <a:stretch>
                      <a:fillRect/>
                    </a:stretch>
                  </pic:blipFill>
                  <pic:spPr>
                    <a:xfrm>
                      <a:off x="0" y="0"/>
                      <a:ext cx="2407920" cy="1937385"/>
                    </a:xfrm>
                    <a:prstGeom prst="rect">
                      <a:avLst/>
                    </a:prstGeom>
                    <a:ln/>
                  </pic:spPr>
                </pic:pic>
              </a:graphicData>
            </a:graphic>
          </wp:anchor>
        </w:drawing>
      </w:r>
    </w:p>
    <w:p w14:paraId="5A53A962" w14:textId="77777777" w:rsidR="009A4EE6" w:rsidRDefault="009A4EE6" w:rsidP="009A4EE6">
      <w:pPr>
        <w:spacing w:before="240" w:after="240" w:line="240" w:lineRule="auto"/>
        <w:ind w:firstLine="720"/>
        <w:jc w:val="both"/>
        <w:rPr>
          <w:color w:val="1B211D"/>
          <w:highlight w:val="white"/>
        </w:rPr>
      </w:pPr>
    </w:p>
    <w:p w14:paraId="5695EA8B" w14:textId="77777777" w:rsidR="009A4EE6" w:rsidRDefault="009A4EE6" w:rsidP="009A4EE6">
      <w:pPr>
        <w:spacing w:before="240" w:after="240" w:line="240" w:lineRule="auto"/>
        <w:ind w:firstLine="720"/>
        <w:jc w:val="both"/>
        <w:rPr>
          <w:color w:val="1B211D"/>
          <w:highlight w:val="white"/>
        </w:rPr>
      </w:pPr>
    </w:p>
    <w:p w14:paraId="5053BD72" w14:textId="77777777" w:rsidR="009A4EE6" w:rsidRDefault="009A4EE6" w:rsidP="009A4EE6">
      <w:pPr>
        <w:spacing w:before="240" w:after="240" w:line="240" w:lineRule="auto"/>
        <w:ind w:firstLine="720"/>
        <w:jc w:val="both"/>
        <w:rPr>
          <w:color w:val="1B211D"/>
          <w:highlight w:val="white"/>
        </w:rPr>
      </w:pPr>
    </w:p>
    <w:p w14:paraId="3797AE48" w14:textId="77777777" w:rsidR="009A4EE6" w:rsidRDefault="009A4EE6" w:rsidP="009A4EE6">
      <w:pPr>
        <w:spacing w:before="240" w:after="240" w:line="240" w:lineRule="auto"/>
        <w:ind w:firstLine="720"/>
        <w:jc w:val="both"/>
        <w:rPr>
          <w:color w:val="1B211D"/>
          <w:highlight w:val="white"/>
        </w:rPr>
      </w:pPr>
    </w:p>
    <w:p w14:paraId="5105E143" w14:textId="77777777" w:rsidR="009A4EE6" w:rsidRDefault="009A4EE6" w:rsidP="009A4EE6">
      <w:pPr>
        <w:spacing w:before="240" w:after="240" w:line="240" w:lineRule="auto"/>
        <w:ind w:firstLine="720"/>
        <w:jc w:val="both"/>
        <w:rPr>
          <w:color w:val="1B211D"/>
          <w:highlight w:val="white"/>
        </w:rPr>
      </w:pPr>
    </w:p>
    <w:p w14:paraId="699FB0C3" w14:textId="77777777" w:rsidR="009A4EE6" w:rsidRDefault="009A4EE6" w:rsidP="009A4EE6">
      <w:pPr>
        <w:spacing w:before="240" w:after="240" w:line="240" w:lineRule="auto"/>
        <w:jc w:val="both"/>
        <w:rPr>
          <w:color w:val="1B211D"/>
          <w:highlight w:val="white"/>
        </w:rPr>
      </w:pPr>
      <w:r>
        <w:rPr>
          <w:noProof/>
        </w:rPr>
        <mc:AlternateContent>
          <mc:Choice Requires="wps">
            <w:drawing>
              <wp:anchor distT="0" distB="0" distL="114300" distR="114300" simplePos="0" relativeHeight="251747328" behindDoc="0" locked="0" layoutInCell="1" allowOverlap="1" wp14:anchorId="76FE5DED" wp14:editId="17663999">
                <wp:simplePos x="0" y="0"/>
                <wp:positionH relativeFrom="column">
                  <wp:posOffset>154940</wp:posOffset>
                </wp:positionH>
                <wp:positionV relativeFrom="paragraph">
                  <wp:posOffset>149860</wp:posOffset>
                </wp:positionV>
                <wp:extent cx="5003165" cy="635"/>
                <wp:effectExtent l="0" t="0" r="6985" b="0"/>
                <wp:wrapSquare wrapText="bothSides"/>
                <wp:docPr id="1565842336" name="Text Box 1"/>
                <wp:cNvGraphicFramePr/>
                <a:graphic xmlns:a="http://schemas.openxmlformats.org/drawingml/2006/main">
                  <a:graphicData uri="http://schemas.microsoft.com/office/word/2010/wordprocessingShape">
                    <wps:wsp>
                      <wps:cNvSpPr txBox="1"/>
                      <wps:spPr>
                        <a:xfrm>
                          <a:off x="0" y="0"/>
                          <a:ext cx="5003165" cy="635"/>
                        </a:xfrm>
                        <a:prstGeom prst="rect">
                          <a:avLst/>
                        </a:prstGeom>
                        <a:solidFill>
                          <a:prstClr val="white"/>
                        </a:solidFill>
                        <a:ln>
                          <a:noFill/>
                        </a:ln>
                      </wps:spPr>
                      <wps:txbx>
                        <w:txbxContent>
                          <w:p w14:paraId="336AF59C" w14:textId="77777777" w:rsidR="0042477A" w:rsidRPr="00CC5EBF" w:rsidRDefault="0042477A" w:rsidP="009A4EE6">
                            <w:pPr>
                              <w:pStyle w:val="Caption"/>
                              <w:rPr>
                                <w:noProof/>
                              </w:rPr>
                            </w:pPr>
                            <w:r>
                              <w:t xml:space="preserve">Εικόνα </w:t>
                            </w:r>
                            <w:fldSimple w:instr=" SEQ Εικόνα \* ARABIC ">
                              <w:r>
                                <w:rPr>
                                  <w:noProof/>
                                </w:rPr>
                                <w:t>2</w:t>
                              </w:r>
                            </w:fldSimple>
                            <w:r>
                              <w:t xml:space="preserve"> Ο μετωπιαίος λοβός από πλάγια όψη: Μια εικόνα που αποκαλύπτει τη θέση και τη δομή ενός από τους σημαντικότερους λοβούς, υπεύθυνου για τις ανώτερες γνωστικές λειτουργίες, τη σκέψη και τη κίνηση.</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76FE5DED" id="_x0000_t202" coordsize="21600,21600" o:spt="202" path="m,l,21600r21600,l21600,xe">
                <v:stroke joinstyle="miter"/>
                <v:path gradientshapeok="t" o:connecttype="rect"/>
              </v:shapetype>
              <v:shape id="Text Box 1" o:spid="_x0000_s1026" type="#_x0000_t202" style="position:absolute;left:0;text-align:left;margin-left:12.2pt;margin-top:11.8pt;width:393.95pt;height:.05pt;z-index:2517473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" stroked="f">
                <v:textbox style="mso-fit-shape-to-text:t" inset="0,0,0,0">
                  <w:txbxContent>
                    <w:p w14:paraId="336AF59C" w14:textId="77777777" w:rsidR="0042477A" w:rsidRPr="00CC5EBF" w:rsidRDefault="0042477A" w:rsidP="009A4EE6">
                      <w:pPr>
                        <w:pStyle w:val="Caption"/>
                        <w:rPr>
                          <w:noProof/>
                        </w:rPr>
                      </w:pPr>
                      <w:r>
                        <w:t xml:space="preserve">Εικόνα </w:t>
                      </w:r>
                      <w:r>
                        <w:fldChar w:fldCharType="begin"/>
                      </w:r>
                      <w:r>
                        <w:instrText xml:space="preserve"> SEQ Εικόνα \* ARABIC </w:instrText>
                      </w:r>
                      <w:r>
                        <w:fldChar w:fldCharType="separate"/>
                      </w:r>
                      <w:r>
                        <w:rPr>
                          <w:noProof/>
                        </w:rPr>
                        <w:t>2</w:t>
                      </w:r>
                      <w:r>
                        <w:rPr>
                          <w:noProof/>
                        </w:rPr>
                        <w:fldChar w:fldCharType="end"/>
                      </w:r>
                      <w:r>
                        <w:t xml:space="preserve"> Ο μετωπιαίος λοβός από πλάγια όψη: Μια εικόνα που αποκαλύπτει τη θέση και τη δομή ενός από τους σημαντικότερους λοβούς, υπεύθυνου για τις ανώτερες γνωστικές λειτουργίες, τη σκέψη και τη κίνηση.</w:t>
                      </w:r>
                    </w:p>
                  </w:txbxContent>
                </v:textbox>
                <w10:wrap type="square"/>
              </v:shape>
            </w:pict>
          </mc:Fallback>
        </mc:AlternateContent>
      </w:r>
    </w:p>
    <w:p w14:paraId="2E4D187C" w14:textId="77777777" w:rsidR="009A4EE6" w:rsidRDefault="009A4EE6" w:rsidP="009A4EE6">
      <w:pPr>
        <w:spacing w:after="0" w:line="360" w:lineRule="auto"/>
        <w:ind w:firstLine="720"/>
        <w:jc w:val="both"/>
      </w:pPr>
    </w:p>
    <w:p w14:paraId="5EB1193F" w14:textId="747C5780" w:rsidR="009A4EE6" w:rsidRPr="00D30641" w:rsidRDefault="009A4EE6" w:rsidP="009A4EE6">
      <w:pPr>
        <w:spacing w:after="0" w:line="360" w:lineRule="auto"/>
        <w:ind w:firstLine="720"/>
        <w:jc w:val="both"/>
      </w:pPr>
      <w:r w:rsidRPr="00D30641">
        <w:t>Ο μετωπιαίος λοβός βρίσκεται στο μπροστινό τμήμα του εγκεφάλου (</w:t>
      </w:r>
      <w:proofErr w:type="spellStart"/>
      <w:r w:rsidRPr="00D30641">
        <w:t>Freed</w:t>
      </w:r>
      <w:proofErr w:type="spellEnd"/>
      <w:r w:rsidRPr="00D30641">
        <w:t>, 2023). Εκτείνεται από το μετωπιαίο πόλο έως την κεντρική αύλακα και την πλάγια σχισμή (</w:t>
      </w:r>
      <w:proofErr w:type="spellStart"/>
      <w:r w:rsidRPr="00D30641">
        <w:t>Waxman</w:t>
      </w:r>
      <w:proofErr w:type="spellEnd"/>
      <w:r w:rsidRPr="00D30641">
        <w:t>, 2015). Αποτελεί τον μισό όγκο των ημισφαιρίων (</w:t>
      </w:r>
      <w:proofErr w:type="spellStart"/>
      <w:r w:rsidRPr="00D30641">
        <w:t>Παπακυρίλου</w:t>
      </w:r>
      <w:proofErr w:type="spellEnd"/>
      <w:r w:rsidRPr="00D30641">
        <w:t>, 1982). Ο μετωπιαίος λοβός χωρίζεται περαιτέρω σε μια άνω, μέση και κάτω μετωπιαία έλικα, πρωτογενή κινητικό φλοιό και τροχιακή περιοχή. Αυτές οι περιοχές συνδυάζονται για να ελέγχει τις εκτελεστικές και κινητικές μας λειτουργίες (</w:t>
      </w:r>
      <w:proofErr w:type="spellStart"/>
      <w:r w:rsidRPr="00D30641">
        <w:t>Bui</w:t>
      </w:r>
      <w:proofErr w:type="spellEnd"/>
      <w:r w:rsidRPr="00D30641">
        <w:t xml:space="preserve"> &amp; </w:t>
      </w:r>
      <w:proofErr w:type="spellStart"/>
      <w:r w:rsidRPr="00D30641">
        <w:t>Das</w:t>
      </w:r>
      <w:proofErr w:type="spellEnd"/>
      <w:r w:rsidRPr="00D30641">
        <w:t>., 20</w:t>
      </w:r>
      <w:r w:rsidR="00F307A5" w:rsidRPr="00F307A5">
        <w:t>19</w:t>
      </w:r>
      <w:r w:rsidRPr="00D30641">
        <w:t>). Η έξω επιφάνεια του μετωπιαίου λοβού διαιρείται στην άνω, μέση και κάτω μετωπιαία έλικα. Τα κέντρα του, εκτός από τον κινητικό φλοιό περιλαμβάνουν και τα συνειρμικά πεδία τα οποία είναι υπεύθυνα για την κρίση, την πρωτοβουλία, την δημιουργικότητα και την κοινωνικά αποδεκτή συμπεριφορά (</w:t>
      </w:r>
      <w:proofErr w:type="spellStart"/>
      <w:r w:rsidRPr="00D30641">
        <w:t>Waxman</w:t>
      </w:r>
      <w:proofErr w:type="spellEnd"/>
      <w:r w:rsidRPr="00D30641">
        <w:t xml:space="preserve">, 2015). Επιπλέον, ο μετωπιαίος λοβός περιλαμβάνει την περιοχή </w:t>
      </w:r>
      <w:proofErr w:type="spellStart"/>
      <w:r w:rsidRPr="00D30641">
        <w:t>Broca</w:t>
      </w:r>
      <w:proofErr w:type="spellEnd"/>
      <w:r w:rsidRPr="00D30641">
        <w:t xml:space="preserve"> η οποία βρίσκεται στην οπίσθια κάτω μετωπιαία έλικα και συμμετέχει στην παραγωγή ομιλίας (</w:t>
      </w:r>
      <w:proofErr w:type="spellStart"/>
      <w:r w:rsidRPr="00D30641">
        <w:t>Jawabri</w:t>
      </w:r>
      <w:proofErr w:type="spellEnd"/>
      <w:r w:rsidRPr="00D30641">
        <w:t xml:space="preserve"> </w:t>
      </w:r>
      <w:r w:rsidR="00CC3AF5" w:rsidRPr="00CC3AF5">
        <w:t xml:space="preserve">&amp; </w:t>
      </w:r>
      <w:r w:rsidR="00CC3AF5">
        <w:rPr>
          <w:lang w:val="en-GB"/>
        </w:rPr>
        <w:t>Shama</w:t>
      </w:r>
      <w:r w:rsidRPr="00D30641">
        <w:t>, 20</w:t>
      </w:r>
      <w:r w:rsidR="00CC3AF5" w:rsidRPr="00CC3AF5">
        <w:t>19</w:t>
      </w:r>
      <w:r w:rsidRPr="00D30641">
        <w:t>).</w:t>
      </w:r>
    </w:p>
    <w:p w14:paraId="4B227BAC" w14:textId="77777777" w:rsidR="009A4EE6" w:rsidRDefault="009A4EE6" w:rsidP="009A4EE6">
      <w:pPr>
        <w:spacing w:before="240" w:after="240" w:line="240" w:lineRule="auto"/>
        <w:jc w:val="both"/>
        <w:rPr>
          <w:i/>
          <w:color w:val="1B211D"/>
          <w:highlight w:val="white"/>
          <w:u w:val="single"/>
        </w:rPr>
      </w:pPr>
      <w:r>
        <w:rPr>
          <w:i/>
          <w:color w:val="1B211D"/>
          <w:highlight w:val="white"/>
          <w:u w:val="single"/>
        </w:rPr>
        <w:t>Βρεγματικός λοβός</w:t>
      </w:r>
    </w:p>
    <w:p w14:paraId="04EF6402" w14:textId="77777777" w:rsidR="009A4EE6" w:rsidRPr="00D30641" w:rsidRDefault="009A4EE6" w:rsidP="009A4EE6">
      <w:pPr>
        <w:spacing w:after="0" w:line="360" w:lineRule="auto"/>
        <w:ind w:firstLine="720"/>
        <w:jc w:val="both"/>
      </w:pPr>
      <w:r w:rsidRPr="00D30641">
        <w:t>Ο βρεγματικός λοβός βρίσκεται πίσω από τον μετωπιαίο λοβό (</w:t>
      </w:r>
      <w:proofErr w:type="spellStart"/>
      <w:r w:rsidRPr="00D30641">
        <w:t>Freed</w:t>
      </w:r>
      <w:proofErr w:type="spellEnd"/>
      <w:r w:rsidRPr="00D30641">
        <w:t>, 2023). Εκτείνεται από την κεντρική αύλακα έως την βρεγματική- ινιακή σχισμή. Προς τα έξω εκτείνεται έως το επίπεδο της πλάγιας σχισμής του εγκεφάλου (</w:t>
      </w:r>
      <w:proofErr w:type="spellStart"/>
      <w:r w:rsidRPr="00D30641">
        <w:t>Waxman</w:t>
      </w:r>
      <w:proofErr w:type="spellEnd"/>
      <w:r w:rsidRPr="00D30641">
        <w:t>, 2015).</w:t>
      </w:r>
    </w:p>
    <w:p w14:paraId="6EDC5121" w14:textId="77777777" w:rsidR="009A4EE6" w:rsidRDefault="009A4EE6" w:rsidP="009A4EE6">
      <w:pPr>
        <w:spacing w:before="240" w:after="240" w:line="240" w:lineRule="auto"/>
        <w:ind w:firstLine="720"/>
        <w:jc w:val="both"/>
        <w:rPr>
          <w:color w:val="1B211D"/>
          <w:highlight w:val="white"/>
        </w:rPr>
      </w:pPr>
      <w:r>
        <w:rPr>
          <w:noProof/>
        </w:rPr>
        <w:drawing>
          <wp:anchor distT="0" distB="0" distL="114300" distR="114300" simplePos="0" relativeHeight="251737088" behindDoc="0" locked="0" layoutInCell="1" hidden="0" allowOverlap="1" wp14:anchorId="47BC56A8" wp14:editId="1F554E17">
            <wp:simplePos x="0" y="0"/>
            <wp:positionH relativeFrom="column">
              <wp:posOffset>1478280</wp:posOffset>
            </wp:positionH>
            <wp:positionV relativeFrom="paragraph">
              <wp:posOffset>7620</wp:posOffset>
            </wp:positionV>
            <wp:extent cx="2202180" cy="1875155"/>
            <wp:effectExtent l="0" t="0" r="0" b="0"/>
            <wp:wrapSquare wrapText="bothSides" distT="0" distB="0" distL="114300" distR="114300"/>
            <wp:docPr id="26" name="image14.png" descr="A blue and red brain&#10;&#10;Description automatically generated"/>
            <wp:cNvGraphicFramePr/>
            <a:graphic xmlns:a="http://schemas.openxmlformats.org/drawingml/2006/main">
              <a:graphicData uri="http://schemas.openxmlformats.org/drawingml/2006/picture">
                <pic:pic xmlns:pic="http://schemas.openxmlformats.org/drawingml/2006/picture">
                  <pic:nvPicPr>
                    <pic:cNvPr id="26" name="image14.png" descr="A blue and red brain&#10;&#10;Description automatically generated"/>
                    <pic:cNvPicPr preferRelativeResize="0"/>
                  </pic:nvPicPr>
                  <pic:blipFill>
                    <a:blip r:embed="rId11"/>
                    <a:srcRect/>
                    <a:stretch>
                      <a:fillRect/>
                    </a:stretch>
                  </pic:blipFill>
                  <pic:spPr>
                    <a:xfrm>
                      <a:off x="0" y="0"/>
                      <a:ext cx="2202180" cy="1875155"/>
                    </a:xfrm>
                    <a:prstGeom prst="rect">
                      <a:avLst/>
                    </a:prstGeom>
                    <a:ln/>
                  </pic:spPr>
                </pic:pic>
              </a:graphicData>
            </a:graphic>
          </wp:anchor>
        </w:drawing>
      </w:r>
    </w:p>
    <w:p w14:paraId="152145DE" w14:textId="77777777" w:rsidR="009A4EE6" w:rsidRDefault="009A4EE6" w:rsidP="009A4EE6">
      <w:pPr>
        <w:spacing w:before="240" w:after="240" w:line="240" w:lineRule="auto"/>
        <w:ind w:firstLine="720"/>
        <w:jc w:val="both"/>
        <w:rPr>
          <w:color w:val="1B211D"/>
          <w:highlight w:val="white"/>
        </w:rPr>
      </w:pPr>
    </w:p>
    <w:p w14:paraId="38821843" w14:textId="77777777" w:rsidR="009A4EE6" w:rsidRDefault="009A4EE6" w:rsidP="009A4EE6">
      <w:pPr>
        <w:spacing w:before="240" w:after="240" w:line="240" w:lineRule="auto"/>
        <w:ind w:firstLine="720"/>
        <w:jc w:val="both"/>
        <w:rPr>
          <w:color w:val="1B211D"/>
          <w:highlight w:val="white"/>
        </w:rPr>
      </w:pPr>
    </w:p>
    <w:p w14:paraId="71E9882C" w14:textId="77777777" w:rsidR="009A4EE6" w:rsidRDefault="009A4EE6" w:rsidP="009A4EE6">
      <w:pPr>
        <w:spacing w:before="240" w:after="240" w:line="240" w:lineRule="auto"/>
        <w:ind w:firstLine="720"/>
        <w:jc w:val="both"/>
        <w:rPr>
          <w:color w:val="1B211D"/>
          <w:highlight w:val="white"/>
        </w:rPr>
      </w:pPr>
    </w:p>
    <w:p w14:paraId="2719E4EA" w14:textId="77777777" w:rsidR="009A4EE6" w:rsidRDefault="009A4EE6" w:rsidP="009A4EE6">
      <w:pPr>
        <w:spacing w:before="240" w:after="240" w:line="240" w:lineRule="auto"/>
        <w:ind w:firstLine="720"/>
        <w:jc w:val="both"/>
        <w:rPr>
          <w:color w:val="1B211D"/>
          <w:highlight w:val="white"/>
        </w:rPr>
      </w:pPr>
    </w:p>
    <w:p w14:paraId="276FB243" w14:textId="77777777" w:rsidR="009A4EE6" w:rsidRDefault="009A4EE6" w:rsidP="009A4EE6">
      <w:pPr>
        <w:spacing w:before="240" w:after="240" w:line="240" w:lineRule="auto"/>
        <w:ind w:firstLine="720"/>
        <w:jc w:val="both"/>
        <w:rPr>
          <w:color w:val="1B211D"/>
          <w:highlight w:val="white"/>
        </w:rPr>
      </w:pPr>
      <w:r>
        <w:rPr>
          <w:noProof/>
        </w:rPr>
        <mc:AlternateContent>
          <mc:Choice Requires="wps">
            <w:drawing>
              <wp:anchor distT="0" distB="0" distL="114300" distR="114300" simplePos="0" relativeHeight="251748352" behindDoc="0" locked="0" layoutInCell="1" allowOverlap="1" wp14:anchorId="26A180C7" wp14:editId="1CD62385">
                <wp:simplePos x="0" y="0"/>
                <wp:positionH relativeFrom="column">
                  <wp:posOffset>318770</wp:posOffset>
                </wp:positionH>
                <wp:positionV relativeFrom="paragraph">
                  <wp:posOffset>149860</wp:posOffset>
                </wp:positionV>
                <wp:extent cx="4743450" cy="635"/>
                <wp:effectExtent l="0" t="0" r="0" b="0"/>
                <wp:wrapSquare wrapText="bothSides"/>
                <wp:docPr id="775722587" name="Text Box 1"/>
                <wp:cNvGraphicFramePr/>
                <a:graphic xmlns:a="http://schemas.openxmlformats.org/drawingml/2006/main">
                  <a:graphicData uri="http://schemas.microsoft.com/office/word/2010/wordprocessingShape">
                    <wps:wsp>
                      <wps:cNvSpPr txBox="1"/>
                      <wps:spPr>
                        <a:xfrm>
                          <a:off x="0" y="0"/>
                          <a:ext cx="4743450" cy="635"/>
                        </a:xfrm>
                        <a:prstGeom prst="rect">
                          <a:avLst/>
                        </a:prstGeom>
                        <a:solidFill>
                          <a:prstClr val="white"/>
                        </a:solidFill>
                        <a:ln>
                          <a:noFill/>
                        </a:ln>
                      </wps:spPr>
                      <wps:txbx>
                        <w:txbxContent>
                          <w:p w14:paraId="295D3FA2" w14:textId="77777777" w:rsidR="0042477A" w:rsidRPr="00244273" w:rsidRDefault="0042477A" w:rsidP="009A4EE6">
                            <w:pPr>
                              <w:pStyle w:val="Caption"/>
                              <w:rPr>
                                <w:noProof/>
                              </w:rPr>
                            </w:pPr>
                            <w:r>
                              <w:t xml:space="preserve">Εικόνα </w:t>
                            </w:r>
                            <w:fldSimple w:instr=" SEQ Εικόνα \* ARABIC ">
                              <w:r>
                                <w:rPr>
                                  <w:noProof/>
                                </w:rPr>
                                <w:t>3</w:t>
                              </w:r>
                            </w:fldSimple>
                            <w:r>
                              <w:t xml:space="preserve"> Βρεγματικός λοβός: Μια αναπαράσταση του λοβού που επεξεργάζεται τις αισθητηριακές πληροφορίες και συμμετέχει στην αντίληψη του χώρου και τη κινητική συντονισμένη δραστηριότητα του σώματος.</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26A180C7" id="_x0000_s1027" type="#_x0000_t202" style="position:absolute;left:0;text-align:left;margin-left:25.1pt;margin-top:11.8pt;width:373.5pt;height:.05pt;z-index:2517483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" stroked="f">
                <v:textbox style="mso-fit-shape-to-text:t" inset="0,0,0,0">
                  <w:txbxContent>
                    <w:p w14:paraId="295D3FA2" w14:textId="77777777" w:rsidR="0042477A" w:rsidRPr="00244273" w:rsidRDefault="0042477A" w:rsidP="009A4EE6">
                      <w:pPr>
                        <w:pStyle w:val="Caption"/>
                        <w:rPr>
                          <w:noProof/>
                        </w:rPr>
                      </w:pPr>
                      <w:r>
                        <w:t xml:space="preserve">Εικόνα </w:t>
                      </w:r>
                      <w:r>
                        <w:fldChar w:fldCharType="begin"/>
                      </w:r>
                      <w:r>
                        <w:instrText xml:space="preserve"> SEQ Εικόνα \* ARABIC </w:instrText>
                      </w:r>
                      <w:r>
                        <w:fldChar w:fldCharType="separate"/>
                      </w:r>
                      <w:r>
                        <w:rPr>
                          <w:noProof/>
                        </w:rPr>
                        <w:t>3</w:t>
                      </w:r>
                      <w:r>
                        <w:rPr>
                          <w:noProof/>
                        </w:rPr>
                        <w:fldChar w:fldCharType="end"/>
                      </w:r>
                      <w:r>
                        <w:t xml:space="preserve"> Βρεγματικός λοβός: Μια αναπαράσταση του λοβού που επεξεργάζεται τις αισθητηριακές πληροφορίες και συμμετέχει στην αντίληψη του χώρου και τη κινητική συντονισμένη δραστηριότητα του σώματος.</w:t>
                      </w:r>
                    </w:p>
                  </w:txbxContent>
                </v:textbox>
                <w10:wrap type="square"/>
              </v:shape>
            </w:pict>
          </mc:Fallback>
        </mc:AlternateContent>
      </w:r>
    </w:p>
    <w:p w14:paraId="0316723C" w14:textId="77777777" w:rsidR="009A4EE6" w:rsidRDefault="009A4EE6" w:rsidP="009A4EE6">
      <w:pPr>
        <w:spacing w:before="240" w:after="240" w:line="240" w:lineRule="auto"/>
        <w:ind w:firstLine="720"/>
        <w:jc w:val="both"/>
        <w:rPr>
          <w:color w:val="1B211D"/>
          <w:highlight w:val="white"/>
        </w:rPr>
      </w:pPr>
    </w:p>
    <w:p w14:paraId="0F291CA0" w14:textId="77777777" w:rsidR="009A4EE6" w:rsidRDefault="009A4EE6" w:rsidP="009A4EE6">
      <w:pPr>
        <w:spacing w:after="0" w:line="360" w:lineRule="auto"/>
        <w:ind w:firstLine="720"/>
        <w:jc w:val="both"/>
      </w:pPr>
    </w:p>
    <w:p w14:paraId="373BDBC7" w14:textId="25B3A2F5" w:rsidR="009A4EE6" w:rsidRPr="00D30641" w:rsidRDefault="009A4EE6" w:rsidP="009A4EE6">
      <w:pPr>
        <w:spacing w:after="0" w:line="360" w:lineRule="auto"/>
        <w:ind w:firstLine="720"/>
        <w:jc w:val="both"/>
      </w:pPr>
      <w:r w:rsidRPr="00D30641">
        <w:t xml:space="preserve">Είναι μικρότερος από τον μετωπιαίο λοβό και μεγαλύτερος από τον κροταφικό λοβό (Παπακυρίλου,1982). Βρίσκεται πίσω από τον μετωπιαίο λοβό και πάνω από τον κροταφικό λοβό και χωρίζεται σε δύο περιοχές. Ο πρόσθιος βρεγματικός λοβός περιλαμβάνει τον πρωτογενή </w:t>
      </w:r>
      <w:proofErr w:type="spellStart"/>
      <w:r w:rsidRPr="00D30641">
        <w:t>σωματοαισθητικό</w:t>
      </w:r>
      <w:proofErr w:type="spellEnd"/>
      <w:r w:rsidRPr="00D30641">
        <w:t xml:space="preserve"> φλοιό και βρίσκεται αμέσως πίσω από την κεντρική αύλακα (</w:t>
      </w:r>
      <w:proofErr w:type="spellStart"/>
      <w:r w:rsidRPr="00D30641">
        <w:t>Jawabri</w:t>
      </w:r>
      <w:proofErr w:type="spellEnd"/>
      <w:r w:rsidRPr="00D30641">
        <w:t xml:space="preserve"> </w:t>
      </w:r>
      <w:r w:rsidR="00CC3AF5" w:rsidRPr="00CC3AF5">
        <w:t xml:space="preserve">&amp; </w:t>
      </w:r>
      <w:r w:rsidR="00CC3AF5">
        <w:rPr>
          <w:lang w:val="en-GB"/>
        </w:rPr>
        <w:t>Shama</w:t>
      </w:r>
      <w:r w:rsidR="00CC3AF5" w:rsidRPr="00CC3AF5">
        <w:t>, 2019</w:t>
      </w:r>
      <w:r w:rsidRPr="00D30641">
        <w:t xml:space="preserve">). Ο πρωτογενής </w:t>
      </w:r>
      <w:proofErr w:type="spellStart"/>
      <w:r w:rsidRPr="00D30641">
        <w:t>σωματοαισθητικός</w:t>
      </w:r>
      <w:proofErr w:type="spellEnd"/>
      <w:r w:rsidRPr="00D30641">
        <w:t xml:space="preserve"> φλοιός ελέγχει την αίσθηση της αφής, τη θερμοκρασία και τον πόνο του </w:t>
      </w:r>
      <w:proofErr w:type="spellStart"/>
      <w:r w:rsidRPr="00D30641">
        <w:t>ετερόπλευρου</w:t>
      </w:r>
      <w:proofErr w:type="spellEnd"/>
      <w:r w:rsidRPr="00D30641">
        <w:t xml:space="preserve"> σώματος (</w:t>
      </w:r>
      <w:proofErr w:type="spellStart"/>
      <w:r w:rsidRPr="00D30641">
        <w:t>Bui</w:t>
      </w:r>
      <w:proofErr w:type="spellEnd"/>
      <w:r w:rsidRPr="00D30641">
        <w:t xml:space="preserve"> &amp; </w:t>
      </w:r>
      <w:proofErr w:type="spellStart"/>
      <w:r w:rsidRPr="00D30641">
        <w:t>Das</w:t>
      </w:r>
      <w:proofErr w:type="spellEnd"/>
      <w:r w:rsidRPr="00D30641">
        <w:t>., 20</w:t>
      </w:r>
      <w:r w:rsidR="00F307A5" w:rsidRPr="00F307A5">
        <w:t>19</w:t>
      </w:r>
      <w:r w:rsidRPr="00D30641">
        <w:t>). Ο οπίσθιος βρεγματικός λοβός αποτελείται από τον άνω και κάτω βρεγματικό λοβό. Ο άνω βρεγματικός λοβός οφείλεται για λειτουργίες όπως ο κινητικός σχεδιασμός ενώ ο κάτω βρεγματικός λοβός εμπλέκεται σε λειτουργίες όπως ο αισθητικοκινητικός σχεδιασμός, η μάθηση, η γλώσσα και η χωροταξική ικανότητα (</w:t>
      </w:r>
      <w:proofErr w:type="spellStart"/>
      <w:r w:rsidRPr="00D30641">
        <w:t>Jawabri</w:t>
      </w:r>
      <w:proofErr w:type="spellEnd"/>
      <w:r w:rsidRPr="00D30641">
        <w:t xml:space="preserve"> </w:t>
      </w:r>
      <w:r w:rsidR="00CC3AF5" w:rsidRPr="00CC3AF5">
        <w:t xml:space="preserve">&amp; </w:t>
      </w:r>
      <w:r w:rsidR="00CC3AF5">
        <w:rPr>
          <w:lang w:val="en-GB"/>
        </w:rPr>
        <w:t>Shama</w:t>
      </w:r>
      <w:r w:rsidR="00CC3AF5" w:rsidRPr="00CC3AF5">
        <w:t>, 2019</w:t>
      </w:r>
      <w:r w:rsidRPr="00D30641">
        <w:t>). Συμπερασματικά, ο λοβός αυτός ελέγχει την αντίληψη και την αίσθηση. Άρα,  βλάβη στον βρεγματικό λοβό μπορεί να παρουσιαστεί με έλλειψη αυτών των αισθήσεων καθώς και με άλλα συμπτώματα, ανάλογα με το εάν το κυρίαρχο ή μη ημισφαίριο έχει υποστεί μεγαλύτερη βλάβη (</w:t>
      </w:r>
      <w:proofErr w:type="spellStart"/>
      <w:r w:rsidRPr="00D30641">
        <w:t>Bui</w:t>
      </w:r>
      <w:proofErr w:type="spellEnd"/>
      <w:r w:rsidRPr="00D30641">
        <w:t xml:space="preserve"> &amp; </w:t>
      </w:r>
      <w:proofErr w:type="spellStart"/>
      <w:r w:rsidRPr="00D30641">
        <w:t>Das</w:t>
      </w:r>
      <w:proofErr w:type="spellEnd"/>
      <w:r w:rsidRPr="00D30641">
        <w:t>., 20</w:t>
      </w:r>
      <w:r w:rsidR="00F307A5" w:rsidRPr="00F307A5">
        <w:t>19</w:t>
      </w:r>
      <w:r w:rsidRPr="00D30641">
        <w:t xml:space="preserve">). </w:t>
      </w:r>
    </w:p>
    <w:p w14:paraId="0E6B2DDF" w14:textId="77777777" w:rsidR="009A4EE6" w:rsidRDefault="009A4EE6" w:rsidP="009A4EE6">
      <w:pPr>
        <w:spacing w:before="240" w:after="240" w:line="240" w:lineRule="auto"/>
        <w:jc w:val="both"/>
        <w:rPr>
          <w:color w:val="1B211D"/>
          <w:highlight w:val="white"/>
        </w:rPr>
      </w:pPr>
    </w:p>
    <w:p w14:paraId="40CB8FEA" w14:textId="77777777" w:rsidR="009A4EE6" w:rsidRDefault="009A4EE6" w:rsidP="009A4EE6">
      <w:pPr>
        <w:spacing w:before="240" w:after="240" w:line="240" w:lineRule="auto"/>
        <w:jc w:val="both"/>
        <w:rPr>
          <w:i/>
          <w:color w:val="1B211D"/>
          <w:highlight w:val="white"/>
          <w:u w:val="single"/>
        </w:rPr>
      </w:pPr>
    </w:p>
    <w:p w14:paraId="5C5CDDEC" w14:textId="77777777" w:rsidR="009A4EE6" w:rsidRDefault="009A4EE6" w:rsidP="009A4EE6">
      <w:pPr>
        <w:spacing w:before="240" w:after="240" w:line="240" w:lineRule="auto"/>
        <w:jc w:val="both"/>
        <w:rPr>
          <w:i/>
          <w:color w:val="1B211D"/>
          <w:highlight w:val="white"/>
          <w:u w:val="single"/>
        </w:rPr>
      </w:pPr>
      <w:r>
        <w:rPr>
          <w:i/>
          <w:color w:val="1B211D"/>
          <w:highlight w:val="white"/>
          <w:u w:val="single"/>
        </w:rPr>
        <w:t>Ινιακός λοβός</w:t>
      </w:r>
    </w:p>
    <w:p w14:paraId="71BA7F5F" w14:textId="77777777" w:rsidR="009A4EE6" w:rsidRDefault="009A4EE6" w:rsidP="009A4EE6">
      <w:pPr>
        <w:spacing w:before="240" w:after="240" w:line="240" w:lineRule="auto"/>
        <w:jc w:val="both"/>
        <w:rPr>
          <w:color w:val="1B211D"/>
          <w:highlight w:val="white"/>
        </w:rPr>
      </w:pPr>
      <w:r>
        <w:rPr>
          <w:noProof/>
        </w:rPr>
        <w:drawing>
          <wp:anchor distT="0" distB="0" distL="114300" distR="114300" simplePos="0" relativeHeight="251738112" behindDoc="0" locked="0" layoutInCell="1" hidden="0" allowOverlap="1" wp14:anchorId="5E1D54E5" wp14:editId="264EBC25">
            <wp:simplePos x="0" y="0"/>
            <wp:positionH relativeFrom="column">
              <wp:posOffset>1478280</wp:posOffset>
            </wp:positionH>
            <wp:positionV relativeFrom="paragraph">
              <wp:posOffset>99695</wp:posOffset>
            </wp:positionV>
            <wp:extent cx="2354580" cy="1714500"/>
            <wp:effectExtent l="0" t="0" r="0" b="0"/>
            <wp:wrapSquare wrapText="bothSides" distT="0" distB="0" distL="114300" distR="114300"/>
            <wp:docPr id="18" name="image16.png" descr="A blue brain with red and yellow highlighted&#10;&#10;Description automatically generated"/>
            <wp:cNvGraphicFramePr/>
            <a:graphic xmlns:a="http://schemas.openxmlformats.org/drawingml/2006/main">
              <a:graphicData uri="http://schemas.openxmlformats.org/drawingml/2006/picture">
                <pic:pic xmlns:pic="http://schemas.openxmlformats.org/drawingml/2006/picture">
                  <pic:nvPicPr>
                    <pic:cNvPr id="18" name="image16.png" descr="A blue brain with red and yellow highlighted&#10;&#10;Description automatically generated"/>
                    <pic:cNvPicPr preferRelativeResize="0"/>
                  </pic:nvPicPr>
                  <pic:blipFill>
                    <a:blip r:embed="rId12"/>
                    <a:srcRect/>
                    <a:stretch>
                      <a:fillRect/>
                    </a:stretch>
                  </pic:blipFill>
                  <pic:spPr>
                    <a:xfrm>
                      <a:off x="0" y="0"/>
                      <a:ext cx="2354580" cy="1714500"/>
                    </a:xfrm>
                    <a:prstGeom prst="rect">
                      <a:avLst/>
                    </a:prstGeom>
                    <a:ln/>
                  </pic:spPr>
                </pic:pic>
              </a:graphicData>
            </a:graphic>
          </wp:anchor>
        </w:drawing>
      </w:r>
    </w:p>
    <w:p w14:paraId="1AB55B25" w14:textId="77777777" w:rsidR="009A4EE6" w:rsidRDefault="009A4EE6" w:rsidP="009A4EE6">
      <w:pPr>
        <w:spacing w:before="240" w:after="240" w:line="240" w:lineRule="auto"/>
        <w:jc w:val="both"/>
        <w:rPr>
          <w:color w:val="1B211D"/>
          <w:highlight w:val="white"/>
        </w:rPr>
      </w:pPr>
    </w:p>
    <w:p w14:paraId="3A766931" w14:textId="77777777" w:rsidR="009A4EE6" w:rsidRDefault="009A4EE6" w:rsidP="009A4EE6">
      <w:pPr>
        <w:spacing w:before="240" w:after="240" w:line="240" w:lineRule="auto"/>
        <w:jc w:val="both"/>
        <w:rPr>
          <w:color w:val="1B211D"/>
          <w:highlight w:val="white"/>
        </w:rPr>
      </w:pPr>
    </w:p>
    <w:p w14:paraId="6BAE52F7" w14:textId="77777777" w:rsidR="009A4EE6" w:rsidRDefault="009A4EE6" w:rsidP="009A4EE6">
      <w:pPr>
        <w:spacing w:before="240" w:after="240" w:line="240" w:lineRule="auto"/>
        <w:jc w:val="both"/>
        <w:rPr>
          <w:color w:val="1B211D"/>
          <w:highlight w:val="white"/>
        </w:rPr>
      </w:pPr>
    </w:p>
    <w:p w14:paraId="19B1C997" w14:textId="77777777" w:rsidR="009A4EE6" w:rsidRDefault="009A4EE6" w:rsidP="009A4EE6">
      <w:pPr>
        <w:spacing w:before="240" w:after="240" w:line="240" w:lineRule="auto"/>
        <w:jc w:val="both"/>
        <w:rPr>
          <w:color w:val="1B211D"/>
          <w:highlight w:val="white"/>
        </w:rPr>
      </w:pPr>
    </w:p>
    <w:p w14:paraId="548F6312" w14:textId="77777777" w:rsidR="009A4EE6" w:rsidRPr="00D30641" w:rsidRDefault="009A4EE6" w:rsidP="009A4EE6">
      <w:pPr>
        <w:spacing w:after="0" w:line="360" w:lineRule="auto"/>
        <w:ind w:firstLine="720"/>
        <w:jc w:val="both"/>
      </w:pPr>
      <w:r>
        <w:rPr>
          <w:noProof/>
        </w:rPr>
        <mc:AlternateContent>
          <mc:Choice Requires="wps">
            <w:drawing>
              <wp:anchor distT="0" distB="0" distL="114300" distR="114300" simplePos="0" relativeHeight="251749376" behindDoc="0" locked="0" layoutInCell="1" allowOverlap="1" wp14:anchorId="3594A0F2" wp14:editId="21EF4506">
                <wp:simplePos x="0" y="0"/>
                <wp:positionH relativeFrom="column">
                  <wp:posOffset>370840</wp:posOffset>
                </wp:positionH>
                <wp:positionV relativeFrom="paragraph">
                  <wp:posOffset>233680</wp:posOffset>
                </wp:positionV>
                <wp:extent cx="4545965" cy="635"/>
                <wp:effectExtent l="0" t="0" r="6985" b="0"/>
                <wp:wrapSquare wrapText="bothSides"/>
                <wp:docPr id="905804428" name="Text Box 1"/>
                <wp:cNvGraphicFramePr/>
                <a:graphic xmlns:a="http://schemas.openxmlformats.org/drawingml/2006/main">
                  <a:graphicData uri="http://schemas.microsoft.com/office/word/2010/wordprocessingShape">
                    <wps:wsp>
                      <wps:cNvSpPr txBox="1"/>
                      <wps:spPr>
                        <a:xfrm>
                          <a:off x="0" y="0"/>
                          <a:ext cx="4545965" cy="635"/>
                        </a:xfrm>
                        <a:prstGeom prst="rect">
                          <a:avLst/>
                        </a:prstGeom>
                        <a:solidFill>
                          <a:prstClr val="white"/>
                        </a:solidFill>
                        <a:ln>
                          <a:noFill/>
                        </a:ln>
                      </wps:spPr>
                      <wps:txbx>
                        <w:txbxContent>
                          <w:p w14:paraId="795EFB25" w14:textId="77777777" w:rsidR="0042477A" w:rsidRPr="00463FF3" w:rsidRDefault="0042477A" w:rsidP="009A4EE6">
                            <w:pPr>
                              <w:pStyle w:val="Caption"/>
                              <w:rPr>
                                <w:noProof/>
                              </w:rPr>
                            </w:pPr>
                            <w:r>
                              <w:t xml:space="preserve">Εικόνα </w:t>
                            </w:r>
                            <w:fldSimple w:instr=" SEQ Εικόνα \* ARABIC ">
                              <w:r>
                                <w:rPr>
                                  <w:noProof/>
                                </w:rPr>
                                <w:t>4</w:t>
                              </w:r>
                            </w:fldSimple>
                            <w:r>
                              <w:t xml:space="preserve"> Ο ινιακός λοβός: Μια εικόνα που αναδεικνύει τον λοβό του εγκεφάλου υπεύθυνο για την επεξεργασία των οπτικών πληροφοριών και την αντίληψη της όρασης.</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594A0F2" id="_x0000_s1028" type="#_x0000_t202" style="position:absolute;left:0;text-align:left;margin-left:29.2pt;margin-top:18.4pt;width:357.95pt;height:.05pt;z-index:2517493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" stroked="f">
                <v:textbox style="mso-fit-shape-to-text:t" inset="0,0,0,0">
                  <w:txbxContent>
                    <w:p w14:paraId="795EFB25" w14:textId="77777777" w:rsidR="0042477A" w:rsidRPr="00463FF3" w:rsidRDefault="0042477A" w:rsidP="009A4EE6">
                      <w:pPr>
                        <w:pStyle w:val="Caption"/>
                        <w:rPr>
                          <w:noProof/>
                        </w:rPr>
                      </w:pPr>
                      <w:r>
                        <w:t xml:space="preserve">Εικόνα </w:t>
                      </w:r>
                      <w:r>
                        <w:fldChar w:fldCharType="begin"/>
                      </w:r>
                      <w:r>
                        <w:instrText xml:space="preserve"> SEQ Εικόνα \* ARABIC </w:instrText>
                      </w:r>
                      <w:r>
                        <w:fldChar w:fldCharType="separate"/>
                      </w:r>
                      <w:r>
                        <w:rPr>
                          <w:noProof/>
                        </w:rPr>
                        <w:t>4</w:t>
                      </w:r>
                      <w:r>
                        <w:rPr>
                          <w:noProof/>
                        </w:rPr>
                        <w:fldChar w:fldCharType="end"/>
                      </w:r>
                      <w:r>
                        <w:t xml:space="preserve"> Ο ινιακός λοβός: Μια εικόνα που αναδεικνύει τον λοβό του εγκεφάλου υπεύθυνο για την επεξεργασία των οπτικών πληροφοριών και την αντίληψη της όρασης.</w:t>
                      </w:r>
                    </w:p>
                  </w:txbxContent>
                </v:textbox>
                <w10:wrap type="square"/>
              </v:shape>
            </w:pict>
          </mc:Fallback>
        </mc:AlternateContent>
      </w:r>
    </w:p>
    <w:p w14:paraId="1BD892BE" w14:textId="77777777" w:rsidR="009A4EE6" w:rsidRDefault="009A4EE6" w:rsidP="009A4EE6">
      <w:pPr>
        <w:spacing w:after="0" w:line="360" w:lineRule="auto"/>
        <w:ind w:firstLine="720"/>
        <w:jc w:val="both"/>
      </w:pPr>
      <w:r w:rsidRPr="00D30641">
        <w:t>  </w:t>
      </w:r>
    </w:p>
    <w:p w14:paraId="5E823766" w14:textId="77777777" w:rsidR="009A4EE6" w:rsidRDefault="009A4EE6" w:rsidP="009A4EE6">
      <w:pPr>
        <w:spacing w:after="0" w:line="360" w:lineRule="auto"/>
        <w:ind w:firstLine="720"/>
        <w:jc w:val="both"/>
      </w:pPr>
    </w:p>
    <w:p w14:paraId="44941C9F" w14:textId="5F755F19" w:rsidR="009A4EE6" w:rsidRDefault="009A4EE6" w:rsidP="009A4EE6">
      <w:pPr>
        <w:spacing w:after="0" w:line="360" w:lineRule="auto"/>
        <w:ind w:firstLine="720"/>
        <w:jc w:val="both"/>
      </w:pPr>
      <w:r w:rsidRPr="00D30641">
        <w:t>Συνεχίζοντας, ο ινιακός λοβός βρίσκεται πίσω από την βρεγματική – ινιακή σχισμή και πάνω από την περιοχή της παρεγκεφαλίδας. Ο ρόλος του ινιακού λοβού είναι η οπτική επεξεργασία και ερμηνεία των ερεθισμάτων (</w:t>
      </w:r>
      <w:proofErr w:type="spellStart"/>
      <w:r w:rsidRPr="00D30641">
        <w:t>Jawabri</w:t>
      </w:r>
      <w:proofErr w:type="spellEnd"/>
      <w:r w:rsidRPr="00D30641">
        <w:t xml:space="preserve"> </w:t>
      </w:r>
      <w:r w:rsidR="00CC3AF5" w:rsidRPr="00CC3AF5">
        <w:t xml:space="preserve">&amp; </w:t>
      </w:r>
      <w:r w:rsidR="00CC3AF5">
        <w:rPr>
          <w:lang w:val="en-GB"/>
        </w:rPr>
        <w:t>Shama</w:t>
      </w:r>
      <w:r w:rsidR="00CC3AF5" w:rsidRPr="00CC3AF5">
        <w:t>, 2019</w:t>
      </w:r>
      <w:r w:rsidRPr="00D30641">
        <w:t xml:space="preserve">). Λαμβάνει τις πληροφορίες του από το </w:t>
      </w:r>
      <w:proofErr w:type="spellStart"/>
      <w:r w:rsidRPr="00D30641">
        <w:t>ετερόπλευρο</w:t>
      </w:r>
      <w:proofErr w:type="spellEnd"/>
      <w:r w:rsidRPr="00D30641">
        <w:t xml:space="preserve"> οπτικό πεδίο και των δύο ματιών (δηλαδή, ο αριστερός ινιακός λοβός λαμβάνει και ερμηνεύει πληροφορίες από το δεξιό οπτικό πεδίο τόσο από το αριστερό όσο και από το δεξί μάτι) και ερμηνεύει την όραση, την απόσταση, το βάθος, το χρώμα και την αναγνώριση προσώπου (</w:t>
      </w:r>
      <w:proofErr w:type="spellStart"/>
      <w:r w:rsidRPr="00D30641">
        <w:t>Bui</w:t>
      </w:r>
      <w:proofErr w:type="spellEnd"/>
      <w:r w:rsidRPr="00D30641">
        <w:t xml:space="preserve"> &amp; </w:t>
      </w:r>
      <w:proofErr w:type="spellStart"/>
      <w:r w:rsidRPr="00D30641">
        <w:t>Das</w:t>
      </w:r>
      <w:proofErr w:type="spellEnd"/>
      <w:r w:rsidRPr="00D30641">
        <w:t>., 20</w:t>
      </w:r>
      <w:r w:rsidR="00F307A5" w:rsidRPr="00F307A5">
        <w:t>19</w:t>
      </w:r>
      <w:r w:rsidRPr="00D30641">
        <w:t xml:space="preserve">). </w:t>
      </w:r>
      <w:r>
        <w:t xml:space="preserve">Στη συνέχεια αυτές οι επεξεργασμένες πληροφορίες αποστέλλονται στις άλλες περιοχές του εγκεφάλου για περαιτέρω ανάλυση </w:t>
      </w:r>
      <w:r w:rsidRPr="00D30641">
        <w:t>(</w:t>
      </w:r>
      <w:proofErr w:type="spellStart"/>
      <w:r w:rsidRPr="00D30641">
        <w:t>Jawabri</w:t>
      </w:r>
      <w:proofErr w:type="spellEnd"/>
      <w:r w:rsidRPr="00D30641">
        <w:t xml:space="preserve"> </w:t>
      </w:r>
      <w:r w:rsidR="00CC3AF5" w:rsidRPr="00CC3AF5">
        <w:t xml:space="preserve">&amp; </w:t>
      </w:r>
      <w:r w:rsidR="00CC3AF5">
        <w:rPr>
          <w:lang w:val="en-GB"/>
        </w:rPr>
        <w:t>Shama</w:t>
      </w:r>
      <w:r w:rsidR="00CC3AF5" w:rsidRPr="00CC3AF5">
        <w:t>, 2019</w:t>
      </w:r>
      <w:r w:rsidRPr="00D30641">
        <w:t>).</w:t>
      </w:r>
    </w:p>
    <w:p w14:paraId="011ACE11" w14:textId="77777777" w:rsidR="009A4EE6" w:rsidRDefault="009A4EE6" w:rsidP="009A4EE6">
      <w:pPr>
        <w:spacing w:before="240" w:after="240" w:line="240" w:lineRule="auto"/>
        <w:jc w:val="both"/>
        <w:rPr>
          <w:i/>
          <w:u w:val="single"/>
        </w:rPr>
      </w:pPr>
      <w:r>
        <w:rPr>
          <w:i/>
          <w:u w:val="single"/>
        </w:rPr>
        <w:t>Κροταφικός λοβός</w:t>
      </w:r>
    </w:p>
    <w:p w14:paraId="7C600E88" w14:textId="77777777" w:rsidR="009A4EE6" w:rsidRDefault="009A4EE6" w:rsidP="009A4EE6">
      <w:pPr>
        <w:spacing w:before="240" w:after="240" w:line="240" w:lineRule="auto"/>
        <w:ind w:firstLine="720"/>
        <w:jc w:val="both"/>
      </w:pPr>
      <w:r>
        <w:rPr>
          <w:noProof/>
        </w:rPr>
        <w:drawing>
          <wp:anchor distT="0" distB="0" distL="114300" distR="114300" simplePos="0" relativeHeight="251739136" behindDoc="0" locked="0" layoutInCell="1" hidden="0" allowOverlap="1" wp14:anchorId="7337BA3D" wp14:editId="3BF0A5CE">
            <wp:simplePos x="0" y="0"/>
            <wp:positionH relativeFrom="column">
              <wp:posOffset>1333500</wp:posOffset>
            </wp:positionH>
            <wp:positionV relativeFrom="paragraph">
              <wp:posOffset>76200</wp:posOffset>
            </wp:positionV>
            <wp:extent cx="2362200" cy="1828800"/>
            <wp:effectExtent l="0" t="0" r="0" b="0"/>
            <wp:wrapSquare wrapText="bothSides" distT="0" distB="0" distL="114300" distR="114300"/>
            <wp:docPr id="5" name="image2.png" descr="A blue and orange brain&#10;&#10;Description automatically generated"/>
            <wp:cNvGraphicFramePr/>
            <a:graphic xmlns:a="http://schemas.openxmlformats.org/drawingml/2006/main">
              <a:graphicData uri="http://schemas.openxmlformats.org/drawingml/2006/picture">
                <pic:pic xmlns:pic="http://schemas.openxmlformats.org/drawingml/2006/picture">
                  <pic:nvPicPr>
                    <pic:cNvPr id="5" name="image2.png" descr="A blue and orange brain&#10;&#10;Description automatically generated"/>
                    <pic:cNvPicPr preferRelativeResize="0"/>
                  </pic:nvPicPr>
                  <pic:blipFill>
                    <a:blip r:embed="rId13"/>
                    <a:srcRect/>
                    <a:stretch>
                      <a:fillRect/>
                    </a:stretch>
                  </pic:blipFill>
                  <pic:spPr>
                    <a:xfrm>
                      <a:off x="0" y="0"/>
                      <a:ext cx="2362200" cy="1828800"/>
                    </a:xfrm>
                    <a:prstGeom prst="rect">
                      <a:avLst/>
                    </a:prstGeom>
                    <a:ln/>
                  </pic:spPr>
                </pic:pic>
              </a:graphicData>
            </a:graphic>
          </wp:anchor>
        </w:drawing>
      </w:r>
    </w:p>
    <w:p w14:paraId="0C1A65A1" w14:textId="77777777" w:rsidR="009A4EE6" w:rsidRDefault="009A4EE6" w:rsidP="009A4EE6">
      <w:pPr>
        <w:spacing w:before="240" w:after="240" w:line="240" w:lineRule="auto"/>
        <w:ind w:firstLine="720"/>
        <w:jc w:val="both"/>
      </w:pPr>
    </w:p>
    <w:p w14:paraId="6BB997FE" w14:textId="77777777" w:rsidR="009A4EE6" w:rsidRDefault="009A4EE6" w:rsidP="009A4EE6">
      <w:pPr>
        <w:spacing w:before="240" w:after="240" w:line="240" w:lineRule="auto"/>
        <w:ind w:firstLine="720"/>
        <w:jc w:val="both"/>
      </w:pPr>
    </w:p>
    <w:p w14:paraId="4A08E88E" w14:textId="77777777" w:rsidR="009A4EE6" w:rsidRDefault="009A4EE6" w:rsidP="009A4EE6">
      <w:pPr>
        <w:spacing w:before="240" w:after="240" w:line="240" w:lineRule="auto"/>
        <w:ind w:firstLine="720"/>
        <w:jc w:val="both"/>
      </w:pPr>
    </w:p>
    <w:p w14:paraId="52CE5E09" w14:textId="77777777" w:rsidR="009A4EE6" w:rsidRDefault="009A4EE6" w:rsidP="009A4EE6">
      <w:pPr>
        <w:spacing w:before="240" w:after="240" w:line="240" w:lineRule="auto"/>
        <w:ind w:firstLine="720"/>
        <w:jc w:val="both"/>
      </w:pPr>
    </w:p>
    <w:p w14:paraId="51FA5FED" w14:textId="77777777" w:rsidR="009A4EE6" w:rsidRDefault="009A4EE6" w:rsidP="009A4EE6">
      <w:pPr>
        <w:spacing w:before="240" w:after="240" w:line="240" w:lineRule="auto"/>
        <w:ind w:firstLine="720"/>
        <w:jc w:val="both"/>
      </w:pPr>
      <w:r>
        <w:rPr>
          <w:noProof/>
        </w:rPr>
        <mc:AlternateContent>
          <mc:Choice Requires="wps">
            <w:drawing>
              <wp:anchor distT="0" distB="0" distL="114300" distR="114300" simplePos="0" relativeHeight="251750400" behindDoc="0" locked="0" layoutInCell="1" allowOverlap="1" wp14:anchorId="1A159C31" wp14:editId="4A15BACC">
                <wp:simplePos x="0" y="0"/>
                <wp:positionH relativeFrom="column">
                  <wp:posOffset>241300</wp:posOffset>
                </wp:positionH>
                <wp:positionV relativeFrom="paragraph">
                  <wp:posOffset>326390</wp:posOffset>
                </wp:positionV>
                <wp:extent cx="4597400" cy="635"/>
                <wp:effectExtent l="0" t="0" r="0" b="0"/>
                <wp:wrapSquare wrapText="bothSides"/>
                <wp:docPr id="1166249528" name="Text Box 1"/>
                <wp:cNvGraphicFramePr/>
                <a:graphic xmlns:a="http://schemas.openxmlformats.org/drawingml/2006/main">
                  <a:graphicData uri="http://schemas.microsoft.com/office/word/2010/wordprocessingShape">
                    <wps:wsp>
                      <wps:cNvSpPr txBox="1"/>
                      <wps:spPr>
                        <a:xfrm>
                          <a:off x="0" y="0"/>
                          <a:ext cx="4597400" cy="635"/>
                        </a:xfrm>
                        <a:prstGeom prst="rect">
                          <a:avLst/>
                        </a:prstGeom>
                        <a:solidFill>
                          <a:prstClr val="white"/>
                        </a:solidFill>
                        <a:ln>
                          <a:noFill/>
                        </a:ln>
                      </wps:spPr>
                      <wps:txbx>
                        <w:txbxContent>
                          <w:p w14:paraId="4BD5BDB7" w14:textId="77777777" w:rsidR="0042477A" w:rsidRPr="00590883" w:rsidRDefault="0042477A" w:rsidP="009A4EE6">
                            <w:pPr>
                              <w:pStyle w:val="Caption"/>
                              <w:rPr>
                                <w:noProof/>
                              </w:rPr>
                            </w:pPr>
                            <w:r>
                              <w:t xml:space="preserve">Εικόνα </w:t>
                            </w:r>
                            <w:fldSimple w:instr=" SEQ Εικόνα \* ARABIC ">
                              <w:r>
                                <w:rPr>
                                  <w:noProof/>
                                </w:rPr>
                                <w:t>5</w:t>
                              </w:r>
                            </w:fldSimple>
                            <w:r>
                              <w:t xml:space="preserve"> Ο κροταφικός λοβός: Μια αναπαράσταση του λοβού που σχετίζεται με τη διαδικασία της μνήμης, της ακουστικής αντίληψης και της κατανόησης της γλώσσας.</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1A159C31" id="_x0000_s1029" type="#_x0000_t202" style="position:absolute;left:0;text-align:left;margin-left:19pt;margin-top:25.7pt;width:362pt;height:.05pt;z-index:2517504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" stroked="f">
                <v:textbox style="mso-fit-shape-to-text:t" inset="0,0,0,0">
                  <w:txbxContent>
                    <w:p w14:paraId="4BD5BDB7" w14:textId="77777777" w:rsidR="0042477A" w:rsidRPr="00590883" w:rsidRDefault="0042477A" w:rsidP="009A4EE6">
                      <w:pPr>
                        <w:pStyle w:val="Caption"/>
                        <w:rPr>
                          <w:noProof/>
                        </w:rPr>
                      </w:pPr>
                      <w:r>
                        <w:t xml:space="preserve">Εικόνα </w:t>
                      </w:r>
                      <w:r>
                        <w:fldChar w:fldCharType="begin"/>
                      </w:r>
                      <w:r>
                        <w:instrText xml:space="preserve"> SEQ Εικόνα \* ARABIC </w:instrText>
                      </w:r>
                      <w:r>
                        <w:fldChar w:fldCharType="separate"/>
                      </w:r>
                      <w:r>
                        <w:rPr>
                          <w:noProof/>
                        </w:rPr>
                        <w:t>5</w:t>
                      </w:r>
                      <w:r>
                        <w:rPr>
                          <w:noProof/>
                        </w:rPr>
                        <w:fldChar w:fldCharType="end"/>
                      </w:r>
                      <w:r>
                        <w:t xml:space="preserve"> Ο κροταφικός λοβός: Μια αναπαράσταση του λοβού που σχετίζεται με τη διαδικασία της μνήμης, της ακουστικής αντίληψης και της κατανόησης της γλώσσας.</w:t>
                      </w:r>
                    </w:p>
                  </w:txbxContent>
                </v:textbox>
                <w10:wrap type="square"/>
              </v:shape>
            </w:pict>
          </mc:Fallback>
        </mc:AlternateContent>
      </w:r>
    </w:p>
    <w:p w14:paraId="0D3EED14" w14:textId="77777777" w:rsidR="009A4EE6" w:rsidRDefault="009A4EE6" w:rsidP="009A4EE6">
      <w:pPr>
        <w:spacing w:after="0" w:line="360" w:lineRule="auto"/>
        <w:ind w:firstLine="720"/>
        <w:jc w:val="both"/>
      </w:pPr>
    </w:p>
    <w:p w14:paraId="4219D3E9" w14:textId="77777777" w:rsidR="009A4EE6" w:rsidRDefault="009A4EE6" w:rsidP="009A4EE6">
      <w:pPr>
        <w:spacing w:after="0" w:line="360" w:lineRule="auto"/>
        <w:ind w:firstLine="720"/>
        <w:jc w:val="both"/>
      </w:pPr>
    </w:p>
    <w:p w14:paraId="73E35B99" w14:textId="009F71AB" w:rsidR="009A4EE6" w:rsidRPr="00D30641" w:rsidRDefault="009A4EE6" w:rsidP="009A4EE6">
      <w:pPr>
        <w:spacing w:after="0" w:line="360" w:lineRule="auto"/>
        <w:ind w:firstLine="720"/>
        <w:jc w:val="both"/>
      </w:pPr>
      <w:r w:rsidRPr="00D30641">
        <w:t>Τέλος, ο κροταφικός λοβός τοποθετείται στο κάτω μέρος του εγκεφάλου (</w:t>
      </w:r>
      <w:proofErr w:type="spellStart"/>
      <w:r w:rsidRPr="00D30641">
        <w:t>Freed</w:t>
      </w:r>
      <w:proofErr w:type="spellEnd"/>
      <w:r w:rsidRPr="00D30641">
        <w:t>, 2023). Βρίσκεται κάτω από την πλάγια σχισμή και χωρίζεται περαιτέρω σε άνω, μέση και κάτω κροταφική έλικα. Βασική του λειτουργία είναι η κατανόηση της γλώσσας, η ακοή και η μνήμη (</w:t>
      </w:r>
      <w:proofErr w:type="spellStart"/>
      <w:r w:rsidRPr="00D30641">
        <w:t>Bui</w:t>
      </w:r>
      <w:proofErr w:type="spellEnd"/>
      <w:r w:rsidRPr="00D30641">
        <w:t xml:space="preserve"> &amp; </w:t>
      </w:r>
      <w:proofErr w:type="spellStart"/>
      <w:r w:rsidRPr="00D30641">
        <w:t>Das</w:t>
      </w:r>
      <w:proofErr w:type="spellEnd"/>
      <w:r w:rsidRPr="00D30641">
        <w:t>, 20</w:t>
      </w:r>
      <w:r w:rsidR="00F307A5" w:rsidRPr="00F307A5">
        <w:t>19</w:t>
      </w:r>
      <w:r w:rsidRPr="00D30641">
        <w:t xml:space="preserve">). Η άνω κροταφική έλικα χωρίζεται στη περιοχή της ραχιαίας και της πλευρικής επιφάνειας. Η ραχιαία επιφάνεια βρίσκεται βαθιά στη σχισμή </w:t>
      </w:r>
      <w:proofErr w:type="spellStart"/>
      <w:r w:rsidRPr="00D30641">
        <w:t>Sylvian</w:t>
      </w:r>
      <w:proofErr w:type="spellEnd"/>
      <w:r w:rsidRPr="00D30641">
        <w:t xml:space="preserve"> και περιέχει την έλικα </w:t>
      </w:r>
      <w:proofErr w:type="spellStart"/>
      <w:r w:rsidRPr="00D30641">
        <w:t>Heschl</w:t>
      </w:r>
      <w:proofErr w:type="spellEnd"/>
      <w:r w:rsidRPr="00D30641">
        <w:t xml:space="preserve">, η οποία περιέχει τον πρωτεύον ακουστικό φλοιό. Ο πρωτεύων ακουστικός φλοιός επεξεργάζεται τις περισσότερες ακουστικές πληροφορίες από το </w:t>
      </w:r>
      <w:proofErr w:type="spellStart"/>
      <w:r w:rsidRPr="00D30641">
        <w:t>ετερόπλευρο</w:t>
      </w:r>
      <w:proofErr w:type="spellEnd"/>
      <w:r w:rsidRPr="00D30641">
        <w:t xml:space="preserve"> αυτί. Η πλευρική επιφάνεια συμμετέχει επίσης στην ερμηνεία των πληροφοριών καθώς πιστεύεται ότι είναι ο δευτερεύον ακουστικός φλοιός (</w:t>
      </w:r>
      <w:proofErr w:type="spellStart"/>
      <w:r w:rsidRPr="00D30641">
        <w:t>Jawabri</w:t>
      </w:r>
      <w:proofErr w:type="spellEnd"/>
      <w:r w:rsidRPr="00D30641">
        <w:t xml:space="preserve"> </w:t>
      </w:r>
      <w:r w:rsidR="00CC3AF5" w:rsidRPr="00CC3AF5">
        <w:t xml:space="preserve">&amp; </w:t>
      </w:r>
      <w:r w:rsidR="00CC3AF5">
        <w:rPr>
          <w:lang w:val="en-GB"/>
        </w:rPr>
        <w:t>Shama</w:t>
      </w:r>
      <w:r w:rsidR="00CC3AF5" w:rsidRPr="00CC3AF5">
        <w:t>, 2019</w:t>
      </w:r>
      <w:r w:rsidRPr="00D30641">
        <w:t xml:space="preserve">). Στο οπίσθιο τμήμα της άνω κροταφικής έλικας βρίσκεται το κέντρο του </w:t>
      </w:r>
      <w:proofErr w:type="spellStart"/>
      <w:r w:rsidRPr="00D30641">
        <w:t>Wernicke</w:t>
      </w:r>
      <w:proofErr w:type="spellEnd"/>
      <w:r w:rsidRPr="00D30641">
        <w:t xml:space="preserve"> στο οποίο εδράζεται η κατανόηση του λόγου (</w:t>
      </w:r>
      <w:proofErr w:type="spellStart"/>
      <w:r w:rsidRPr="00D30641">
        <w:t>Waxman</w:t>
      </w:r>
      <w:proofErr w:type="spellEnd"/>
      <w:r w:rsidRPr="00D30641">
        <w:t>, 2015). Επιπλέον, ο κροταφικός λοβός επικοινωνεί με τον ιππόκαμπο και την αμυγδαλή για να σχηματίσει μνήμες (</w:t>
      </w:r>
      <w:proofErr w:type="spellStart"/>
      <w:r w:rsidRPr="00D30641">
        <w:t>Bui</w:t>
      </w:r>
      <w:proofErr w:type="spellEnd"/>
      <w:r w:rsidRPr="00D30641">
        <w:t xml:space="preserve"> &amp; </w:t>
      </w:r>
      <w:proofErr w:type="spellStart"/>
      <w:r w:rsidRPr="00D30641">
        <w:t>Das</w:t>
      </w:r>
      <w:proofErr w:type="spellEnd"/>
      <w:r w:rsidRPr="00D30641">
        <w:t>, 20</w:t>
      </w:r>
      <w:r w:rsidR="00F307A5" w:rsidRPr="00F307A5">
        <w:t>19</w:t>
      </w:r>
      <w:r w:rsidRPr="00D30641">
        <w:t>).</w:t>
      </w:r>
    </w:p>
    <w:p w14:paraId="743DE122" w14:textId="77777777" w:rsidR="009A4EE6" w:rsidRDefault="009A4EE6" w:rsidP="009A4EE6">
      <w:pPr>
        <w:spacing w:before="240" w:after="240" w:line="360" w:lineRule="auto"/>
        <w:jc w:val="both"/>
      </w:pPr>
      <w:r>
        <w:rPr>
          <w:b/>
          <w:color w:val="1B211D"/>
          <w:highlight w:val="white"/>
        </w:rPr>
        <w:t>Βασικά Γάγγλια</w:t>
      </w:r>
    </w:p>
    <w:p w14:paraId="04F2CC91" w14:textId="77777777" w:rsidR="009A4EE6" w:rsidRPr="00D30641" w:rsidRDefault="009A4EE6" w:rsidP="009A4EE6">
      <w:pPr>
        <w:spacing w:after="0" w:line="360" w:lineRule="auto"/>
        <w:ind w:firstLine="720"/>
        <w:jc w:val="both"/>
      </w:pPr>
      <w:r w:rsidRPr="00D30641">
        <w:t>Τα βασικά γάγγλια αποτελούνται από μάζες φαιάς ουσίας που βρίσκονται στο βάθος των εγκεφαλικών ημισφαιρίων και διαδραματίζουν ουσιώδη λειτουργικό ρόλο στον κινητικό έλεγχο. Ανατομικά τα βασικά γάγγλια αποτελούνται από τον κερκοφόρο πυρήνα, το κέλυφος και την ωχρά σφαίρα (</w:t>
      </w:r>
      <w:proofErr w:type="spellStart"/>
      <w:r w:rsidRPr="00D30641">
        <w:t>Waxman</w:t>
      </w:r>
      <w:proofErr w:type="spellEnd"/>
      <w:r w:rsidRPr="00D30641">
        <w:t>, 2015). Λειτουργίες στις οποίες φαίνεται να εμπλέκονται τα βασικά γάγγλια είναι η κινητική μάθηση, η αλληλουχία των κινήσεων, η κατανομή της προσοχής και το φιλτράρισμα, η μνήμη εργασίας, η άρρητη μάθηση και η μνήμη (</w:t>
      </w:r>
      <w:proofErr w:type="spellStart"/>
      <w:r w:rsidRPr="00D30641">
        <w:t>Ring</w:t>
      </w:r>
      <w:proofErr w:type="spellEnd"/>
      <w:r w:rsidRPr="00D30641">
        <w:t>, 2002).</w:t>
      </w:r>
      <w:r>
        <w:rPr>
          <w:noProof/>
        </w:rPr>
        <w:drawing>
          <wp:anchor distT="0" distB="0" distL="114300" distR="114300" simplePos="0" relativeHeight="251740160" behindDoc="0" locked="0" layoutInCell="1" hidden="0" allowOverlap="1" wp14:anchorId="3EAC0A63" wp14:editId="69174F7B">
            <wp:simplePos x="0" y="0"/>
            <wp:positionH relativeFrom="column">
              <wp:posOffset>4290059</wp:posOffset>
            </wp:positionH>
            <wp:positionV relativeFrom="paragraph">
              <wp:posOffset>45720</wp:posOffset>
            </wp:positionV>
            <wp:extent cx="1958340" cy="3108960"/>
            <wp:effectExtent l="0" t="0" r="0" b="0"/>
            <wp:wrapSquare wrapText="bothSides" distT="0" distB="0" distL="114300" distR="114300"/>
            <wp:docPr id="8" name="image3.png" descr="Εικόνα που περιέχει τέχνη&#10;&#10;Περιγραφή που δημιουργήθηκε αυτόματα"/>
            <wp:cNvGraphicFramePr/>
            <a:graphic xmlns:a="http://schemas.openxmlformats.org/drawingml/2006/main">
              <a:graphicData uri="http://schemas.openxmlformats.org/drawingml/2006/picture">
                <pic:pic xmlns:pic="http://schemas.openxmlformats.org/drawingml/2006/picture">
                  <pic:nvPicPr>
                    <pic:cNvPr id="0" name="image3.png" descr="Εικόνα που περιέχει τέχνη&#10;&#10;Περιγραφή που δημιουργήθηκε αυτόματα"/>
                    <pic:cNvPicPr preferRelativeResize="0"/>
                  </pic:nvPicPr>
                  <pic:blipFill>
                    <a:blip r:embed="rId14"/>
                    <a:srcRect/>
                    <a:stretch>
                      <a:fillRect/>
                    </a:stretch>
                  </pic:blipFill>
                  <pic:spPr>
                    <a:xfrm>
                      <a:off x="0" y="0"/>
                      <a:ext cx="1958340" cy="3108960"/>
                    </a:xfrm>
                    <a:prstGeom prst="rect">
                      <a:avLst/>
                    </a:prstGeom>
                    <a:ln/>
                  </pic:spPr>
                </pic:pic>
              </a:graphicData>
            </a:graphic>
          </wp:anchor>
        </w:drawing>
      </w:r>
    </w:p>
    <w:p w14:paraId="719E89D9" w14:textId="77777777" w:rsidR="009A4EE6" w:rsidRPr="00D30641" w:rsidRDefault="009A4EE6" w:rsidP="009A4EE6">
      <w:pPr>
        <w:spacing w:after="0" w:line="360" w:lineRule="auto"/>
        <w:ind w:firstLine="720"/>
        <w:jc w:val="both"/>
      </w:pPr>
      <w:r>
        <w:rPr>
          <w:noProof/>
        </w:rPr>
        <mc:AlternateContent>
          <mc:Choice Requires="wps">
            <w:drawing>
              <wp:anchor distT="0" distB="0" distL="114300" distR="114300" simplePos="0" relativeHeight="251751424" behindDoc="0" locked="0" layoutInCell="1" allowOverlap="1" wp14:anchorId="3E510184" wp14:editId="44B40B01">
                <wp:simplePos x="0" y="0"/>
                <wp:positionH relativeFrom="column">
                  <wp:posOffset>4286885</wp:posOffset>
                </wp:positionH>
                <wp:positionV relativeFrom="paragraph">
                  <wp:posOffset>842645</wp:posOffset>
                </wp:positionV>
                <wp:extent cx="1906270" cy="706755"/>
                <wp:effectExtent l="0" t="0" r="0" b="0"/>
                <wp:wrapSquare wrapText="bothSides"/>
                <wp:docPr id="2113022384" name="Text Box 1"/>
                <wp:cNvGraphicFramePr/>
                <a:graphic xmlns:a="http://schemas.openxmlformats.org/drawingml/2006/main">
                  <a:graphicData uri="http://schemas.microsoft.com/office/word/2010/wordprocessingShape">
                    <wps:wsp>
                      <wps:cNvSpPr txBox="1"/>
                      <wps:spPr>
                        <a:xfrm>
                          <a:off x="0" y="0"/>
                          <a:ext cx="1906270" cy="706755"/>
                        </a:xfrm>
                        <a:prstGeom prst="rect">
                          <a:avLst/>
                        </a:prstGeom>
                        <a:solidFill>
                          <a:prstClr val="white"/>
                        </a:solidFill>
                        <a:ln>
                          <a:noFill/>
                        </a:ln>
                      </wps:spPr>
                      <wps:txbx>
                        <w:txbxContent>
                          <w:p w14:paraId="61DBF84F" w14:textId="77777777" w:rsidR="0042477A" w:rsidRPr="00A977E9" w:rsidRDefault="0042477A" w:rsidP="009A4EE6">
                            <w:pPr>
                              <w:pStyle w:val="Caption"/>
                            </w:pPr>
                            <w:r>
                              <w:t xml:space="preserve">Εικόνα </w:t>
                            </w:r>
                            <w:fldSimple w:instr=" SEQ Εικόνα \* ARABIC ">
                              <w:r>
                                <w:rPr>
                                  <w:noProof/>
                                </w:rPr>
                                <w:t>6</w:t>
                              </w:r>
                            </w:fldSimple>
                            <w:r>
                              <w:t xml:space="preserve"> Τα βασικά γάγγλα: Μια εικόνα που αποτυπώνει την ανατομία των βασικών δομών του εγκεφάλου, οι οποίες ρυθμίζουν τη κίνηση, τη μάθηση και τη συναισθηματική επεξεργασία.</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510184" id="_x0000_s1030" type="#_x0000_t202" style="position:absolute;left:0;text-align:left;margin-left:337.55pt;margin-top:66.35pt;width:150.1pt;height:55.6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" stroked="f">
                <v:textbox inset="0,0,0,0">
                  <w:txbxContent>
                    <w:p w14:paraId="61DBF84F" w14:textId="77777777" w:rsidR="0042477A" w:rsidRPr="00A977E9" w:rsidRDefault="0042477A" w:rsidP="009A4EE6">
                      <w:pPr>
                        <w:pStyle w:val="Caption"/>
                      </w:pPr>
                      <w:r>
                        <w:t xml:space="preserve">Εικόνα </w:t>
                      </w:r>
                      <w:r>
                        <w:fldChar w:fldCharType="begin"/>
                      </w:r>
                      <w:r>
                        <w:instrText xml:space="preserve"> SEQ Εικόνα \* ARABIC </w:instrText>
                      </w:r>
                      <w:r>
                        <w:fldChar w:fldCharType="separate"/>
                      </w:r>
                      <w:r>
                        <w:rPr>
                          <w:noProof/>
                        </w:rPr>
                        <w:t>6</w:t>
                      </w:r>
                      <w:r>
                        <w:rPr>
                          <w:noProof/>
                        </w:rPr>
                        <w:fldChar w:fldCharType="end"/>
                      </w:r>
                      <w:r>
                        <w:t xml:space="preserve"> Τα βασικά γάγγλα: Μια εικόνα που αποτυπώνει την ανατομία των βασικών δομών του εγκεφάλου, οι οποίες ρυθμίζουν τη κίνηση, τη μάθηση και τη συναισθηματική επεξεργασία.</w:t>
                      </w:r>
                    </w:p>
                  </w:txbxContent>
                </v:textbox>
                <w10:wrap type="square"/>
              </v:shape>
            </w:pict>
          </mc:Fallback>
        </mc:AlternateContent>
      </w:r>
      <w:r w:rsidRPr="00D30641">
        <w:t xml:space="preserve">Οι πυρήνες των βασικών γαγγλίων μπορούν να κατηγοριοποιηθούν σε πυρήνες εισόδου, εξόδου και ενδιάμεσους. Οι πυρήνες εισόδου περιλαμβάνουν το ραβδωτό σώμα, τον επικλινή πυρήνα και τον οσφρητικό φύμα.  Οι πυρήνες εξόδου περιλαμβάνουν το εσωτερικό τμήμα της </w:t>
      </w:r>
      <w:proofErr w:type="spellStart"/>
      <w:r w:rsidRPr="00D30641">
        <w:t>ωχράς</w:t>
      </w:r>
      <w:proofErr w:type="spellEnd"/>
      <w:r w:rsidRPr="00D30641">
        <w:t xml:space="preserve"> σφαίρας και της μέλαινας ουσίας. Οι ενδιάμεσοι πυρήνες περιλαμβάνουν όλους τους υπόλοιπους πυρήνες εισόδου και εξόδου και περιλαμβάνουν την εξωτερική ωχρά σφαίρα, τον </w:t>
      </w:r>
      <w:proofErr w:type="spellStart"/>
      <w:r w:rsidRPr="00D30641">
        <w:t>υποθαλαμικό</w:t>
      </w:r>
      <w:proofErr w:type="spellEnd"/>
      <w:r w:rsidRPr="00D30641">
        <w:t xml:space="preserve"> πυρήνα και τη μέλαινα ουσία (</w:t>
      </w:r>
      <w:proofErr w:type="spellStart"/>
      <w:r w:rsidRPr="00D30641">
        <w:t>Fleisher</w:t>
      </w:r>
      <w:proofErr w:type="spellEnd"/>
      <w:r w:rsidRPr="00D30641">
        <w:t>, 2018).</w:t>
      </w:r>
    </w:p>
    <w:p w14:paraId="6A1B4C5B" w14:textId="77777777" w:rsidR="009A4EE6" w:rsidRDefault="009A4EE6" w:rsidP="009A4EE6">
      <w:pPr>
        <w:spacing w:before="240" w:after="240" w:line="360" w:lineRule="auto"/>
        <w:jc w:val="both"/>
      </w:pPr>
      <w:proofErr w:type="spellStart"/>
      <w:r>
        <w:rPr>
          <w:b/>
          <w:color w:val="1B211D"/>
          <w:highlight w:val="white"/>
        </w:rPr>
        <w:t>Διεγκέφαλος</w:t>
      </w:r>
      <w:proofErr w:type="spellEnd"/>
    </w:p>
    <w:p w14:paraId="344D2915" w14:textId="77777777" w:rsidR="009A4EE6" w:rsidRPr="00DD6CE2" w:rsidRDefault="009A4EE6" w:rsidP="009A4EE6">
      <w:pPr>
        <w:spacing w:after="0" w:line="360" w:lineRule="auto"/>
        <w:ind w:firstLine="720"/>
        <w:jc w:val="both"/>
      </w:pPr>
      <w:r w:rsidRPr="00DD6CE2">
        <w:t xml:space="preserve">Ο </w:t>
      </w:r>
      <w:proofErr w:type="spellStart"/>
      <w:r w:rsidRPr="00DD6CE2">
        <w:t>διεγκέφαλος</w:t>
      </w:r>
      <w:proofErr w:type="spellEnd"/>
      <w:r w:rsidRPr="00DD6CE2">
        <w:t xml:space="preserve"> είναι μια μικρή και συμπαγής περιοχή, η οποία αποτελείται από τον θάλαμο, τον </w:t>
      </w:r>
      <w:proofErr w:type="spellStart"/>
      <w:r w:rsidRPr="00DD6CE2">
        <w:t>επιθάλαμο</w:t>
      </w:r>
      <w:proofErr w:type="spellEnd"/>
      <w:r w:rsidRPr="00DD6CE2">
        <w:t>, τον υποθάλαμο και την υποθαλάμια χώρα (</w:t>
      </w:r>
      <w:proofErr w:type="spellStart"/>
      <w:r w:rsidRPr="00DD6CE2">
        <w:t>Seikel</w:t>
      </w:r>
      <w:proofErr w:type="spellEnd"/>
      <w:r w:rsidRPr="00DD6CE2">
        <w:t>, 2019). Ο θάλαμος αποτελείται από μάζα φαιάς ουσίας περιλαμβάνει διαφορετικούς πυρήνες, με διαφορετικό ρόλο ο καθένας και αφορούν τη μετάδοση αισθητηριακών και κινητικών πληροφοριών, τη ρύθμιση της συνείδησης και την εγρήγορση (</w:t>
      </w:r>
      <w:proofErr w:type="spellStart"/>
      <w:r w:rsidRPr="00DD6CE2">
        <w:t>Toricco</w:t>
      </w:r>
      <w:proofErr w:type="spellEnd"/>
      <w:r w:rsidRPr="00DD6CE2">
        <w:t xml:space="preserve">, 2023). Ο θάλαμος είναι πολύ σημαντική περιοχή του εγκεφάλου καθώς από εκεί διέρχονται όλες οι αισθητικές πληροφορίες, με εξαίρεση την όσφρηση. Επιπλέον, ο θάλαμος αποτελεί την πρωτογενή γέφυρα για τις πληροφορίες που προέρχονται από την παρεγκεφαλίδα και την ωχρά σφαίρα και πορεύονται προς το κινητικό τμήμα του εγκεφαλικού φλοιού. Το δικτυωτό </w:t>
      </w:r>
      <w:proofErr w:type="spellStart"/>
      <w:r w:rsidRPr="00DD6CE2">
        <w:t>ενεργοποιητικό</w:t>
      </w:r>
      <w:proofErr w:type="spellEnd"/>
      <w:r w:rsidRPr="00DD6CE2">
        <w:t xml:space="preserve"> σύστημα που απαρτίζει τον θάλαμο περιέχει διάφορους </w:t>
      </w:r>
      <w:proofErr w:type="spellStart"/>
      <w:r w:rsidRPr="00DD6CE2">
        <w:t>θαλαμικούς</w:t>
      </w:r>
      <w:proofErr w:type="spellEnd"/>
      <w:r w:rsidRPr="00DD6CE2">
        <w:t xml:space="preserve"> πυρήνες οι οποίοι επικοινωνούν με συγκεκριμένες περιοχές του φλοιού (</w:t>
      </w:r>
      <w:proofErr w:type="spellStart"/>
      <w:r w:rsidRPr="00DD6CE2">
        <w:t>Seikel</w:t>
      </w:r>
      <w:proofErr w:type="spellEnd"/>
      <w:r w:rsidRPr="00DD6CE2">
        <w:t>, 2019).</w:t>
      </w:r>
    </w:p>
    <w:p w14:paraId="0F2DE54C" w14:textId="77777777" w:rsidR="009A4EE6" w:rsidRPr="00DD6CE2" w:rsidRDefault="009A4EE6" w:rsidP="009A4EE6">
      <w:pPr>
        <w:spacing w:after="0" w:line="360" w:lineRule="auto"/>
        <w:ind w:firstLine="720"/>
        <w:jc w:val="both"/>
      </w:pPr>
      <w:r w:rsidRPr="00DD6CE2">
        <w:t xml:space="preserve">Ο </w:t>
      </w:r>
      <w:proofErr w:type="spellStart"/>
      <w:r w:rsidRPr="00DD6CE2">
        <w:t>επιθάλαμος</w:t>
      </w:r>
      <w:proofErr w:type="spellEnd"/>
      <w:r w:rsidRPr="00DD6CE2">
        <w:t xml:space="preserve"> περιλαμβάνει τις δομές της επίφυσης, έναν αδένα που συμμετέχει στην ανάπτυξη των </w:t>
      </w:r>
      <w:proofErr w:type="spellStart"/>
      <w:r w:rsidRPr="00DD6CE2">
        <w:t>γονάδων</w:t>
      </w:r>
      <w:proofErr w:type="spellEnd"/>
      <w:r w:rsidRPr="00DD6CE2">
        <w:t xml:space="preserve">, τους πυρήνες της </w:t>
      </w:r>
      <w:proofErr w:type="spellStart"/>
      <w:r w:rsidRPr="00DD6CE2">
        <w:t>ηνίας</w:t>
      </w:r>
      <w:proofErr w:type="spellEnd"/>
      <w:r w:rsidRPr="00DD6CE2">
        <w:t xml:space="preserve"> και το σύνδεσμο της </w:t>
      </w:r>
      <w:proofErr w:type="spellStart"/>
      <w:r w:rsidRPr="00DD6CE2">
        <w:t>ηνίας</w:t>
      </w:r>
      <w:proofErr w:type="spellEnd"/>
      <w:r w:rsidRPr="00DD6CE2">
        <w:t>, τη μυέλινη ταινία και τον οπίσθιο σύνδεσμο (</w:t>
      </w:r>
      <w:proofErr w:type="spellStart"/>
      <w:r w:rsidRPr="00DD6CE2">
        <w:t>Seikel</w:t>
      </w:r>
      <w:proofErr w:type="spellEnd"/>
      <w:r w:rsidRPr="00DD6CE2">
        <w:t xml:space="preserve">, 2019). Λειτουργικά, εικάζεται ότι η επίφυση εκκρίνει ορμόνες που </w:t>
      </w:r>
      <w:proofErr w:type="spellStart"/>
      <w:r w:rsidRPr="00DD6CE2">
        <w:t>απορροφώνται</w:t>
      </w:r>
      <w:proofErr w:type="spellEnd"/>
      <w:r w:rsidRPr="00DD6CE2">
        <w:t xml:space="preserve"> από τα αιμοφόρα αγγεία της (</w:t>
      </w:r>
      <w:proofErr w:type="spellStart"/>
      <w:r w:rsidRPr="00DD6CE2">
        <w:t>Waxman</w:t>
      </w:r>
      <w:proofErr w:type="spellEnd"/>
      <w:r w:rsidRPr="00DD6CE2">
        <w:t xml:space="preserve">, 2015). Ο οπίσθιος σύνδεσμος αποτελείται από </w:t>
      </w:r>
      <w:proofErr w:type="spellStart"/>
      <w:r w:rsidRPr="00DD6CE2">
        <w:t>χιαζόμενες</w:t>
      </w:r>
      <w:proofErr w:type="spellEnd"/>
      <w:r w:rsidRPr="00DD6CE2">
        <w:t xml:space="preserve"> ίνες των άνω </w:t>
      </w:r>
      <w:proofErr w:type="spellStart"/>
      <w:r w:rsidRPr="00DD6CE2">
        <w:t>διδύμιων</w:t>
      </w:r>
      <w:proofErr w:type="spellEnd"/>
      <w:r w:rsidRPr="00DD6CE2">
        <w:t>, οι οποίοι είναι πυρήνες που σχετίζονται με τα οπτικά αντανακλαστικά (</w:t>
      </w:r>
      <w:proofErr w:type="spellStart"/>
      <w:r w:rsidRPr="00DD6CE2">
        <w:t>Seikel</w:t>
      </w:r>
      <w:proofErr w:type="spellEnd"/>
      <w:r w:rsidRPr="00DD6CE2">
        <w:t>, 2019).</w:t>
      </w:r>
    </w:p>
    <w:p w14:paraId="6EC23FD7" w14:textId="77777777" w:rsidR="009A4EE6" w:rsidRDefault="009A4EE6" w:rsidP="009A4EE6">
      <w:pPr>
        <w:spacing w:after="0" w:line="360" w:lineRule="auto"/>
        <w:ind w:firstLine="720"/>
        <w:jc w:val="both"/>
      </w:pPr>
      <w:r w:rsidRPr="00DD6CE2">
        <w:t xml:space="preserve">Ο υποθάλαμος, βρίσκεται κεντρικά στον εγκέφαλο και συνδέεται με το εγκεφαλικό στέλεχος (Bear,2022). Σχηματίζει το έδαφος της τρίτης κοιλίας, χωρίζεται σε προοπτική, μαστική και φυματική περιοχή και παρέχει την οργανωτική δομή του </w:t>
      </w:r>
      <w:proofErr w:type="spellStart"/>
      <w:r w:rsidRPr="00DD6CE2">
        <w:t>μεταιχμιακού</w:t>
      </w:r>
      <w:proofErr w:type="spellEnd"/>
      <w:r w:rsidRPr="00DD6CE2">
        <w:t xml:space="preserve"> συστήματος. Ρόλος του υποθαλάμου είναι η ρύθμιση της αναπαραγωγικής συμπεριφοράς και φυσιολογίας, η επιθυμία ή η αντίληψη της ανάγκης για τροφή και νερό, η αντίληψη του κορεσμού, ο έλεγχος των πεπτικών διεργασιών και οι μεταβολικές λειτουργίες (</w:t>
      </w:r>
      <w:proofErr w:type="spellStart"/>
      <w:r w:rsidRPr="00DD6CE2">
        <w:t>Seikel</w:t>
      </w:r>
      <w:proofErr w:type="spellEnd"/>
      <w:r w:rsidRPr="00DD6CE2">
        <w:t xml:space="preserve">, 2019). Η ρύθμιση της θερμοκρασίας του σώματος πραγματοποιείται επίσης από ορισμένες περιοχές του υποθαλάμου (Waxman,2015). Επιπροσθέτως, η δομή αυτή συμμετέχει στις </w:t>
      </w:r>
      <w:proofErr w:type="spellStart"/>
      <w:r w:rsidRPr="00DD6CE2">
        <w:t>συμπεριφορικές</w:t>
      </w:r>
      <w:proofErr w:type="spellEnd"/>
      <w:r w:rsidRPr="00DD6CE2">
        <w:t xml:space="preserve"> εκδηλώσεις που σχετίζονται με τα συναισθήματα όπως είναι το κλάμα, η αύξηση της καρδιακής συχνότητας και η έξαψη (</w:t>
      </w:r>
      <w:proofErr w:type="spellStart"/>
      <w:r w:rsidRPr="00DD6CE2">
        <w:t>Seikel</w:t>
      </w:r>
      <w:proofErr w:type="spellEnd"/>
      <w:r w:rsidRPr="00DD6CE2">
        <w:t>, 2019).</w:t>
      </w:r>
    </w:p>
    <w:p w14:paraId="4FA15DBA" w14:textId="78EFA630" w:rsidR="009A4EE6" w:rsidRDefault="009A4EE6" w:rsidP="00892837">
      <w:pPr>
        <w:spacing w:after="0" w:line="360" w:lineRule="auto"/>
        <w:ind w:firstLine="720"/>
        <w:jc w:val="both"/>
      </w:pPr>
      <w:r w:rsidRPr="00DD6CE2">
        <w:t>Τέλος, η υποθαλάμια χώρα βρίσκεται στη περιοχή μεταξύ του ραχιαίου τμήματος του θαλάμου και της καλύπτρας του μέσου εγκεφάλου (</w:t>
      </w:r>
      <w:proofErr w:type="spellStart"/>
      <w:r w:rsidRPr="00DD6CE2">
        <w:t>Waxman</w:t>
      </w:r>
      <w:proofErr w:type="spellEnd"/>
      <w:r w:rsidRPr="00DD6CE2">
        <w:t xml:space="preserve">, 2015).  Δέχεται πληροφορίες από την ωχρά σφαίρα και από τον κινητικό φλοιό και συμμετέχει στον έλεγχο των σκελετικών μυών. Χαρακτηριστικό αποτέλεσμα βλάβης στην περιοχή αυτή αποτελούν οι βαλλισμοί, οι οποίοι αφορούν ανεξέλεγκτες </w:t>
      </w:r>
      <w:proofErr w:type="spellStart"/>
      <w:r w:rsidRPr="00DD6CE2">
        <w:t>ετερόπλευρες</w:t>
      </w:r>
      <w:proofErr w:type="spellEnd"/>
      <w:r w:rsidRPr="00DD6CE2">
        <w:t xml:space="preserve"> κινήσεις των άνω και κάτω άκρων (</w:t>
      </w:r>
      <w:proofErr w:type="spellStart"/>
      <w:r w:rsidRPr="00DD6CE2">
        <w:t>Seikel</w:t>
      </w:r>
      <w:proofErr w:type="spellEnd"/>
      <w:r w:rsidRPr="00DD6CE2">
        <w:t>, 2019)</w:t>
      </w:r>
      <w:r>
        <w:t>.</w:t>
      </w:r>
      <w:bookmarkStart w:id="13" w:name="_Toc189225379"/>
    </w:p>
    <w:p w14:paraId="1CC78317" w14:textId="3E4182D7" w:rsidR="00892837" w:rsidRDefault="00892837" w:rsidP="00892837">
      <w:pPr>
        <w:spacing w:after="0" w:line="360" w:lineRule="auto"/>
        <w:ind w:firstLine="720"/>
        <w:jc w:val="both"/>
      </w:pPr>
    </w:p>
    <w:p w14:paraId="72454CC4" w14:textId="499D196D" w:rsidR="00892837" w:rsidRDefault="00892837" w:rsidP="00892837">
      <w:pPr>
        <w:spacing w:after="0" w:line="360" w:lineRule="auto"/>
        <w:ind w:firstLine="720"/>
        <w:jc w:val="both"/>
      </w:pPr>
    </w:p>
    <w:p w14:paraId="2AE55838" w14:textId="3B762C38" w:rsidR="00892837" w:rsidRDefault="00892837" w:rsidP="00892837">
      <w:pPr>
        <w:spacing w:after="0" w:line="360" w:lineRule="auto"/>
        <w:ind w:firstLine="720"/>
        <w:jc w:val="both"/>
      </w:pPr>
    </w:p>
    <w:p w14:paraId="3F8B2BF2" w14:textId="77777777" w:rsidR="00892837" w:rsidRDefault="00892837" w:rsidP="00892837">
      <w:pPr>
        <w:spacing w:after="0" w:line="360" w:lineRule="auto"/>
        <w:ind w:firstLine="720"/>
        <w:jc w:val="both"/>
      </w:pPr>
    </w:p>
    <w:p w14:paraId="7C957811" w14:textId="77777777" w:rsidR="009A4EE6" w:rsidRDefault="009A4EE6" w:rsidP="009A4EE6">
      <w:pPr>
        <w:spacing w:after="0" w:line="360" w:lineRule="auto"/>
        <w:jc w:val="both"/>
      </w:pPr>
    </w:p>
    <w:p w14:paraId="0D2C19AB" w14:textId="77777777" w:rsidR="009A4EE6" w:rsidRPr="00F3579C" w:rsidRDefault="009A4EE6" w:rsidP="009A4EE6">
      <w:pPr>
        <w:spacing w:after="0" w:line="360" w:lineRule="auto"/>
        <w:jc w:val="both"/>
      </w:pPr>
      <w:r>
        <w:rPr>
          <w:color w:val="000000"/>
          <w:highlight w:val="white"/>
        </w:rPr>
        <w:t>1.2.2. Εγκεφαλικό στέλεχος</w:t>
      </w:r>
      <w:bookmarkEnd w:id="13"/>
    </w:p>
    <w:p w14:paraId="6FE16167" w14:textId="77777777" w:rsidR="009A4EE6" w:rsidRDefault="009A4EE6" w:rsidP="009A4EE6">
      <w:pPr>
        <w:spacing w:line="360" w:lineRule="auto"/>
        <w:jc w:val="both"/>
      </w:pPr>
      <w:r>
        <w:rPr>
          <w:noProof/>
        </w:rPr>
        <w:drawing>
          <wp:anchor distT="0" distB="0" distL="114300" distR="114300" simplePos="0" relativeHeight="251741184" behindDoc="0" locked="0" layoutInCell="1" hidden="0" allowOverlap="1" wp14:anchorId="4A170E56" wp14:editId="718DE570">
            <wp:simplePos x="0" y="0"/>
            <wp:positionH relativeFrom="column">
              <wp:posOffset>1458008</wp:posOffset>
            </wp:positionH>
            <wp:positionV relativeFrom="paragraph">
              <wp:posOffset>563</wp:posOffset>
            </wp:positionV>
            <wp:extent cx="2354580" cy="2049145"/>
            <wp:effectExtent l="0" t="0" r="0" b="0"/>
            <wp:wrapSquare wrapText="bothSides" distT="0" distB="0" distL="114300" distR="114300"/>
            <wp:docPr id="14" name="image8.png" descr="A blue and red brain&#10;&#10;Description automatically generated"/>
            <wp:cNvGraphicFramePr/>
            <a:graphic xmlns:a="http://schemas.openxmlformats.org/drawingml/2006/main">
              <a:graphicData uri="http://schemas.openxmlformats.org/drawingml/2006/picture">
                <pic:pic xmlns:pic="http://schemas.openxmlformats.org/drawingml/2006/picture">
                  <pic:nvPicPr>
                    <pic:cNvPr id="14" name="image8.png" descr="A blue and red brain&#10;&#10;Description automatically generated"/>
                    <pic:cNvPicPr preferRelativeResize="0"/>
                  </pic:nvPicPr>
                  <pic:blipFill>
                    <a:blip r:embed="rId15"/>
                    <a:srcRect/>
                    <a:stretch>
                      <a:fillRect/>
                    </a:stretch>
                  </pic:blipFill>
                  <pic:spPr>
                    <a:xfrm>
                      <a:off x="0" y="0"/>
                      <a:ext cx="2354580" cy="2049145"/>
                    </a:xfrm>
                    <a:prstGeom prst="rect">
                      <a:avLst/>
                    </a:prstGeom>
                    <a:ln/>
                  </pic:spPr>
                </pic:pic>
              </a:graphicData>
            </a:graphic>
          </wp:anchor>
        </w:drawing>
      </w:r>
    </w:p>
    <w:p w14:paraId="346293AC" w14:textId="77777777" w:rsidR="009A4EE6" w:rsidRDefault="009A4EE6" w:rsidP="009A4EE6">
      <w:pPr>
        <w:spacing w:line="360" w:lineRule="auto"/>
        <w:jc w:val="both"/>
      </w:pPr>
    </w:p>
    <w:p w14:paraId="44C7ECA6" w14:textId="77777777" w:rsidR="009A4EE6" w:rsidRDefault="009A4EE6" w:rsidP="009A4EE6">
      <w:pPr>
        <w:spacing w:line="360" w:lineRule="auto"/>
        <w:jc w:val="both"/>
      </w:pPr>
    </w:p>
    <w:p w14:paraId="44CE7ADD" w14:textId="77777777" w:rsidR="009A4EE6" w:rsidRDefault="009A4EE6" w:rsidP="009A4EE6">
      <w:pPr>
        <w:spacing w:line="360" w:lineRule="auto"/>
        <w:jc w:val="both"/>
      </w:pPr>
    </w:p>
    <w:p w14:paraId="404C52F7" w14:textId="77777777" w:rsidR="009A4EE6" w:rsidRDefault="009A4EE6" w:rsidP="009A4EE6">
      <w:pPr>
        <w:spacing w:line="360" w:lineRule="auto"/>
        <w:jc w:val="both"/>
      </w:pPr>
    </w:p>
    <w:p w14:paraId="4B17B009" w14:textId="77777777" w:rsidR="009A4EE6" w:rsidRDefault="009A4EE6" w:rsidP="009A4EE6">
      <w:pPr>
        <w:spacing w:line="360" w:lineRule="auto"/>
        <w:jc w:val="both"/>
      </w:pPr>
      <w:r>
        <w:rPr>
          <w:noProof/>
        </w:rPr>
        <mc:AlternateContent>
          <mc:Choice Requires="wps">
            <w:drawing>
              <wp:anchor distT="0" distB="0" distL="114300" distR="114300" simplePos="0" relativeHeight="251752448" behindDoc="0" locked="0" layoutInCell="1" allowOverlap="1" wp14:anchorId="6BA7DE9D" wp14:editId="221420A7">
                <wp:simplePos x="0" y="0"/>
                <wp:positionH relativeFrom="column">
                  <wp:posOffset>77182</wp:posOffset>
                </wp:positionH>
                <wp:positionV relativeFrom="paragraph">
                  <wp:posOffset>230613</wp:posOffset>
                </wp:positionV>
                <wp:extent cx="5443220" cy="635"/>
                <wp:effectExtent l="0" t="0" r="5080" b="0"/>
                <wp:wrapSquare wrapText="bothSides"/>
                <wp:docPr id="790239812" name="Text Box 1"/>
                <wp:cNvGraphicFramePr/>
                <a:graphic xmlns:a="http://schemas.openxmlformats.org/drawingml/2006/main">
                  <a:graphicData uri="http://schemas.microsoft.com/office/word/2010/wordprocessingShape">
                    <wps:wsp>
                      <wps:cNvSpPr txBox="1"/>
                      <wps:spPr>
                        <a:xfrm>
                          <a:off x="0" y="0"/>
                          <a:ext cx="5443220" cy="635"/>
                        </a:xfrm>
                        <a:prstGeom prst="rect">
                          <a:avLst/>
                        </a:prstGeom>
                        <a:solidFill>
                          <a:prstClr val="white"/>
                        </a:solidFill>
                        <a:ln>
                          <a:noFill/>
                        </a:ln>
                      </wps:spPr>
                      <wps:txbx>
                        <w:txbxContent>
                          <w:p w14:paraId="4ED1DEF1" w14:textId="77777777" w:rsidR="0042477A" w:rsidRPr="00946BB4" w:rsidRDefault="0042477A" w:rsidP="009A4EE6">
                            <w:pPr>
                              <w:pStyle w:val="Caption"/>
                              <w:rPr>
                                <w:noProof/>
                              </w:rPr>
                            </w:pPr>
                            <w:r>
                              <w:t xml:space="preserve">Εικόνα </w:t>
                            </w:r>
                            <w:fldSimple w:instr=" SEQ Εικόνα \* ARABIC ">
                              <w:r>
                                <w:rPr>
                                  <w:noProof/>
                                </w:rPr>
                                <w:t>7</w:t>
                              </w:r>
                            </w:fldSimple>
                            <w:r>
                              <w:t xml:space="preserve"> Το εγκεφαλικό στέλεχος: Μια φωτογραφία που αποτυπώνει τη ζωτικής  σημασίας δομή του εγκεφάλου, υπεύθυνη για τις βασικές λειτουργίες επιβίωσης, όπως η αναπνοή, η καρδιαγγειακή λειτουργία και ο συντονισμός των κινητικών δραστηριοτήτων.</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BA7DE9D" id="_x0000_s1031" type="#_x0000_t202" style="position:absolute;left:0;text-align:left;margin-left:6.1pt;margin-top:18.15pt;width:428.6pt;height:.05pt;z-index:2517524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" stroked="f">
                <v:textbox style="mso-fit-shape-to-text:t" inset="0,0,0,0">
                  <w:txbxContent>
                    <w:p w14:paraId="4ED1DEF1" w14:textId="77777777" w:rsidR="0042477A" w:rsidRPr="00946BB4" w:rsidRDefault="0042477A" w:rsidP="009A4EE6">
                      <w:pPr>
                        <w:pStyle w:val="Caption"/>
                        <w:rPr>
                          <w:noProof/>
                        </w:rPr>
                      </w:pPr>
                      <w:r>
                        <w:t xml:space="preserve">Εικόνα </w:t>
                      </w:r>
                      <w:r>
                        <w:fldChar w:fldCharType="begin"/>
                      </w:r>
                      <w:r>
                        <w:instrText xml:space="preserve"> SEQ Εικόνα \* ARABIC </w:instrText>
                      </w:r>
                      <w:r>
                        <w:fldChar w:fldCharType="separate"/>
                      </w:r>
                      <w:r>
                        <w:rPr>
                          <w:noProof/>
                        </w:rPr>
                        <w:t>7</w:t>
                      </w:r>
                      <w:r>
                        <w:rPr>
                          <w:noProof/>
                        </w:rPr>
                        <w:fldChar w:fldCharType="end"/>
                      </w:r>
                      <w:r>
                        <w:t xml:space="preserve"> Το εγκεφαλικό στέλεχος: Μια φωτογραφία που αποτυπώνει τη ζωτικής  σημασίας δομή του εγκεφάλου, υπεύθυνη για τις βασικές λειτουργίες επιβίωσης, όπως η αναπνοή, η καρδιαγγειακή λειτουργία και ο συντονισμός των κινητικών δραστηριοτήτων.</w:t>
                      </w:r>
                    </w:p>
                  </w:txbxContent>
                </v:textbox>
                <w10:wrap type="square"/>
              </v:shape>
            </w:pict>
          </mc:Fallback>
        </mc:AlternateContent>
      </w:r>
    </w:p>
    <w:p w14:paraId="66C92F18" w14:textId="77777777" w:rsidR="009A4EE6" w:rsidRDefault="009A4EE6" w:rsidP="009A4EE6">
      <w:pPr>
        <w:spacing w:after="0" w:line="360" w:lineRule="auto"/>
        <w:ind w:firstLine="720"/>
        <w:jc w:val="both"/>
      </w:pPr>
      <w:r w:rsidRPr="00DD6CE2">
        <w:t>Το εγκεφαλικό στέλεχος, το οποίο συναντάται κοιλιακά της παρεγκεφαλίδας, αποτελείται από τον προμήκη μυελό, τη γέφυρα και τον μέσο εγκέφαλο (</w:t>
      </w:r>
      <w:proofErr w:type="spellStart"/>
      <w:r w:rsidRPr="00DD6CE2">
        <w:t>Waxman</w:t>
      </w:r>
      <w:proofErr w:type="spellEnd"/>
      <w:r w:rsidRPr="00DD6CE2">
        <w:t xml:space="preserve">, 2015). Αποτελεί βάση πολλών βασικών λειτουργιών του σώματος για τη διατήρηση της ζωής ενώ από εκεί αναδύονται τα κρανιακά νεύρα. Είναι περισσότερο οργανωμένο από τον νωτιαίο μυελό και διαμεσολαβεί σωματικές λειτουργίες ανώτερους επιπέδου, όπως είναι οι </w:t>
      </w:r>
      <w:proofErr w:type="spellStart"/>
      <w:r w:rsidRPr="00DD6CE2">
        <w:t>αιθουσαίες</w:t>
      </w:r>
      <w:proofErr w:type="spellEnd"/>
      <w:r w:rsidRPr="00DD6CE2">
        <w:t xml:space="preserve"> αντιδράσεις (</w:t>
      </w:r>
      <w:proofErr w:type="spellStart"/>
      <w:r w:rsidRPr="00DD6CE2">
        <w:t>Seikel</w:t>
      </w:r>
      <w:proofErr w:type="spellEnd"/>
      <w:r w:rsidRPr="00DD6CE2">
        <w:t>, 2019). </w:t>
      </w:r>
    </w:p>
    <w:p w14:paraId="4F20A627" w14:textId="5A1E7361" w:rsidR="009A4EE6" w:rsidRPr="00DD6CE2" w:rsidRDefault="009A4EE6" w:rsidP="009A4EE6">
      <w:pPr>
        <w:spacing w:after="0" w:line="360" w:lineRule="auto"/>
        <w:ind w:firstLine="720"/>
        <w:jc w:val="both"/>
      </w:pPr>
      <w:r>
        <w:rPr>
          <w:noProof/>
        </w:rPr>
        <w:drawing>
          <wp:anchor distT="0" distB="0" distL="114300" distR="114300" simplePos="0" relativeHeight="251742208" behindDoc="0" locked="0" layoutInCell="1" hidden="0" allowOverlap="1" wp14:anchorId="793564A1" wp14:editId="650F3CCE">
            <wp:simplePos x="0" y="0"/>
            <wp:positionH relativeFrom="column">
              <wp:posOffset>951334</wp:posOffset>
            </wp:positionH>
            <wp:positionV relativeFrom="paragraph">
              <wp:posOffset>3185118</wp:posOffset>
            </wp:positionV>
            <wp:extent cx="1124533" cy="1544571"/>
            <wp:effectExtent l="0" t="0" r="6350" b="5080"/>
            <wp:wrapNone/>
            <wp:docPr id="24" name="image19.png" descr="A blue x-ray of a person's head&#10;&#10;Description automatically generated"/>
            <wp:cNvGraphicFramePr/>
            <a:graphic xmlns:a="http://schemas.openxmlformats.org/drawingml/2006/main">
              <a:graphicData uri="http://schemas.openxmlformats.org/drawingml/2006/picture">
                <pic:pic xmlns:pic="http://schemas.openxmlformats.org/drawingml/2006/picture">
                  <pic:nvPicPr>
                    <pic:cNvPr id="24" name="image19.png" descr="A blue x-ray of a person's head&#10;&#10;Description automatically generated"/>
                    <pic:cNvPicPr preferRelativeResize="0"/>
                  </pic:nvPicPr>
                  <pic:blipFill>
                    <a:blip r:embed="rId16"/>
                    <a:srcRect/>
                    <a:stretch>
                      <a:fillRect/>
                    </a:stretch>
                  </pic:blipFill>
                  <pic:spPr>
                    <a:xfrm>
                      <a:off x="0" y="0"/>
                      <a:ext cx="1124533" cy="1544571"/>
                    </a:xfrm>
                    <a:prstGeom prst="rect">
                      <a:avLst/>
                    </a:prstGeom>
                    <a:ln/>
                  </pic:spPr>
                </pic:pic>
              </a:graphicData>
            </a:graphic>
            <wp14:sizeRelH relativeFrom="margin">
              <wp14:pctWidth>0</wp14:pctWidth>
            </wp14:sizeRelH>
            <wp14:sizeRelV relativeFrom="margin">
              <wp14:pctHeight>0</wp14:pctHeight>
            </wp14:sizeRelV>
          </wp:anchor>
        </w:drawing>
      </w:r>
      <w:r w:rsidRPr="00DD6CE2">
        <w:t>Ένα από τα τοπογραφικά σημεία του εγκεφαλικού στελέχους είναι ο προμήκης μυελός ή προμήκης, ο οποίος αποτελεί το κατώτερο τμήμα του στελέχους (</w:t>
      </w:r>
      <w:proofErr w:type="spellStart"/>
      <w:r w:rsidRPr="00DD6CE2">
        <w:t>Seikel</w:t>
      </w:r>
      <w:proofErr w:type="spellEnd"/>
      <w:r w:rsidRPr="00DD6CE2">
        <w:t>, 2019). Αποτελείται από το καρδιαγγειακό-αναπνευστικό σύστημα ρύθμισης, τις κινητικές οδούς, τις ανιούσες αισθητηριακές οδούς και περιλαμβάνει την προέλευση των κρανιακών νεύρων IX, X, XI και XII (Iordanova,2023).  Μέσα στον προμήκη βρίσκεται το σημείο του χιασμού των πυραμίδων, όπου οι περισσότεροι νευράξονες που μεταφέρουν κινητικές εντολές από το αριστερό ημισφαίριο περνούν στη δεξιά πλευρά του νωτιαίου μυελού (</w:t>
      </w:r>
      <w:proofErr w:type="spellStart"/>
      <w:r w:rsidRPr="00DD6CE2">
        <w:t>Seikel</w:t>
      </w:r>
      <w:proofErr w:type="spellEnd"/>
      <w:r w:rsidRPr="00DD6CE2">
        <w:t>, 2019). Το σημείο του χιασμού σηματοδοτεί το κατώτερο όριο του προμήκη. Στην επιφάνεια του προμήκη συναντώνται δύο εμφανείς αύλακες, η πρόσθια πλάγια αύλακα και η οπίσθια πλάγια αύλακα από τις οποίες εξέρχονται κρανιακά νεύρα που αναφέρθηκαν παραπάνω (</w:t>
      </w:r>
      <w:proofErr w:type="spellStart"/>
      <w:r w:rsidRPr="00DD6CE2">
        <w:t>Seikel</w:t>
      </w:r>
      <w:proofErr w:type="spellEnd"/>
      <w:r w:rsidRPr="00DD6CE2">
        <w:t>, 2019). Τέλος, στον προμήκη μυελό υπάρχουν τα γαγγλιακά κέντρα της αναπνοής και της κυκλοφορίας του αίματος (Παπακυρίλλου, 1982). Επομένως φαίνεται πόσο σημαντικός είναι ο προμήκης για την ομιλία.</w:t>
      </w:r>
    </w:p>
    <w:p w14:paraId="3292F85E" w14:textId="711751AA" w:rsidR="009A4EE6" w:rsidRDefault="00892837" w:rsidP="009A4EE6">
      <w:pPr>
        <w:spacing w:after="0" w:line="360" w:lineRule="auto"/>
        <w:ind w:firstLine="720"/>
        <w:jc w:val="both"/>
      </w:pPr>
      <w:r>
        <w:rPr>
          <w:noProof/>
        </w:rPr>
        <mc:AlternateContent>
          <mc:Choice Requires="wps">
            <w:drawing>
              <wp:anchor distT="0" distB="0" distL="114300" distR="114300" simplePos="0" relativeHeight="251753472" behindDoc="0" locked="0" layoutInCell="1" allowOverlap="1" wp14:anchorId="2D628DC5" wp14:editId="26CEB25D">
                <wp:simplePos x="0" y="0"/>
                <wp:positionH relativeFrom="column">
                  <wp:posOffset>2293173</wp:posOffset>
                </wp:positionH>
                <wp:positionV relativeFrom="paragraph">
                  <wp:posOffset>210226</wp:posOffset>
                </wp:positionV>
                <wp:extent cx="3441721" cy="547141"/>
                <wp:effectExtent l="0" t="0" r="0" b="0"/>
                <wp:wrapNone/>
                <wp:docPr id="1889009874" name="Text Box 1"/>
                <wp:cNvGraphicFramePr/>
                <a:graphic xmlns:a="http://schemas.openxmlformats.org/drawingml/2006/main">
                  <a:graphicData uri="http://schemas.microsoft.com/office/word/2010/wordprocessingShape">
                    <wps:wsp>
                      <wps:cNvSpPr txBox="1"/>
                      <wps:spPr>
                        <a:xfrm>
                          <a:off x="0" y="0"/>
                          <a:ext cx="3441721" cy="547141"/>
                        </a:xfrm>
                        <a:prstGeom prst="rect">
                          <a:avLst/>
                        </a:prstGeom>
                        <a:solidFill>
                          <a:prstClr val="white"/>
                        </a:solidFill>
                        <a:ln>
                          <a:noFill/>
                        </a:ln>
                      </wps:spPr>
                      <wps:txbx>
                        <w:txbxContent>
                          <w:p w14:paraId="6462A122" w14:textId="77777777" w:rsidR="0042477A" w:rsidRPr="00663CA3" w:rsidRDefault="0042477A" w:rsidP="009A4EE6">
                            <w:pPr>
                              <w:pStyle w:val="Caption"/>
                            </w:pPr>
                            <w:r>
                              <w:t xml:space="preserve">Εικόνα </w:t>
                            </w:r>
                            <w:fldSimple w:instr=" SEQ Εικόνα \* ARABIC ">
                              <w:r>
                                <w:rPr>
                                  <w:noProof/>
                                </w:rPr>
                                <w:t>8</w:t>
                              </w:r>
                            </w:fldSimple>
                            <w:r>
                              <w:t xml:space="preserve"> </w:t>
                            </w:r>
                            <w:r w:rsidRPr="00DB6AD4">
                              <w:t>Ο προμήκης μυελός: Μια εικόνα που αναδεικνύει τη κρίσιμη δομή του εγκεφάλου, η οποία συνδέει τον εγκέφαλο με τον νωτιαίο μυελό και είναι υπεύθυνη για ζωτικές λειτουργίες  όπως η αναπνοή, ο καρδιακός ρυθμός και η κατάποση.</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628DC5" id="_x0000_s1032" type="#_x0000_t202" style="position:absolute;left:0;text-align:left;margin-left:180.55pt;margin-top:16.55pt;width:271pt;height:43.1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" stroked="f">
                <v:textbox inset="0,0,0,0">
                  <w:txbxContent>
                    <w:p w14:paraId="6462A122" w14:textId="77777777" w:rsidR="0042477A" w:rsidRPr="00663CA3" w:rsidRDefault="0042477A" w:rsidP="009A4EE6">
                      <w:pPr>
                        <w:pStyle w:val="Caption"/>
                      </w:pPr>
                      <w:r>
                        <w:t xml:space="preserve">Εικόνα </w:t>
                      </w:r>
                      <w:r>
                        <w:fldChar w:fldCharType="begin"/>
                      </w:r>
                      <w:r>
                        <w:instrText xml:space="preserve"> SEQ Εικόνα \* ARABIC </w:instrText>
                      </w:r>
                      <w:r>
                        <w:fldChar w:fldCharType="separate"/>
                      </w:r>
                      <w:r>
                        <w:rPr>
                          <w:noProof/>
                        </w:rPr>
                        <w:t>8</w:t>
                      </w:r>
                      <w:r>
                        <w:rPr>
                          <w:noProof/>
                        </w:rPr>
                        <w:fldChar w:fldCharType="end"/>
                      </w:r>
                      <w:r>
                        <w:t xml:space="preserve"> </w:t>
                      </w:r>
                      <w:r w:rsidRPr="00DB6AD4">
                        <w:t>Ο προμήκης μυελός: Μια εικόνα που αναδεικνύει τη κρίσιμη δομή του εγκεφάλου, η οποία συνδέει τον εγκέφαλο με τον νωτιαίο μυελό και είναι υπεύθυνη για ζωτικές λειτουργίες  όπως η αναπνοή, ο καρδιακός ρυθμός και η κατάποση.</w:t>
                      </w:r>
                    </w:p>
                  </w:txbxContent>
                </v:textbox>
              </v:shape>
            </w:pict>
          </mc:Fallback>
        </mc:AlternateContent>
      </w:r>
    </w:p>
    <w:p w14:paraId="4B4EEB97" w14:textId="480E77A9" w:rsidR="009A4EE6" w:rsidRDefault="009A4EE6" w:rsidP="009A4EE6">
      <w:pPr>
        <w:spacing w:after="0" w:line="360" w:lineRule="auto"/>
        <w:ind w:firstLine="720"/>
        <w:jc w:val="both"/>
      </w:pPr>
    </w:p>
    <w:p w14:paraId="2DB0D799" w14:textId="47786714" w:rsidR="009A4EE6" w:rsidRDefault="009A4EE6" w:rsidP="009A4EE6">
      <w:pPr>
        <w:spacing w:after="0" w:line="360" w:lineRule="auto"/>
        <w:ind w:firstLine="720"/>
        <w:jc w:val="both"/>
      </w:pPr>
    </w:p>
    <w:p w14:paraId="744BD6F4" w14:textId="77777777" w:rsidR="009A4EE6" w:rsidRDefault="009A4EE6" w:rsidP="009A4EE6">
      <w:pPr>
        <w:spacing w:after="0" w:line="360" w:lineRule="auto"/>
        <w:jc w:val="both"/>
      </w:pPr>
    </w:p>
    <w:p w14:paraId="4E11C679" w14:textId="01DD816F" w:rsidR="009A4EE6" w:rsidRPr="00DD6CE2" w:rsidRDefault="00892837" w:rsidP="009A4EE6">
      <w:pPr>
        <w:spacing w:after="0" w:line="360" w:lineRule="auto"/>
        <w:ind w:firstLine="720"/>
        <w:jc w:val="both"/>
      </w:pPr>
      <w:r>
        <w:rPr>
          <w:noProof/>
        </w:rPr>
        <mc:AlternateContent>
          <mc:Choice Requires="wps">
            <w:drawing>
              <wp:anchor distT="0" distB="0" distL="114300" distR="114300" simplePos="0" relativeHeight="251754496" behindDoc="0" locked="0" layoutInCell="1" allowOverlap="1" wp14:anchorId="57CA6558" wp14:editId="10EA3DAD">
                <wp:simplePos x="0" y="0"/>
                <wp:positionH relativeFrom="column">
                  <wp:posOffset>4165892</wp:posOffset>
                </wp:positionH>
                <wp:positionV relativeFrom="paragraph">
                  <wp:posOffset>2632585</wp:posOffset>
                </wp:positionV>
                <wp:extent cx="1775460" cy="635"/>
                <wp:effectExtent l="0" t="0" r="0" b="0"/>
                <wp:wrapSquare wrapText="bothSides"/>
                <wp:docPr id="832076094" name="Text Box 1"/>
                <wp:cNvGraphicFramePr/>
                <a:graphic xmlns:a="http://schemas.openxmlformats.org/drawingml/2006/main">
                  <a:graphicData uri="http://schemas.microsoft.com/office/word/2010/wordprocessingShape">
                    <wps:wsp>
                      <wps:cNvSpPr txBox="1"/>
                      <wps:spPr>
                        <a:xfrm>
                          <a:off x="0" y="0"/>
                          <a:ext cx="1775460" cy="635"/>
                        </a:xfrm>
                        <a:prstGeom prst="rect">
                          <a:avLst/>
                        </a:prstGeom>
                        <a:solidFill>
                          <a:prstClr val="white"/>
                        </a:solidFill>
                        <a:ln>
                          <a:noFill/>
                        </a:ln>
                      </wps:spPr>
                      <wps:txbx>
                        <w:txbxContent>
                          <w:p w14:paraId="36CC9089" w14:textId="77777777" w:rsidR="0042477A" w:rsidRPr="00B73136" w:rsidRDefault="0042477A" w:rsidP="009A4EE6">
                            <w:pPr>
                              <w:pStyle w:val="Caption"/>
                            </w:pPr>
                            <w:r>
                              <w:t xml:space="preserve">Εικόνα </w:t>
                            </w:r>
                            <w:fldSimple w:instr=" SEQ Εικόνα \* ARABIC ">
                              <w:r>
                                <w:rPr>
                                  <w:noProof/>
                                </w:rPr>
                                <w:t>9</w:t>
                              </w:r>
                            </w:fldSimple>
                            <w:r>
                              <w:t xml:space="preserve"> Η γέφυρα: Μια φωτογραφία που αναδεικνύει τη δομή της γέφυρας,η οποία παίζει κεντρικό ρόλο στην επικοινωνία μεταξύ του εγκεφάλου και του νωτιαίου μυελού, καθώς και στη ρύθμιση των βασικών λειτουργιών όπως η αναπνοή και  οι κινητικές δεξιότητες.</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7CA6558" id="_x0000_s1033" type="#_x0000_t202" style="position:absolute;left:0;text-align:left;margin-left:328pt;margin-top:207.3pt;width:139.8pt;height:.05pt;z-index:2517544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" stroked="f">
                <v:textbox style="mso-fit-shape-to-text:t" inset="0,0,0,0">
                  <w:txbxContent>
                    <w:p w14:paraId="36CC9089" w14:textId="77777777" w:rsidR="0042477A" w:rsidRPr="00B73136" w:rsidRDefault="0042477A" w:rsidP="009A4EE6">
                      <w:pPr>
                        <w:pStyle w:val="Caption"/>
                      </w:pPr>
                      <w:r>
                        <w:t xml:space="preserve">Εικόνα </w:t>
                      </w:r>
                      <w:r>
                        <w:fldChar w:fldCharType="begin"/>
                      </w:r>
                      <w:r>
                        <w:instrText xml:space="preserve"> SEQ Εικόνα \* ARABIC </w:instrText>
                      </w:r>
                      <w:r>
                        <w:fldChar w:fldCharType="separate"/>
                      </w:r>
                      <w:r>
                        <w:rPr>
                          <w:noProof/>
                        </w:rPr>
                        <w:t>9</w:t>
                      </w:r>
                      <w:r>
                        <w:rPr>
                          <w:noProof/>
                        </w:rPr>
                        <w:fldChar w:fldCharType="end"/>
                      </w:r>
                      <w:r>
                        <w:t xml:space="preserve"> Η γέφυρα: Μια φωτογραφία που αναδεικνύει τη δομή της γέφυρας,η οποία παίζει κεντρικό ρόλο στην επικοινωνία μεταξύ του εγκεφάλου και του νωτιαίου μυελού, καθώς και στη ρύθμιση των βασικών λειτουργιών όπως η αναπνοή και  οι κινητικές δεξιότητες.</w:t>
                      </w:r>
                    </w:p>
                  </w:txbxContent>
                </v:textbox>
                <w10:wrap type="square"/>
              </v:shape>
            </w:pict>
          </mc:Fallback>
        </mc:AlternateContent>
      </w:r>
      <w:r>
        <w:rPr>
          <w:noProof/>
        </w:rPr>
        <w:drawing>
          <wp:anchor distT="0" distB="0" distL="114300" distR="114300" simplePos="0" relativeHeight="251743232" behindDoc="0" locked="0" layoutInCell="1" hidden="0" allowOverlap="1" wp14:anchorId="091AAA39" wp14:editId="66C0F4F0">
            <wp:simplePos x="0" y="0"/>
            <wp:positionH relativeFrom="column">
              <wp:posOffset>4165891</wp:posOffset>
            </wp:positionH>
            <wp:positionV relativeFrom="paragraph">
              <wp:posOffset>144780</wp:posOffset>
            </wp:positionV>
            <wp:extent cx="1775614" cy="2423370"/>
            <wp:effectExtent l="0" t="0" r="0" b="0"/>
            <wp:wrapSquare wrapText="bothSides" distT="0" distB="0" distL="114300" distR="114300"/>
            <wp:docPr id="11" name="image20.png" descr="A human brain and a long needle&#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11" name="image20.png" descr="A human brain and a long needle&#10;&#10;Description automatically generated with medium confidence"/>
                    <pic:cNvPicPr preferRelativeResize="0"/>
                  </pic:nvPicPr>
                  <pic:blipFill>
                    <a:blip r:embed="rId17"/>
                    <a:srcRect/>
                    <a:stretch>
                      <a:fillRect/>
                    </a:stretch>
                  </pic:blipFill>
                  <pic:spPr>
                    <a:xfrm>
                      <a:off x="0" y="0"/>
                      <a:ext cx="1775614" cy="2423370"/>
                    </a:xfrm>
                    <a:prstGeom prst="rect">
                      <a:avLst/>
                    </a:prstGeom>
                    <a:ln/>
                  </pic:spPr>
                </pic:pic>
              </a:graphicData>
            </a:graphic>
          </wp:anchor>
        </w:drawing>
      </w:r>
      <w:r w:rsidR="009A4EE6" w:rsidRPr="00DD6CE2">
        <w:t xml:space="preserve">Η γέφυρα είναι το τμήμα του εγκεφαλικού στελέχους και βρίσκεται μεταξύ του </w:t>
      </w:r>
      <w:proofErr w:type="spellStart"/>
      <w:r w:rsidR="009A4EE6" w:rsidRPr="00DD6CE2">
        <w:t>μεσεγκεφάλου</w:t>
      </w:r>
      <w:proofErr w:type="spellEnd"/>
      <w:r w:rsidR="009A4EE6" w:rsidRPr="00DD6CE2">
        <w:t xml:space="preserve"> και του προμήκη μυελού. H γέφυρα υποδιαιρείται σε δύο τμήματα, την πρόσθια και την οπίσθια γέφυρα (Rahman,2023). Πρόσθιο τοπογραφικό σημείο αποτελεί η βασική αύλακα, η οποία οριοθετεί τη πορεία της βασικής αρτηρίας (</w:t>
      </w:r>
      <w:proofErr w:type="spellStart"/>
      <w:r w:rsidR="009A4EE6" w:rsidRPr="00DD6CE2">
        <w:t>Seikel</w:t>
      </w:r>
      <w:proofErr w:type="spellEnd"/>
      <w:r w:rsidR="009A4EE6" w:rsidRPr="00DD6CE2">
        <w:t>, 2019). Έπειτα, στη πλάγια επιφάνεια της γέφυρας τοποθετείται το παρεγκεφαλιδικό σκέλος, η ενδιάμεση οδός που συνδέει την γέφυρα με την παρεγκεφαλίδα. Το ανώτερο όριο της τέταρτης κοιλίας αντιστοιχεί στο οπίσθιο μέρος της γέφυρας απαρτιζόμενο από τα άνω παρεγκεφαλιδικά σκέλη και το άνω και κάτω μυέλινο ιστίο (</w:t>
      </w:r>
      <w:proofErr w:type="spellStart"/>
      <w:r w:rsidR="009A4EE6" w:rsidRPr="00DD6CE2">
        <w:t>Seikel</w:t>
      </w:r>
      <w:proofErr w:type="spellEnd"/>
      <w:r w:rsidR="009A4EE6" w:rsidRPr="00DD6CE2">
        <w:t xml:space="preserve">, 2019).  Από την γέφυρα εξέρχονται οι αισθητικές ίνες που παράγονται από τους παρακάτω πυρήνες: </w:t>
      </w:r>
      <w:proofErr w:type="spellStart"/>
      <w:r w:rsidR="009A4EE6" w:rsidRPr="00DD6CE2">
        <w:t>αιθουσαίοι</w:t>
      </w:r>
      <w:proofErr w:type="spellEnd"/>
      <w:r w:rsidR="009A4EE6" w:rsidRPr="00DD6CE2">
        <w:t xml:space="preserve">, κοχλιακοί, πυρήνας του προσωπικού νεύρου, </w:t>
      </w:r>
      <w:proofErr w:type="spellStart"/>
      <w:r w:rsidR="009A4EE6" w:rsidRPr="00DD6CE2">
        <w:t>δακρυορρινικός</w:t>
      </w:r>
      <w:proofErr w:type="spellEnd"/>
      <w:r w:rsidR="009A4EE6" w:rsidRPr="00DD6CE2">
        <w:t xml:space="preserve"> πυρήνας, άνω σιαλικός πυρήνας, πυρήνας του </w:t>
      </w:r>
      <w:proofErr w:type="spellStart"/>
      <w:r w:rsidR="009A4EE6" w:rsidRPr="00DD6CE2">
        <w:t>απαγωγού</w:t>
      </w:r>
      <w:proofErr w:type="spellEnd"/>
      <w:r w:rsidR="009A4EE6" w:rsidRPr="00DD6CE2">
        <w:t xml:space="preserve"> νεύρου του οφθαλμού, πυρήνας της </w:t>
      </w:r>
      <w:proofErr w:type="spellStart"/>
      <w:r w:rsidR="009A4EE6" w:rsidRPr="00DD6CE2">
        <w:t>νωτιαίας</w:t>
      </w:r>
      <w:proofErr w:type="spellEnd"/>
      <w:r w:rsidR="009A4EE6" w:rsidRPr="00DD6CE2">
        <w:t xml:space="preserve"> δεσμίδας του τριδύμου και ο άνω αισθητικός πυρήνας του τριδύμου (Παπακυρίλλου,1982).</w:t>
      </w:r>
    </w:p>
    <w:p w14:paraId="1AF7F88F" w14:textId="77777777" w:rsidR="009A4EE6" w:rsidRDefault="009A4EE6" w:rsidP="009A4EE6">
      <w:pPr>
        <w:spacing w:before="240" w:after="240" w:line="360" w:lineRule="auto"/>
        <w:jc w:val="both"/>
      </w:pPr>
      <w:r>
        <w:rPr>
          <w:b/>
          <w:color w:val="1B211D"/>
          <w:highlight w:val="white"/>
        </w:rPr>
        <w:t>Στεφανιαίο σύστημα</w:t>
      </w:r>
    </w:p>
    <w:p w14:paraId="36074F4E" w14:textId="77777777" w:rsidR="009A4EE6" w:rsidRDefault="009A4EE6" w:rsidP="009A4EE6">
      <w:pPr>
        <w:spacing w:after="0" w:line="360" w:lineRule="auto"/>
        <w:ind w:firstLine="720"/>
        <w:jc w:val="both"/>
      </w:pPr>
      <w:r>
        <w:t xml:space="preserve">Το στεφανιαίο σύστημα εξυπηρετεί άμεσες συναισθηματικές αντιδράσεις (φόβο, ηδονή, χαρά) και άμεσες αποκρίσεις (σίτιση, επιθετική-αμυντική συμπεριφορά, κινητικές αντιδράσεις). Περιλαμβάνει πρωτόγονα τμήματα του εγκεφαλικού φλοιού, τις αντίστοιχες </w:t>
      </w:r>
      <w:proofErr w:type="spellStart"/>
      <w:r>
        <w:t>υποφλοιικές</w:t>
      </w:r>
      <w:proofErr w:type="spellEnd"/>
      <w:r>
        <w:t xml:space="preserve"> δομές και οδούς ινών που συνδέονται με το διάμεσο εγκέφαλο και το εγκεφαλικό στέλεχος.</w:t>
      </w:r>
    </w:p>
    <w:p w14:paraId="517A3681" w14:textId="77777777" w:rsidR="009A4EE6" w:rsidRDefault="009A4EE6" w:rsidP="009A4EE6">
      <w:pPr>
        <w:spacing w:after="0" w:line="360" w:lineRule="auto"/>
        <w:ind w:firstLine="720"/>
        <w:jc w:val="both"/>
      </w:pPr>
      <w:r>
        <w:t xml:space="preserve">Οι περιοχές του εγκεφάλου που αποτελούν το </w:t>
      </w:r>
      <w:proofErr w:type="spellStart"/>
      <w:r>
        <w:t>μεταιχμιακό</w:t>
      </w:r>
      <w:proofErr w:type="spellEnd"/>
      <w:r>
        <w:t xml:space="preserve"> σύστημα είναι: ο </w:t>
      </w:r>
      <w:proofErr w:type="spellStart"/>
      <w:r>
        <w:t>μεταιχμιακός</w:t>
      </w:r>
      <w:proofErr w:type="spellEnd"/>
      <w:r>
        <w:t xml:space="preserve"> φλοιός, ο σχηματισμός </w:t>
      </w:r>
      <w:proofErr w:type="spellStart"/>
      <w:r>
        <w:t>ιπποκάμπου</w:t>
      </w:r>
      <w:proofErr w:type="spellEnd"/>
      <w:r>
        <w:t xml:space="preserve">, η αμυγδαλή, η διαφραγματική περιοχή και ο υποθάλαμος. Ο </w:t>
      </w:r>
      <w:proofErr w:type="spellStart"/>
      <w:r>
        <w:t>ιπποκάμπιος</w:t>
      </w:r>
      <w:proofErr w:type="spellEnd"/>
      <w:r>
        <w:t xml:space="preserve"> σχηματισμός, που αποτελείται από τον ιππόκαμπο, την οδοντωτή έλικα, τον </w:t>
      </w:r>
      <w:proofErr w:type="spellStart"/>
      <w:r>
        <w:t>ενδορρινικό</w:t>
      </w:r>
      <w:proofErr w:type="spellEnd"/>
      <w:r>
        <w:t xml:space="preserve"> φλοιό και την παρυφή, είναι υπεύθυνος για την άμεση συναισθηματική αντίδραση, τη διαχείριση του στρες, την πρόσφατη μνήμη. Η αμυγδαλή, η οποία αποτελείται από διάφορους πυρήνες, είναι υπεύθυνη του φόβου, του θυμού, του άγχους, της συναισθηματικής μνήμης και γενικά της επιθετικής ή αμυντικής συμπεριφοράς. Τέλος, ο υποθάλαμος, ο οποίος βρίσκεται κοντά στη βάση του εγκεφάλου, είναι υπεύθυνος για την διατήρηση της ομοιόστασης του σώματος, τη ρύθμιση ισορροπίας ενέργειας, τους παλμούς της καρδιάς, την πίεση του αίματος και τον ύπνο. (</w:t>
      </w:r>
      <w:proofErr w:type="spellStart"/>
      <w:r>
        <w:t>Rajmohan</w:t>
      </w:r>
      <w:proofErr w:type="spellEnd"/>
      <w:r>
        <w:t xml:space="preserve"> &amp; </w:t>
      </w:r>
      <w:proofErr w:type="spellStart"/>
      <w:r>
        <w:t>Mohandas</w:t>
      </w:r>
      <w:proofErr w:type="spellEnd"/>
      <w:r>
        <w:t>, 2007)</w:t>
      </w:r>
    </w:p>
    <w:p w14:paraId="3D10FDF0" w14:textId="77777777" w:rsidR="009A4EE6" w:rsidRDefault="009A4EE6" w:rsidP="009A4EE6">
      <w:pPr>
        <w:pStyle w:val="Heading3"/>
        <w:spacing w:line="360" w:lineRule="auto"/>
        <w:jc w:val="both"/>
        <w:rPr>
          <w:rFonts w:ascii="Times New Roman" w:eastAsia="Times New Roman" w:hAnsi="Times New Roman" w:cs="Times New Roman"/>
          <w:color w:val="000000"/>
        </w:rPr>
      </w:pPr>
      <w:bookmarkStart w:id="14" w:name="_Toc189225380"/>
      <w:r>
        <w:rPr>
          <w:rFonts w:ascii="Times New Roman" w:eastAsia="Times New Roman" w:hAnsi="Times New Roman" w:cs="Times New Roman"/>
          <w:color w:val="000000"/>
          <w:highlight w:val="white"/>
        </w:rPr>
        <w:t>1.2.3 Παρεγκεφαλίδα</w:t>
      </w:r>
      <w:bookmarkEnd w:id="14"/>
    </w:p>
    <w:p w14:paraId="4FEAB36F" w14:textId="77777777" w:rsidR="009A4EE6" w:rsidRDefault="009A4EE6" w:rsidP="009A4EE6">
      <w:pPr>
        <w:spacing w:after="0" w:line="360" w:lineRule="auto"/>
        <w:ind w:firstLine="720"/>
        <w:jc w:val="both"/>
      </w:pPr>
      <w:r w:rsidRPr="00DD6CE2">
        <w:t>Η παρεγκεφαλίδα εντοπίζεται πίσω από τη ραχιαία επιφάνεια της γέφυρας και του προμήκη μυελού. Αν και καταλαμβάνει το 10% του εγκεφαλικού όγκου, περιέχει πάνω από το 50% των νευρώνων του εγκεφάλου (</w:t>
      </w:r>
      <w:proofErr w:type="spellStart"/>
      <w:r w:rsidRPr="00DD6CE2">
        <w:t>Knierim</w:t>
      </w:r>
      <w:proofErr w:type="spellEnd"/>
      <w:r w:rsidRPr="00DD6CE2">
        <w:t xml:space="preserve">, 2020). Μια δομή στη μέση γραμμή, ο σκώληκας, υποδιαιρεί την παρεγκεφαλίδα στα παρεγκεφαλιδικά ημισφαίρια ενώ ταυτόχρονα ελέγχει τον συντονισμό των κινήσεων και τον μυϊκό τόνο του κορμού. Η παρεγκεφαλίδα αποτελείται από τον φλοιό της παρεγκεφαλίδας και από την υποκείμενη λευκή ουσία της παρεγκεφαλίδας. Μέσα στη λευκή ουσία εντοπίζονται τέσσερα ζεύγη εν τω </w:t>
      </w:r>
      <w:proofErr w:type="spellStart"/>
      <w:r w:rsidRPr="00DD6CE2">
        <w:t>βάθει</w:t>
      </w:r>
      <w:proofErr w:type="spellEnd"/>
      <w:r w:rsidRPr="00DD6CE2">
        <w:t xml:space="preserve"> παρεγκεφαλιδικών πυρήνων, τα οποία είναι ο οροφιαίος, ο σφαιροειδής, ο </w:t>
      </w:r>
      <w:proofErr w:type="spellStart"/>
      <w:r w:rsidRPr="00DD6CE2">
        <w:t>εμβολοειδής</w:t>
      </w:r>
      <w:proofErr w:type="spellEnd"/>
      <w:r w:rsidRPr="00DD6CE2">
        <w:t xml:space="preserve"> και ο οδοντωτός (</w:t>
      </w:r>
      <w:proofErr w:type="spellStart"/>
      <w:r w:rsidRPr="00DD6CE2">
        <w:t>Waxman</w:t>
      </w:r>
      <w:proofErr w:type="spellEnd"/>
      <w:r w:rsidRPr="00DD6CE2">
        <w:t>, 2015).  </w:t>
      </w:r>
    </w:p>
    <w:p w14:paraId="79F27B98" w14:textId="74C736AE" w:rsidR="009A4EE6" w:rsidRDefault="009A4EE6" w:rsidP="009A4EE6">
      <w:pPr>
        <w:spacing w:after="0" w:line="360" w:lineRule="auto"/>
        <w:ind w:firstLine="720"/>
        <w:jc w:val="both"/>
      </w:pPr>
      <w:r w:rsidRPr="00DD6CE2">
        <w:t>Βασικός λειτουργία της παρεγκεφαλίδας είναι η ρύθμιση της κίνησης και ο έλεγχος της ισορροπίας (Παπακυρίλλου, 1982). Πιο συγκεκριμένα, συντονίζει τη βάδιση, διατηρεί τη στάση του σώματος, ελέγχει τον μυϊκό τόνο και την εκούσια μυϊκή δραστηριότητα, αλλά δεν είναι σε θέση να ξεκινήσει τη μυϊκή σύσπαση (</w:t>
      </w:r>
      <w:proofErr w:type="spellStart"/>
      <w:r w:rsidRPr="00DD6CE2">
        <w:t>Jimsheleishvili</w:t>
      </w:r>
      <w:proofErr w:type="spellEnd"/>
      <w:r w:rsidRPr="00DD6CE2">
        <w:t xml:space="preserve"> &amp; </w:t>
      </w:r>
      <w:proofErr w:type="spellStart"/>
      <w:r w:rsidRPr="00DD6CE2">
        <w:t>Dididze</w:t>
      </w:r>
      <w:proofErr w:type="spellEnd"/>
      <w:r w:rsidRPr="00DD6CE2">
        <w:t>, 20</w:t>
      </w:r>
      <w:r w:rsidR="008947CF" w:rsidRPr="008947CF">
        <w:t>19</w:t>
      </w:r>
      <w:r w:rsidRPr="00DD6CE2">
        <w:t>). Επιπλέον, προσλαμβάνει παράπλευρα προσαγωγά ερεθίσματα από συστήματα γενικής και ειδικής αισθητικότητας (</w:t>
      </w:r>
      <w:proofErr w:type="spellStart"/>
      <w:r w:rsidRPr="00DD6CE2">
        <w:t>Waxman</w:t>
      </w:r>
      <w:proofErr w:type="spellEnd"/>
      <w:r w:rsidRPr="00DD6CE2">
        <w:t xml:space="preserve">, 2015). Λειτουργικά, η παρεγκεφαλίδα μπορεί να διαχωριστεί σε τρία μέρη: </w:t>
      </w:r>
      <w:proofErr w:type="spellStart"/>
      <w:r w:rsidRPr="00DD6CE2">
        <w:t>Vestibulocerebellum</w:t>
      </w:r>
      <w:proofErr w:type="spellEnd"/>
      <w:r w:rsidRPr="00DD6CE2">
        <w:t>/</w:t>
      </w:r>
      <w:proofErr w:type="spellStart"/>
      <w:r w:rsidRPr="00DD6CE2">
        <w:t>αρχαιοπαρεγκεφαλίδα</w:t>
      </w:r>
      <w:proofErr w:type="spellEnd"/>
      <w:r w:rsidRPr="00DD6CE2">
        <w:t xml:space="preserve"> (</w:t>
      </w:r>
      <w:proofErr w:type="spellStart"/>
      <w:r w:rsidRPr="00DD6CE2">
        <w:t>αιθουσαία</w:t>
      </w:r>
      <w:proofErr w:type="spellEnd"/>
      <w:r w:rsidRPr="00DD6CE2">
        <w:t xml:space="preserve"> παρεγκεφαλίδα) η οποία εμπλέκεται στα </w:t>
      </w:r>
      <w:proofErr w:type="spellStart"/>
      <w:r w:rsidRPr="00DD6CE2">
        <w:t>αιθουσαία</w:t>
      </w:r>
      <w:proofErr w:type="spellEnd"/>
      <w:r w:rsidRPr="00DD6CE2">
        <w:t xml:space="preserve"> αντανακλαστικά και στη διατήρηση της στάσης του σώματος, το </w:t>
      </w:r>
      <w:proofErr w:type="spellStart"/>
      <w:r w:rsidRPr="00DD6CE2">
        <w:t>Spinocerebellum</w:t>
      </w:r>
      <w:proofErr w:type="spellEnd"/>
      <w:r w:rsidRPr="00DD6CE2">
        <w:t xml:space="preserve">/ </w:t>
      </w:r>
      <w:proofErr w:type="spellStart"/>
      <w:r w:rsidRPr="00DD6CE2">
        <w:t>νωτιαία</w:t>
      </w:r>
      <w:proofErr w:type="spellEnd"/>
      <w:r w:rsidRPr="00DD6CE2">
        <w:t xml:space="preserve"> παρεγκεφαλίδα το οποίο αποτελείται από τον σκώληκα και τα ενδιάμεσα τμήματα των ημισφαιρίων και εξυπηρετεί προωθητικές, στερεότυπες κινήσεις και το </w:t>
      </w:r>
      <w:proofErr w:type="spellStart"/>
      <w:r w:rsidRPr="00DD6CE2">
        <w:t>Cerebrocerebellum</w:t>
      </w:r>
      <w:proofErr w:type="spellEnd"/>
      <w:r w:rsidRPr="00DD6CE2">
        <w:t>/ παρεγκεφαλιδικά ημισφαίρια, συμμετέχει στον προγραμματισμό και τον χρόνο των κινήσεων (</w:t>
      </w:r>
      <w:proofErr w:type="spellStart"/>
      <w:r w:rsidRPr="00DD6CE2">
        <w:t>Knierim</w:t>
      </w:r>
      <w:proofErr w:type="spellEnd"/>
      <w:r w:rsidRPr="00DD6CE2">
        <w:t>, 2020).</w:t>
      </w:r>
    </w:p>
    <w:p w14:paraId="667C60FD" w14:textId="77777777" w:rsidR="009A4EE6" w:rsidRDefault="009A4EE6" w:rsidP="009A4EE6">
      <w:pPr>
        <w:spacing w:after="0" w:line="360" w:lineRule="auto"/>
        <w:ind w:firstLine="720"/>
        <w:jc w:val="both"/>
      </w:pPr>
    </w:p>
    <w:p w14:paraId="4CA1C3F8" w14:textId="77777777" w:rsidR="009A4EE6" w:rsidRDefault="009A4EE6" w:rsidP="009A4EE6">
      <w:pPr>
        <w:pStyle w:val="Heading3"/>
        <w:spacing w:line="360" w:lineRule="auto"/>
        <w:jc w:val="both"/>
        <w:rPr>
          <w:rFonts w:ascii="Times New Roman" w:eastAsia="Times New Roman" w:hAnsi="Times New Roman" w:cs="Times New Roman"/>
          <w:color w:val="000000"/>
        </w:rPr>
      </w:pPr>
      <w:bookmarkStart w:id="15" w:name="_Toc189225381"/>
      <w:r>
        <w:rPr>
          <w:rFonts w:ascii="Times New Roman" w:eastAsia="Times New Roman" w:hAnsi="Times New Roman" w:cs="Times New Roman"/>
          <w:color w:val="000000"/>
          <w:highlight w:val="white"/>
        </w:rPr>
        <w:t>1.2.4 Νωτιαίος Μυελός</w:t>
      </w:r>
      <w:bookmarkEnd w:id="15"/>
      <w:r>
        <w:rPr>
          <w:rFonts w:ascii="Times New Roman" w:eastAsia="Times New Roman" w:hAnsi="Times New Roman" w:cs="Times New Roman"/>
          <w:color w:val="000000"/>
          <w:highlight w:val="white"/>
        </w:rPr>
        <w:t> </w:t>
      </w:r>
    </w:p>
    <w:p w14:paraId="74E7D6CF" w14:textId="77777777" w:rsidR="009A4EE6" w:rsidRDefault="009A4EE6" w:rsidP="009A4EE6">
      <w:pPr>
        <w:spacing w:after="0" w:line="360" w:lineRule="auto"/>
        <w:ind w:firstLine="720"/>
        <w:jc w:val="both"/>
      </w:pPr>
      <w:r>
        <w:t xml:space="preserve">Ο νωτιαίος μυελός, ο οποίος αποτελεί τμήμα του κεντρικού νευρικού συστήματος, αποτελεί τη συνέχεια του προμήκη μυελού. Είναι κυλινδρικός και επίμηκες στη μορφή του και βρίσκεται μέσα στην σπονδυλική στήλη. Αν και το σχήμα του είναι σχεδόν συμμετρικό, υπάρχουν δύο ογκώματα, το οσφυϊκό, από όπου εκφύονται τα νεύρα των κάτω άκρων µέσω του οσφυϊκού </w:t>
      </w:r>
      <w:proofErr w:type="spellStart"/>
      <w:r>
        <w:t>πλέγµατος</w:t>
      </w:r>
      <w:proofErr w:type="spellEnd"/>
      <w:r>
        <w:t xml:space="preserve"> και του ιερού </w:t>
      </w:r>
      <w:proofErr w:type="spellStart"/>
      <w:r>
        <w:t>πλέγµατος</w:t>
      </w:r>
      <w:proofErr w:type="spellEnd"/>
      <w:r>
        <w:t xml:space="preserve">, και το αυχενικό, από όπου εκφύονται τα νεύρα των άνω άκρων µέσω του </w:t>
      </w:r>
      <w:proofErr w:type="spellStart"/>
      <w:r>
        <w:t>βραχιονίου</w:t>
      </w:r>
      <w:proofErr w:type="spellEnd"/>
      <w:r>
        <w:t xml:space="preserve"> </w:t>
      </w:r>
      <w:proofErr w:type="spellStart"/>
      <w:r>
        <w:t>πλέγµατος</w:t>
      </w:r>
      <w:proofErr w:type="spellEnd"/>
      <w:r>
        <w:t xml:space="preserve">. Αποτελείται από 8 αυχενικά τμήματα (C1-C8), 12 θωρακικά τμήματα (Τ1-Τ12), 5 </w:t>
      </w:r>
      <w:proofErr w:type="spellStart"/>
      <w:r>
        <w:t>οσφυικά</w:t>
      </w:r>
      <w:proofErr w:type="spellEnd"/>
      <w:r>
        <w:t xml:space="preserve"> τμήματα (L1-L5), 5 ιερά τμήματα (S1-S5) και 3 τμήματα κόκκυγα (Co1-Co3). Αν και ο νωτιαίος μυελός αποτελεί μόνο το 2% περίπου του κεντρικού νευρικού συστήματος (ΚΝΣ), οι λειτουργίες του είναι ζωτικής σημασίας. (</w:t>
      </w:r>
      <w:proofErr w:type="spellStart"/>
      <w:r>
        <w:t>Paulsen</w:t>
      </w:r>
      <w:proofErr w:type="spellEnd"/>
      <w:r>
        <w:t xml:space="preserve"> &amp; </w:t>
      </w:r>
      <w:proofErr w:type="spellStart"/>
      <w:r>
        <w:t>Waschke</w:t>
      </w:r>
      <w:proofErr w:type="spellEnd"/>
      <w:r>
        <w:t>, 2017).</w:t>
      </w:r>
    </w:p>
    <w:p w14:paraId="7D28BB9B" w14:textId="77777777" w:rsidR="009A4EE6" w:rsidRDefault="009A4EE6" w:rsidP="009A4EE6">
      <w:pPr>
        <w:spacing w:after="0" w:line="360" w:lineRule="auto"/>
        <w:ind w:firstLine="720"/>
        <w:jc w:val="both"/>
      </w:pPr>
      <w:r>
        <w:t xml:space="preserve">Ο νωτιαίος μυελός έχει μήκος 40 έως 50 </w:t>
      </w:r>
      <w:proofErr w:type="spellStart"/>
      <w:r>
        <w:t>cm</w:t>
      </w:r>
      <w:proofErr w:type="spellEnd"/>
      <w:r>
        <w:t xml:space="preserve"> και διάμετρο 1 </w:t>
      </w:r>
      <w:proofErr w:type="spellStart"/>
      <w:r>
        <w:t>cm</w:t>
      </w:r>
      <w:proofErr w:type="spellEnd"/>
      <w:r>
        <w:t xml:space="preserve"> έως 1,5 </w:t>
      </w:r>
      <w:proofErr w:type="spellStart"/>
      <w:r>
        <w:t>cm</w:t>
      </w:r>
      <w:proofErr w:type="spellEnd"/>
      <w:r>
        <w:t xml:space="preserve">. Όπως και ο εγκέφαλος, περιβάλλεται από τρεις μήνιγγες, οι οποίες προσφέρουν προστασία και στήριξη. Η πιο ισχυρή είναι η σπονδυλική σκληρή μήνιγγα, η οποία αποτελεί το σκληρό εξωτερικό περίβλημα. Ο χώρος μεταξύ της σκληρής και της αραχνοειδής μήνιγγας λέγεται </w:t>
      </w:r>
      <w:proofErr w:type="spellStart"/>
      <w:r>
        <w:t>υποσκληρίδιος</w:t>
      </w:r>
      <w:proofErr w:type="spellEnd"/>
      <w:r>
        <w:t xml:space="preserve"> χώρος. Ο </w:t>
      </w:r>
      <w:proofErr w:type="spellStart"/>
      <w:r>
        <w:t>υποαραχνοειδής</w:t>
      </w:r>
      <w:proofErr w:type="spellEnd"/>
      <w:r>
        <w:t xml:space="preserve"> χώρος βρίσκεται μεταξύ της χοριοειδούς και της αραχνοειδούς </w:t>
      </w:r>
      <w:proofErr w:type="spellStart"/>
      <w:r>
        <w:t>μηνιγγας</w:t>
      </w:r>
      <w:proofErr w:type="spellEnd"/>
      <w:r>
        <w:t xml:space="preserve"> και είναι γεμάτος με εγκεφαλονωτιαίο υγρό (</w:t>
      </w:r>
      <w:proofErr w:type="spellStart"/>
      <w:r>
        <w:t>Purves</w:t>
      </w:r>
      <w:proofErr w:type="spellEnd"/>
      <w:r>
        <w:t xml:space="preserve"> </w:t>
      </w:r>
      <w:proofErr w:type="spellStart"/>
      <w:r>
        <w:t>et</w:t>
      </w:r>
      <w:proofErr w:type="spellEnd"/>
      <w:r>
        <w:t xml:space="preserve"> </w:t>
      </w:r>
      <w:proofErr w:type="spellStart"/>
      <w:r>
        <w:t>al</w:t>
      </w:r>
      <w:proofErr w:type="spellEnd"/>
      <w:r>
        <w:t>., 2001).</w:t>
      </w:r>
    </w:p>
    <w:p w14:paraId="1EB2259E" w14:textId="77777777" w:rsidR="009A4EE6" w:rsidRDefault="009A4EE6" w:rsidP="009A4EE6">
      <w:pPr>
        <w:spacing w:after="0" w:line="360" w:lineRule="auto"/>
        <w:ind w:firstLine="720"/>
        <w:jc w:val="both"/>
      </w:pPr>
      <w:r>
        <w:t xml:space="preserve">Υπάρχουν τρεις πηγές αρτηριακής παροχής για τον νωτιαίο μυελό: μία πρόσθια σπονδυλική αρτηρία και δύο οπίσθιες σπονδυλικές αρτηρίες. Στην κατώτερη περιοχή, οι σπονδυλικές αρτηρίες λαμβάνουν αίμα μέσω ριζικών αρτηριών. Τη μεγαλύτερη ριζική αρτηρία αποτελεί η αρτηρία </w:t>
      </w:r>
      <w:proofErr w:type="spellStart"/>
      <w:r>
        <w:t>Adankiewizc</w:t>
      </w:r>
      <w:proofErr w:type="spellEnd"/>
      <w:r>
        <w:t xml:space="preserve">, η οποία συνήθως βρίσκεται στην αριστερή πλευρά του σώματος. Επιπλέον οι φλέβες που διοχετεύουν είναι διατεταγμένες με τη μορφή ενός δικτύου </w:t>
      </w:r>
      <w:proofErr w:type="spellStart"/>
      <w:r>
        <w:t>διαμήκων</w:t>
      </w:r>
      <w:proofErr w:type="spellEnd"/>
      <w:r>
        <w:t xml:space="preserve"> καναλιών, τις </w:t>
      </w:r>
      <w:proofErr w:type="spellStart"/>
      <w:r>
        <w:t>ενδομυελικές</w:t>
      </w:r>
      <w:proofErr w:type="spellEnd"/>
      <w:r>
        <w:t xml:space="preserve"> φλέβες (μέσες πρόσθιες κεντρικές, μέσες οπίσθιες κεντρικές, περιφερικές ακτινωτές), τις απαγωγές φλέβες και την πρόσθια </w:t>
      </w:r>
      <w:proofErr w:type="spellStart"/>
      <w:r>
        <w:t>νωτιαία</w:t>
      </w:r>
      <w:proofErr w:type="spellEnd"/>
      <w:r>
        <w:t xml:space="preserve"> και την οπίσθια </w:t>
      </w:r>
      <w:proofErr w:type="spellStart"/>
      <w:r>
        <w:t>νωτιαία</w:t>
      </w:r>
      <w:proofErr w:type="spellEnd"/>
      <w:r>
        <w:t xml:space="preserve"> φλέβα (</w:t>
      </w:r>
      <w:proofErr w:type="spellStart"/>
      <w:r>
        <w:t>Paulsen</w:t>
      </w:r>
      <w:proofErr w:type="spellEnd"/>
      <w:r>
        <w:t xml:space="preserve"> &amp; </w:t>
      </w:r>
      <w:proofErr w:type="spellStart"/>
      <w:r>
        <w:t>Waschke</w:t>
      </w:r>
      <w:proofErr w:type="spellEnd"/>
      <w:r>
        <w:t>, 2017).</w:t>
      </w:r>
    </w:p>
    <w:p w14:paraId="3359DF10" w14:textId="77777777" w:rsidR="009A4EE6" w:rsidRDefault="009A4EE6" w:rsidP="009A4EE6">
      <w:pPr>
        <w:spacing w:after="0" w:line="360" w:lineRule="auto"/>
        <w:ind w:firstLine="720"/>
        <w:jc w:val="both"/>
      </w:pPr>
      <w:r>
        <w:t xml:space="preserve">Τα νεύρα χωρίζονται σε δύο τύπους ανάλογα με την προέλευση τους: τα κρανιακά και τα </w:t>
      </w:r>
      <w:proofErr w:type="spellStart"/>
      <w:r>
        <w:t>νωτιαία</w:t>
      </w:r>
      <w:proofErr w:type="spellEnd"/>
      <w:r>
        <w:t xml:space="preserve">. Τα νεύρα που ξεκινάνε από τον εγκέφαλο ή το εγκεφαλικό στέλεχος είναι τα κρανιακά, ενώ αυτά που προέρχονται από τον νωτιαίο μυελό τα </w:t>
      </w:r>
      <w:proofErr w:type="spellStart"/>
      <w:r>
        <w:t>νωτιαία</w:t>
      </w:r>
      <w:proofErr w:type="spellEnd"/>
      <w:r>
        <w:t xml:space="preserve">. Τα </w:t>
      </w:r>
      <w:proofErr w:type="spellStart"/>
      <w:r>
        <w:t>νωτιαία</w:t>
      </w:r>
      <w:proofErr w:type="spellEnd"/>
      <w:r>
        <w:t xml:space="preserve"> είναι συνολικά 31 ζεύγη και εκφύονται από τα αντίστοιχα τμήματα του νωτιαίου μυελού: τα αυχενικά (8), τα θωρακικά (12), τα οσφυϊκά (5), τα ιερά (5) και τα κοκκυγικά (1). Κάθε νωτιαίο νεύρο εκφύεται με δύο ρίζες από τον νωτιαίο μυελό, την πρόσθια ή κοιλιακή και την οπίσθια ή ραχιαία. Η πρόσθια ρίζα είναι κινητική και αποτελείται από ίνες που απάγουν νευρικές ώσεις από το ΚΝΣ ενώ η οπίσθια είναι αισθητική και αποτελείται από ίνες που προσάγουν νευρικές ώσεις στο ΚΝΣ. Όλοι οι πρόσθιοι πρωτεύοντες κλάδοι των νωτιαίων νεύρων (εκτός από τα 12 θωρακικά) κοντά στη σπονδυλική στήλη </w:t>
      </w:r>
      <w:proofErr w:type="spellStart"/>
      <w:r>
        <w:t>αναστοµώνονται</w:t>
      </w:r>
      <w:proofErr w:type="spellEnd"/>
      <w:r>
        <w:t xml:space="preserve"> µ</w:t>
      </w:r>
      <w:proofErr w:type="spellStart"/>
      <w:r>
        <w:t>εταξύ</w:t>
      </w:r>
      <w:proofErr w:type="spellEnd"/>
      <w:r>
        <w:t xml:space="preserve"> τους και </w:t>
      </w:r>
      <w:proofErr w:type="spellStart"/>
      <w:r>
        <w:t>σχηµατίζουν</w:t>
      </w:r>
      <w:proofErr w:type="spellEnd"/>
      <w:r>
        <w:t xml:space="preserve"> πολύπλοκα </w:t>
      </w:r>
      <w:proofErr w:type="spellStart"/>
      <w:r>
        <w:t>πλέγµατα</w:t>
      </w:r>
      <w:proofErr w:type="spellEnd"/>
      <w:r>
        <w:t xml:space="preserve"> (</w:t>
      </w:r>
      <w:proofErr w:type="spellStart"/>
      <w:r>
        <w:t>Paulsen</w:t>
      </w:r>
      <w:proofErr w:type="spellEnd"/>
      <w:r>
        <w:t xml:space="preserve"> &amp; </w:t>
      </w:r>
      <w:proofErr w:type="spellStart"/>
      <w:r>
        <w:t>Waschke</w:t>
      </w:r>
      <w:proofErr w:type="spellEnd"/>
      <w:r>
        <w:t>, 2017).</w:t>
      </w:r>
    </w:p>
    <w:p w14:paraId="19CF394A" w14:textId="77777777" w:rsidR="009A4EE6" w:rsidRDefault="009A4EE6" w:rsidP="009A4EE6">
      <w:pPr>
        <w:spacing w:after="0" w:line="360" w:lineRule="auto"/>
        <w:ind w:firstLine="720"/>
        <w:jc w:val="both"/>
      </w:pPr>
      <w:r>
        <w:t>Κατά την τομή του νωτιαίου μυελού, δύο διακριτές περιοχές είναι εμφανής, μια εσωτερική φαιά ουσία και μια εξωτερική λευκή ουσία. Η φαιά ουσία υποδηλώνει τη συλλογή κυτταρικών σωμάτων νευρώνων. Η λευκή ουσία είναι η συλλογή των ινών που διατρέχουν τον νωτιαίο μυελό (</w:t>
      </w:r>
      <w:proofErr w:type="spellStart"/>
      <w:r>
        <w:t>Τζάνος</w:t>
      </w:r>
      <w:proofErr w:type="spellEnd"/>
      <w:r>
        <w:t>, 2017).</w:t>
      </w:r>
    </w:p>
    <w:p w14:paraId="3DD58282" w14:textId="77777777" w:rsidR="009A4EE6" w:rsidRDefault="009A4EE6" w:rsidP="009A4EE6">
      <w:pPr>
        <w:spacing w:after="0" w:line="360" w:lineRule="auto"/>
        <w:jc w:val="both"/>
      </w:pPr>
    </w:p>
    <w:p w14:paraId="42FC78AA" w14:textId="77777777" w:rsidR="009A4EE6" w:rsidRDefault="009A4EE6" w:rsidP="009A4EE6">
      <w:pPr>
        <w:spacing w:after="0" w:line="360" w:lineRule="auto"/>
        <w:jc w:val="both"/>
      </w:pPr>
      <w:r>
        <w:rPr>
          <w:b/>
        </w:rPr>
        <w:t>Φαιά ουσία</w:t>
      </w:r>
    </w:p>
    <w:p w14:paraId="6AADD784" w14:textId="77777777" w:rsidR="009A4EE6" w:rsidRDefault="009A4EE6" w:rsidP="009A4EE6">
      <w:pPr>
        <w:spacing w:after="0" w:line="360" w:lineRule="auto"/>
        <w:ind w:firstLine="720"/>
        <w:jc w:val="both"/>
      </w:pPr>
      <w:r>
        <w:t xml:space="preserve">Σε εγκάρσια διατομή η φαιά ουσία εμφανίζει σχήμα «Η», αποτελείται δηλαδή από δύο πλάγιες φαιές μάζες οι οποίες συνδέονται μεταξύ τους με μια λωρίδα φαιάς ουσίας. Ο όγκος της φαιάς ουσίας σε κάθε επίπεδο του νωτιαίου μυελού εξαρτάται από τον αριθμό και το μέγεθος των μυών που </w:t>
      </w:r>
      <w:proofErr w:type="spellStart"/>
      <w:r>
        <w:t>νευρώνονται</w:t>
      </w:r>
      <w:proofErr w:type="spellEnd"/>
      <w:r>
        <w:t xml:space="preserve"> από αυτό το επίπεδο (</w:t>
      </w:r>
      <w:proofErr w:type="spellStart"/>
      <w:r>
        <w:t>Τζάνος</w:t>
      </w:r>
      <w:proofErr w:type="spellEnd"/>
      <w:r>
        <w:t>, 2017).</w:t>
      </w:r>
    </w:p>
    <w:p w14:paraId="2A31C0EA" w14:textId="77777777" w:rsidR="009A4EE6" w:rsidRDefault="009A4EE6" w:rsidP="009A4EE6">
      <w:pPr>
        <w:spacing w:after="0" w:line="360" w:lineRule="auto"/>
        <w:ind w:firstLine="720"/>
        <w:jc w:val="both"/>
      </w:pPr>
      <w:r>
        <w:t xml:space="preserve">Η κατανομή των κυττάρων και των ινών εντός της φαιάς ουσίας του νωτιαίου μυελού σύμφωνα με τον </w:t>
      </w:r>
      <w:proofErr w:type="spellStart"/>
      <w:r>
        <w:t>Rexed</w:t>
      </w:r>
      <w:proofErr w:type="spellEnd"/>
      <w:r>
        <w:t xml:space="preserve"> γίνεται σε μια ταξινόμηση βασισμένη σε 10 στρώματα. Τα στρώματα I-IV ασχολούνται με τις εξωτερικές αισθήσεις, ενώ τα στρώματα V και VI αφορούν κυρίως την ιδιοδεκτική αίσθηση και λειτουργούν σαν αναμεταδότες μεταξύ της περιφέρειας προς τον </w:t>
      </w:r>
      <w:proofErr w:type="spellStart"/>
      <w:r>
        <w:t>μεσεγκέφαλο</w:t>
      </w:r>
      <w:proofErr w:type="spellEnd"/>
      <w:r>
        <w:t xml:space="preserve"> και την παρεγκεφαλίδα. Τα στρώματα VIII και IX σχηματίζουν το τελικό κινητικό μονοπάτι για την έναρξη και τη ρύθμιση της κινητικής δραστηριότητας μέσω των α, β και γ κινητικών νευρώνων, οι οποίοι </w:t>
      </w:r>
      <w:proofErr w:type="spellStart"/>
      <w:r>
        <w:t>νευρώνουν</w:t>
      </w:r>
      <w:proofErr w:type="spellEnd"/>
      <w:r>
        <w:t xml:space="preserve"> τους γραμμωτούς μυς. Όλοι οι σπλαχνικοί κινητικοί νευρώνες βρίσκονται στο στρώμα VII (</w:t>
      </w:r>
      <w:proofErr w:type="spellStart"/>
      <w:r>
        <w:t>Dafny</w:t>
      </w:r>
      <w:proofErr w:type="spellEnd"/>
      <w:r>
        <w:t>, 2020).</w:t>
      </w:r>
    </w:p>
    <w:p w14:paraId="51C2A24E" w14:textId="77777777" w:rsidR="009A4EE6" w:rsidRDefault="009A4EE6" w:rsidP="009A4EE6">
      <w:pPr>
        <w:spacing w:after="0" w:line="360" w:lineRule="auto"/>
        <w:jc w:val="both"/>
      </w:pPr>
    </w:p>
    <w:p w14:paraId="32D96740" w14:textId="77777777" w:rsidR="009A4EE6" w:rsidRDefault="009A4EE6" w:rsidP="009A4EE6">
      <w:pPr>
        <w:spacing w:after="0" w:line="360" w:lineRule="auto"/>
        <w:jc w:val="both"/>
      </w:pPr>
      <w:r>
        <w:rPr>
          <w:b/>
        </w:rPr>
        <w:t>Λευκή ουσία</w:t>
      </w:r>
    </w:p>
    <w:p w14:paraId="595ABEB7" w14:textId="77777777" w:rsidR="009A4EE6" w:rsidRDefault="009A4EE6" w:rsidP="009A4EE6">
      <w:pPr>
        <w:spacing w:after="0" w:line="360" w:lineRule="auto"/>
        <w:ind w:firstLine="720"/>
        <w:jc w:val="both"/>
      </w:pPr>
      <w:r>
        <w:t>Η λευκή ουσία είναι λευκή λόγω της λιπαρής ουσίας (</w:t>
      </w:r>
      <w:proofErr w:type="spellStart"/>
      <w:r>
        <w:t>μυελίνης</w:t>
      </w:r>
      <w:proofErr w:type="spellEnd"/>
      <w:r>
        <w:t xml:space="preserve">) που περιβάλλει τις νευρικές ίνες. Επιτρέπει στα μηνύματα να περνούν γρήγορα από μέρος σε μέρος. Όπως και τα άλλα μέρη του ΚΝΣ, η λευκή ουσία αποτελείται από νευρικές ίνες, νευρογλοία και αιμοφόρα αγγεία. Οι νευρικές ίνες διατάσσονται σε δεμάτια τα οποία εμφανίζουν όμοια </w:t>
      </w:r>
      <w:proofErr w:type="spellStart"/>
      <w:r>
        <w:t>έκφυση</w:t>
      </w:r>
      <w:proofErr w:type="spellEnd"/>
      <w:r>
        <w:t xml:space="preserve">, όμοια πορεία, όμοια κατάληξη και την ίδια λειτουργία και μπορούν να διακριθούν σε ανιόντα, </w:t>
      </w:r>
      <w:proofErr w:type="spellStart"/>
      <w:r>
        <w:t>κατιόντα</w:t>
      </w:r>
      <w:proofErr w:type="spellEnd"/>
      <w:r>
        <w:t xml:space="preserve"> και </w:t>
      </w:r>
      <w:proofErr w:type="spellStart"/>
      <w:r>
        <w:t>διανευροτομιακά</w:t>
      </w:r>
      <w:proofErr w:type="spellEnd"/>
      <w:r>
        <w:t>. Η λευκή ουσία επίσης υποδιαιρείται σε οπίσθιες, πλάγιες και πρόσθιες στήλες, καθεμία από τις οποίες περιέχει οδούς οι οποίες μεταφέρουν αισθητηριακά και κινητικά σήματα σε διαφορετικά επίπεδα του νωτιαίου μυελού και μεταδίδουν πληροφορίες προς και από τον εγκέφαλο (</w:t>
      </w:r>
      <w:proofErr w:type="spellStart"/>
      <w:r>
        <w:t>Τζάνος</w:t>
      </w:r>
      <w:proofErr w:type="spellEnd"/>
      <w:r>
        <w:t>, 2017).</w:t>
      </w:r>
    </w:p>
    <w:p w14:paraId="095362BA" w14:textId="77777777" w:rsidR="009A4EE6" w:rsidRDefault="009A4EE6" w:rsidP="009A4EE6">
      <w:pPr>
        <w:spacing w:after="0" w:line="360" w:lineRule="auto"/>
        <w:ind w:firstLine="720"/>
        <w:jc w:val="both"/>
      </w:pPr>
    </w:p>
    <w:p w14:paraId="5EFF30CA" w14:textId="77777777" w:rsidR="009A4EE6" w:rsidRDefault="009A4EE6" w:rsidP="009A4EE6">
      <w:pPr>
        <w:spacing w:after="0" w:line="360" w:lineRule="auto"/>
        <w:jc w:val="both"/>
      </w:pPr>
      <w:r>
        <w:rPr>
          <w:b/>
        </w:rPr>
        <w:t>Δικτυωτός σχηματισμός</w:t>
      </w:r>
    </w:p>
    <w:p w14:paraId="7EFFB090" w14:textId="77777777" w:rsidR="009A4EE6" w:rsidRDefault="009A4EE6" w:rsidP="009A4EE6">
      <w:pPr>
        <w:spacing w:after="0" w:line="360" w:lineRule="auto"/>
        <w:ind w:firstLine="720"/>
        <w:jc w:val="both"/>
      </w:pPr>
      <w:r>
        <w:t>Ο δικτυωτός σχηματισμός είναι ένα σύνολο νευρώνων και νευραξόνων το οποίο βρίσκεται στο εγκεφαλικό στέλεχος και στον θάλαμο, που χρησιμεύουν ως σημαντικό κέντρο ενσωμάτωσης και αναμετάδοσης πολλών ζωτικών εγκεφαλικών συστημάτων για τον συντονισμό λειτουργιών που είναι απαραίτητες για την επιβίωση. Οι κύριες λειτουργίες που επηρεάζει ο δικτυωτός σχηματισμός είναι η διέγερση, η συνείδηση, ο κιρκάδιος ρυθμός, οι κύκλοι ύπνου-αφύπνισης, ο συντονισμός των σωματικών κινήσεων, ο καρδιαγγειακός και αναπνευστικός έλεγχος, η ρύθμιση του πόνου και η εξοικείωση. Ο καρδιαγγειακός έλεγχος, συγκεκριμένα, ρυθμίζεται από το αγγειοκινητικό κέντρο που υπάρχει στον προμήκη μυελό (</w:t>
      </w:r>
      <w:proofErr w:type="spellStart"/>
      <w:r>
        <w:t>Mangold</w:t>
      </w:r>
      <w:proofErr w:type="spellEnd"/>
      <w:r>
        <w:t xml:space="preserve"> &amp; </w:t>
      </w:r>
      <w:proofErr w:type="spellStart"/>
      <w:r>
        <w:t>Das</w:t>
      </w:r>
      <w:proofErr w:type="spellEnd"/>
      <w:r>
        <w:t>, 2023).</w:t>
      </w:r>
    </w:p>
    <w:p w14:paraId="322575D4" w14:textId="77777777" w:rsidR="009A4EE6" w:rsidRDefault="009A4EE6" w:rsidP="009A4EE6">
      <w:pPr>
        <w:spacing w:after="0" w:line="240" w:lineRule="auto"/>
        <w:jc w:val="both"/>
      </w:pPr>
    </w:p>
    <w:p w14:paraId="6226270C" w14:textId="77777777" w:rsidR="009A4EE6" w:rsidRDefault="009A4EE6" w:rsidP="009A4EE6">
      <w:pPr>
        <w:pStyle w:val="Heading2"/>
        <w:jc w:val="both"/>
      </w:pPr>
      <w:bookmarkStart w:id="16" w:name="_Toc189225382"/>
      <w:r>
        <w:t>1.3 Νευρικός ιστός</w:t>
      </w:r>
      <w:bookmarkEnd w:id="16"/>
    </w:p>
    <w:p w14:paraId="6CB4D9D0" w14:textId="77777777" w:rsidR="009A4EE6" w:rsidRPr="00BF2366" w:rsidRDefault="009A4EE6" w:rsidP="009A4EE6">
      <w:pPr>
        <w:spacing w:after="0" w:line="360" w:lineRule="auto"/>
        <w:ind w:firstLine="720"/>
        <w:jc w:val="both"/>
      </w:pPr>
      <w:r w:rsidRPr="00BF2366">
        <w:t>Το νευρικό σύστημα κατάγεται από το έξω βλαστικό δέρμα, έχει ως κύριο ιστό τον νευρικό ιστό και επιτρέπει τη ταχεία και εξειδικευμένη επικοινωνία μεταξύ των απομακρυσμένων περιοχών του σώματος (Johnson, 2012).</w:t>
      </w:r>
    </w:p>
    <w:p w14:paraId="7114F453" w14:textId="77777777" w:rsidR="009A4EE6" w:rsidRDefault="009A4EE6" w:rsidP="009A4EE6">
      <w:pPr>
        <w:spacing w:after="0" w:line="360" w:lineRule="auto"/>
        <w:ind w:firstLine="720"/>
        <w:jc w:val="both"/>
      </w:pPr>
      <w:r w:rsidRPr="00BF2366">
        <w:t>Ο νευρικός ιστός αποτελείται από δύο τύπους κυττάρων, τους νευρώνες και τα νευρογλοία. Οι νευρώνες μαζί με τις αποφυάδες μεταφέρουν τις νευρικές ώσεις, ενώ τα νευρογλοιακά κύτταρα χρησιμοποιούνται για τη στήριξη, τη θρέψη και την απομόνωση των νευρικών κυττάρων (Παρασκευάς, 2021). Τα αιμοφόρα αγγεία και οι μήνιγγες δεν υπάγονται στο νευρικό ιστό (Johnson, 2012).</w:t>
      </w:r>
    </w:p>
    <w:p w14:paraId="4BEE066B" w14:textId="77777777" w:rsidR="009A4EE6" w:rsidRPr="00BF2366" w:rsidRDefault="009A4EE6" w:rsidP="009A4EE6">
      <w:pPr>
        <w:spacing w:after="0" w:line="360" w:lineRule="auto"/>
        <w:ind w:firstLine="720"/>
        <w:jc w:val="both"/>
      </w:pPr>
    </w:p>
    <w:p w14:paraId="057910DD" w14:textId="77777777" w:rsidR="009A4EE6" w:rsidRPr="00D30641" w:rsidRDefault="009A4EE6" w:rsidP="009A4EE6">
      <w:pPr>
        <w:jc w:val="both"/>
        <w:rPr>
          <w:color w:val="000000"/>
        </w:rPr>
      </w:pPr>
      <w:r>
        <w:rPr>
          <w:color w:val="000000"/>
        </w:rPr>
        <w:t>1.3.1. Νευρώνας</w:t>
      </w:r>
    </w:p>
    <w:p w14:paraId="1088A789" w14:textId="77777777" w:rsidR="009A4EE6" w:rsidRPr="00BF2366" w:rsidRDefault="009A4EE6" w:rsidP="009A4EE6">
      <w:pPr>
        <w:spacing w:after="0" w:line="360" w:lineRule="auto"/>
        <w:ind w:firstLine="720"/>
        <w:jc w:val="both"/>
      </w:pPr>
      <w:r w:rsidRPr="007F0F4D">
        <w:t>Αρχικά, οι νευρώνες είναι εξειδικευμένα κύτταρα που αποτελούν τη δομική και λειτουργική μονάδα του νευρικού συστήματος και επιτελούν τις εξής δράσεις: συλλογή διαφόρων πληροφοριών από τους αισθητικούς υποδοχείς, μεταβίβαση των πληροφοριών υπό τη μορφή νευρικής διέγερσης σε απομακρυσμένες από τους αισθητικούς υποδοχείς, περιοχές, επεξεργασία και ανάλυση των πληροφοριών με ταυτόχρονη δημιουργία μνημονικής παρακαταθήκης και δημιουργία και αποστολή των διαφόρων ερεθισμάτων των νευρικών οδών στα εκτελεστικά κύτταρα. Επιπλέον, οι νευρώνες εντοπίζονται στον εγκέφαλο, στον νωτιαίο μυελό και στα γάγγλια (Παρασκευάς, 2021).</w:t>
      </w:r>
    </w:p>
    <w:p w14:paraId="658FDD8D" w14:textId="77777777" w:rsidR="009A4EE6" w:rsidRPr="007F0F4D" w:rsidRDefault="009A4EE6" w:rsidP="009A4EE6">
      <w:pPr>
        <w:spacing w:after="0" w:line="360" w:lineRule="auto"/>
        <w:ind w:firstLine="720"/>
        <w:jc w:val="both"/>
      </w:pPr>
      <w:r w:rsidRPr="007F0F4D">
        <w:t>Οι νευρώνες αντιδρούν στη διέγερση μεταβιβάζοντας πληροφορίες. Έτσι, ένας νευρώνας μπορεί να έχει δύο τύπους αντίδρασης: την διέγερση ή την αναστολή. Η διέγερση αποτελεί τη διαδικασία αύξησης της δραστηριότητας του ιστού, Ενώ, αντίθετα, η αναστολή αναφέρεται στη μείωση δραστηριότητας ενός νευρώνα (</w:t>
      </w:r>
      <w:proofErr w:type="spellStart"/>
      <w:r w:rsidRPr="007F0F4D">
        <w:t>Seikel</w:t>
      </w:r>
      <w:proofErr w:type="spellEnd"/>
      <w:r w:rsidRPr="007F0F4D">
        <w:t xml:space="preserve"> </w:t>
      </w:r>
      <w:proofErr w:type="spellStart"/>
      <w:r w:rsidRPr="007F0F4D">
        <w:t>et</w:t>
      </w:r>
      <w:proofErr w:type="spellEnd"/>
      <w:r w:rsidRPr="007F0F4D">
        <w:t xml:space="preserve"> </w:t>
      </w:r>
      <w:proofErr w:type="spellStart"/>
      <w:r w:rsidRPr="007F0F4D">
        <w:t>al</w:t>
      </w:r>
      <w:proofErr w:type="spellEnd"/>
      <w:r w:rsidRPr="007F0F4D">
        <w:t>., 2019</w:t>
      </w:r>
      <w:r>
        <w:t>).</w:t>
      </w:r>
    </w:p>
    <w:p w14:paraId="5B335F8F" w14:textId="77777777" w:rsidR="009A4EE6" w:rsidRDefault="009A4EE6" w:rsidP="009A4EE6">
      <w:pPr>
        <w:keepNext/>
        <w:spacing w:before="240" w:after="240" w:line="240" w:lineRule="auto"/>
        <w:jc w:val="center"/>
      </w:pPr>
      <w:r>
        <w:rPr>
          <w:noProof/>
        </w:rPr>
        <w:drawing>
          <wp:inline distT="0" distB="0" distL="0" distR="0" wp14:anchorId="477BD9B3" wp14:editId="755B7D25">
            <wp:extent cx="3114251" cy="1751162"/>
            <wp:effectExtent l="0" t="0" r="0" b="1905"/>
            <wp:docPr id="25" name="image21.jpg" descr="Free vector neuron anatomy diagram composition"/>
            <wp:cNvGraphicFramePr/>
            <a:graphic xmlns:a="http://schemas.openxmlformats.org/drawingml/2006/main">
              <a:graphicData uri="http://schemas.openxmlformats.org/drawingml/2006/picture">
                <pic:pic xmlns:pic="http://schemas.openxmlformats.org/drawingml/2006/picture">
                  <pic:nvPicPr>
                    <pic:cNvPr id="0" name="image21.jpg" descr="Free vector neuron anatomy diagram composition"/>
                    <pic:cNvPicPr preferRelativeResize="0"/>
                  </pic:nvPicPr>
                  <pic:blipFill>
                    <a:blip r:embed="rId18">
                      <a:extLst>
                        <a:ext uri="{28A0092B-C50C-407E-A947-70E740481C1C}">
                          <a14:useLocalDpi xmlns:a14="http://schemas.microsoft.com/office/drawing/2010/main" val="0"/>
                        </a:ext>
                      </a:extLst>
                    </a:blip>
                    <a:srcRect/>
                    <a:stretch>
                      <a:fillRect/>
                    </a:stretch>
                  </pic:blipFill>
                  <pic:spPr>
                    <a:xfrm>
                      <a:off x="0" y="0"/>
                      <a:ext cx="3114251" cy="1751162"/>
                    </a:xfrm>
                    <a:prstGeom prst="rect">
                      <a:avLst/>
                    </a:prstGeom>
                    <a:ln/>
                  </pic:spPr>
                </pic:pic>
              </a:graphicData>
            </a:graphic>
          </wp:inline>
        </w:drawing>
      </w:r>
    </w:p>
    <w:p w14:paraId="5CE5DC05" w14:textId="77777777" w:rsidR="009A4EE6" w:rsidRPr="0021368E" w:rsidRDefault="009A4EE6" w:rsidP="009A4EE6">
      <w:pPr>
        <w:pStyle w:val="Caption"/>
        <w:jc w:val="center"/>
        <w:rPr>
          <w:color w:val="000000"/>
        </w:rPr>
      </w:pPr>
      <w:r>
        <w:t xml:space="preserve">Εικόνα </w:t>
      </w:r>
      <w:fldSimple w:instr=" SEQ Εικόνα \* ARABIC ">
        <w:r>
          <w:rPr>
            <w:noProof/>
          </w:rPr>
          <w:t>10</w:t>
        </w:r>
      </w:fldSimple>
      <w:r>
        <w:t xml:space="preserve"> Η δομή του νευρώνα: Μια φωτογραφία που απεικονίζει τα βασικά μέρη του νευρώνα, όπως το σώμα του κυττάρου, οι δενδρίτες και ο άξονας, αναδεικνύοντας τον κρίσιμο ρόλο του στη μετάδοση νευρικών σημάτων και στη λειτουργία του ΚΝΣ.</w:t>
      </w:r>
    </w:p>
    <w:p w14:paraId="0F30E1C9" w14:textId="77777777" w:rsidR="00892837" w:rsidRDefault="00892837" w:rsidP="009A4EE6">
      <w:pPr>
        <w:spacing w:before="240" w:after="240" w:line="240" w:lineRule="auto"/>
        <w:jc w:val="both"/>
        <w:rPr>
          <w:b/>
          <w:color w:val="000000"/>
        </w:rPr>
      </w:pPr>
    </w:p>
    <w:p w14:paraId="79369B4E" w14:textId="29BB3D71" w:rsidR="009A4EE6" w:rsidRDefault="009A4EE6" w:rsidP="009A4EE6">
      <w:pPr>
        <w:spacing w:before="240" w:after="240" w:line="240" w:lineRule="auto"/>
        <w:jc w:val="both"/>
        <w:rPr>
          <w:color w:val="000000"/>
        </w:rPr>
      </w:pPr>
      <w:r>
        <w:rPr>
          <w:b/>
          <w:color w:val="000000"/>
        </w:rPr>
        <w:t>Δομή</w:t>
      </w:r>
    </w:p>
    <w:p w14:paraId="3EF10A54" w14:textId="77777777" w:rsidR="009A4EE6" w:rsidRPr="00BF2366" w:rsidRDefault="009A4EE6" w:rsidP="009A4EE6">
      <w:pPr>
        <w:spacing w:after="0" w:line="360" w:lineRule="auto"/>
        <w:ind w:firstLine="720"/>
        <w:jc w:val="both"/>
      </w:pPr>
      <w:r w:rsidRPr="007F0F4D">
        <w:t>Η γενική δομή των περισσότερων νευρώνων περιλαμβάνει το σώμα, τους δενδρίτες που μεταβιβάζουν πληροφορίες προς το σώμα και ένα νευράξονα που μεταβιβάζει πληροφορίες που προέρχονται από το σώμα (</w:t>
      </w:r>
      <w:proofErr w:type="spellStart"/>
      <w:r w:rsidRPr="007F0F4D">
        <w:t>Seikel</w:t>
      </w:r>
      <w:proofErr w:type="spellEnd"/>
      <w:r w:rsidRPr="007F0F4D">
        <w:t xml:space="preserve"> </w:t>
      </w:r>
      <w:proofErr w:type="spellStart"/>
      <w:r w:rsidRPr="007F0F4D">
        <w:t>et</w:t>
      </w:r>
      <w:proofErr w:type="spellEnd"/>
      <w:r w:rsidRPr="007F0F4D">
        <w:t xml:space="preserve"> </w:t>
      </w:r>
      <w:proofErr w:type="spellStart"/>
      <w:r w:rsidRPr="007F0F4D">
        <w:t>al</w:t>
      </w:r>
      <w:proofErr w:type="spellEnd"/>
      <w:r w:rsidRPr="007F0F4D">
        <w:t xml:space="preserve">., 2019). Το </w:t>
      </w:r>
      <w:proofErr w:type="spellStart"/>
      <w:r w:rsidRPr="007F0F4D">
        <w:t>περικάρυο</w:t>
      </w:r>
      <w:proofErr w:type="spellEnd"/>
      <w:r w:rsidRPr="007F0F4D">
        <w:t xml:space="preserve"> ή κυτταρικό σώμα, περιέχει τον πυρήνα και τα περισσότερα κυτταρικά οργανίδια. Στη συνέχεια, ο νευράξονας είναι μια μακριά κυτταρική αποφυάδα, που συχνά εκτείνεται σε μεγάλη απόσταση από το κυτταρικό σώμα και μεταδίδει ερεθίσματα στα γειτονικά κύτταρα. Οι δενδρίτες είναι πολυάριθμες, βραχείες </w:t>
      </w:r>
      <w:proofErr w:type="spellStart"/>
      <w:r w:rsidRPr="007F0F4D">
        <w:t>κεντρομόλες</w:t>
      </w:r>
      <w:proofErr w:type="spellEnd"/>
      <w:r w:rsidRPr="007F0F4D">
        <w:t xml:space="preserve"> κυτταρικές αποφυάδες και αυξάνουν την επιφάνεια σύνδεσης με τους άξονες των άλλων νευρώνων (Johnson, 2012).</w:t>
      </w:r>
    </w:p>
    <w:p w14:paraId="40261042" w14:textId="77777777" w:rsidR="009A4EE6" w:rsidRPr="007F0F4D" w:rsidRDefault="009A4EE6" w:rsidP="009A4EE6">
      <w:pPr>
        <w:spacing w:after="0" w:line="360" w:lineRule="auto"/>
        <w:ind w:firstLine="720"/>
        <w:jc w:val="both"/>
      </w:pPr>
      <w:r w:rsidRPr="007F0F4D">
        <w:t xml:space="preserve">Έπειτα, στις αποφυάδες των νευρικών κυττάρων περιλαμβάνονται ο νευράξονας (άξονας ή νευρίτης) και ο δενδρίτης. Ο νευράξονας είναι η </w:t>
      </w:r>
      <w:proofErr w:type="spellStart"/>
      <w:r w:rsidRPr="007F0F4D">
        <w:t>επιμηκέστερη</w:t>
      </w:r>
      <w:proofErr w:type="spellEnd"/>
      <w:r w:rsidRPr="007F0F4D">
        <w:t xml:space="preserve"> αποφυάδα του νευρώνα. Το πάχος της  διαφέρει από νευρώνα σε νευρώνα και έχει καταλυτικό ρόλο στη ταχεία μεταβίβαση των νευρικών διεγέρσεων. Η μυελίνωση αυξάνει το ρυθμό αγωγιμότητας του νευράξονα. Ενώ, οι δενδρίτες αυξάνουν την εξωτερική επιφάνεια του νευρικού κυττάρου, έχουν πολλαπλές μικρές </w:t>
      </w:r>
      <w:proofErr w:type="spellStart"/>
      <w:r w:rsidRPr="007F0F4D">
        <w:t>προσεκβολές</w:t>
      </w:r>
      <w:proofErr w:type="spellEnd"/>
      <w:r w:rsidRPr="007F0F4D">
        <w:t>, τις δενδριτικές άκανθες και χρησιμεύουν για τη μεταβίβαση των ερεθισμάτων προς το κύτταρο και αποτελούν θέση υποδοχής των νευραξόνων για άλλους νευρώνες (Johnson, 2012).</w:t>
      </w:r>
    </w:p>
    <w:p w14:paraId="0F4A825B" w14:textId="77777777" w:rsidR="009A4EE6" w:rsidRDefault="009A4EE6" w:rsidP="009A4EE6">
      <w:pPr>
        <w:spacing w:before="240" w:after="240" w:line="240" w:lineRule="auto"/>
        <w:jc w:val="both"/>
        <w:rPr>
          <w:color w:val="000000"/>
        </w:rPr>
      </w:pPr>
      <w:r>
        <w:rPr>
          <w:b/>
          <w:color w:val="000000"/>
        </w:rPr>
        <w:t>Ταξινόμηση</w:t>
      </w:r>
    </w:p>
    <w:p w14:paraId="38779063" w14:textId="77777777" w:rsidR="009A4EE6" w:rsidRPr="00BF2366" w:rsidRDefault="009A4EE6" w:rsidP="009A4EE6">
      <w:pPr>
        <w:spacing w:after="0" w:line="360" w:lineRule="auto"/>
        <w:ind w:firstLine="720"/>
        <w:jc w:val="both"/>
      </w:pPr>
      <w:r w:rsidRPr="007F0F4D">
        <w:t xml:space="preserve">Όσον αφορά τη ταξινόμηση των νευρώνων, υπάρχουν πολλοί τύποι με μορφή ανάλογη της λειτουργίας τους. Έτσι, διακρίνονται ανάλογα με τη λειτουργία, το σχήμα, το μέγεθος και τον αριθμό των </w:t>
      </w:r>
      <w:proofErr w:type="spellStart"/>
      <w:r w:rsidRPr="007F0F4D">
        <w:t>νευριτών</w:t>
      </w:r>
      <w:proofErr w:type="spellEnd"/>
      <w:r w:rsidRPr="007F0F4D">
        <w:t xml:space="preserve"> τους (Johnson, 2012).</w:t>
      </w:r>
    </w:p>
    <w:p w14:paraId="5DEAE9B3" w14:textId="77777777" w:rsidR="009A4EE6" w:rsidRPr="00BF2366" w:rsidRDefault="009A4EE6" w:rsidP="009A4EE6">
      <w:pPr>
        <w:spacing w:after="0" w:line="360" w:lineRule="auto"/>
        <w:ind w:firstLine="720"/>
        <w:jc w:val="both"/>
      </w:pPr>
      <w:r w:rsidRPr="007F0F4D">
        <w:t xml:space="preserve">Ανάλογα με τη λειτουργία διακρίνονται στους κινητικούς, τους αισθητικούς και τους διάμεσους. Αναλυτικότερα, οι κινητικοί είναι φυγόκεντροι και </w:t>
      </w:r>
      <w:proofErr w:type="spellStart"/>
      <w:r w:rsidRPr="007F0F4D">
        <w:t>νευρώνουν</w:t>
      </w:r>
      <w:proofErr w:type="spellEnd"/>
      <w:r w:rsidRPr="007F0F4D">
        <w:t xml:space="preserve"> τους σκελετικούς μυς, έχουν μεγάλο κυτταρικό σώμα, μακρύ νευράξονα με πολλαπλές </w:t>
      </w:r>
      <w:proofErr w:type="spellStart"/>
      <w:r w:rsidRPr="007F0F4D">
        <w:t>νευριτικές</w:t>
      </w:r>
      <w:proofErr w:type="spellEnd"/>
      <w:r w:rsidRPr="007F0F4D">
        <w:t xml:space="preserve"> αποφυάδες (Johnson, 2012) και είναι δίπολοι νευρώνες που ενεργοποιούν </w:t>
      </w:r>
      <w:proofErr w:type="spellStart"/>
      <w:r w:rsidRPr="007F0F4D">
        <w:t>μυική</w:t>
      </w:r>
      <w:proofErr w:type="spellEnd"/>
      <w:r w:rsidRPr="007F0F4D">
        <w:t xml:space="preserve"> ή αδενική αντίδραση (</w:t>
      </w:r>
      <w:proofErr w:type="spellStart"/>
      <w:r w:rsidRPr="007F0F4D">
        <w:t>Seikel</w:t>
      </w:r>
      <w:proofErr w:type="spellEnd"/>
      <w:r w:rsidRPr="007F0F4D">
        <w:t xml:space="preserve"> </w:t>
      </w:r>
      <w:proofErr w:type="spellStart"/>
      <w:r w:rsidRPr="007F0F4D">
        <w:t>et</w:t>
      </w:r>
      <w:proofErr w:type="spellEnd"/>
      <w:r w:rsidRPr="007F0F4D">
        <w:t xml:space="preserve"> </w:t>
      </w:r>
      <w:proofErr w:type="spellStart"/>
      <w:r w:rsidRPr="007F0F4D">
        <w:t>al</w:t>
      </w:r>
      <w:proofErr w:type="spellEnd"/>
      <w:r w:rsidRPr="007F0F4D">
        <w:t xml:space="preserve">., 2019). Οι αισθητικοί, είναι κεντρομόλοι και μεταφέρουν πληροφορίες, που φτάνουν στο συνειδητό επίπεδο. Έχουν, συνήθως, μια αποφυάδα που διαιρείται σε δύο κλάδους, από τους οποίους, ο ένας οδεύει προς το ΚΝΣ, ενώ ο άλλος προς μια αισθητική περιοχή του σώματος. Ταξινομούνται σε </w:t>
      </w:r>
      <w:proofErr w:type="spellStart"/>
      <w:r w:rsidRPr="007F0F4D">
        <w:t>μονόπολους</w:t>
      </w:r>
      <w:proofErr w:type="spellEnd"/>
      <w:r w:rsidRPr="007F0F4D">
        <w:t xml:space="preserve"> (Johnson, 2012). Έπειτα, οι διάμεσοι νευρώνες, αποτελούν τη μεγαλύτερη κατηγορία νευρώνων στον εγκέφαλο. Ο ρόλος τους είναι να παρέχουν επικοινωνία μεταξύ άλλων νευρώνων, ενώ δεν εξέρχονται </w:t>
      </w:r>
      <w:proofErr w:type="spellStart"/>
      <w:r w:rsidRPr="007F0F4D">
        <w:t>απο</w:t>
      </w:r>
      <w:proofErr w:type="spellEnd"/>
      <w:r w:rsidRPr="007F0F4D">
        <w:t xml:space="preserve"> το ΚΝΣ (</w:t>
      </w:r>
      <w:proofErr w:type="spellStart"/>
      <w:r w:rsidRPr="007F0F4D">
        <w:t>Seikel</w:t>
      </w:r>
      <w:proofErr w:type="spellEnd"/>
      <w:r w:rsidRPr="007F0F4D">
        <w:t xml:space="preserve"> </w:t>
      </w:r>
      <w:proofErr w:type="spellStart"/>
      <w:r w:rsidRPr="007F0F4D">
        <w:t>et</w:t>
      </w:r>
      <w:proofErr w:type="spellEnd"/>
      <w:r w:rsidRPr="007F0F4D">
        <w:t xml:space="preserve"> </w:t>
      </w:r>
      <w:proofErr w:type="spellStart"/>
      <w:r w:rsidRPr="007F0F4D">
        <w:t>al</w:t>
      </w:r>
      <w:proofErr w:type="spellEnd"/>
      <w:r w:rsidRPr="007F0F4D">
        <w:t>., 2019).</w:t>
      </w:r>
    </w:p>
    <w:p w14:paraId="181459A9" w14:textId="77777777" w:rsidR="009A4EE6" w:rsidRPr="00BF2366" w:rsidRDefault="009A4EE6" w:rsidP="009A4EE6">
      <w:pPr>
        <w:spacing w:after="0" w:line="360" w:lineRule="auto"/>
        <w:ind w:firstLine="720"/>
        <w:jc w:val="both"/>
      </w:pPr>
      <w:r w:rsidRPr="007F0F4D">
        <w:t xml:space="preserve">Κάθε νευρικό κύτταρο έχει μόνον ένα νευράξονα, ο οποίος μπορεί να διακλαδίζεται. Απεναντίας, ο αριθμός των </w:t>
      </w:r>
      <w:proofErr w:type="spellStart"/>
      <w:r w:rsidRPr="007F0F4D">
        <w:t>δενδριτών</w:t>
      </w:r>
      <w:proofErr w:type="spellEnd"/>
      <w:r w:rsidRPr="007F0F4D">
        <w:t xml:space="preserve"> μεταβάλλεται. Έτσι, σύμφωνα με αυτόν τον αριθμό, μπορεί κανείς να ταξινομήσει τους νευρώνες σε </w:t>
      </w:r>
      <w:proofErr w:type="spellStart"/>
      <w:r w:rsidRPr="007F0F4D">
        <w:t>μονόπολους</w:t>
      </w:r>
      <w:proofErr w:type="spellEnd"/>
      <w:r w:rsidRPr="007F0F4D">
        <w:t xml:space="preserve">, δίπολους και </w:t>
      </w:r>
      <w:proofErr w:type="spellStart"/>
      <w:r w:rsidRPr="007F0F4D">
        <w:t>πολύπολους</w:t>
      </w:r>
      <w:proofErr w:type="spellEnd"/>
      <w:r w:rsidRPr="007F0F4D">
        <w:t xml:space="preserve"> (</w:t>
      </w:r>
      <w:proofErr w:type="spellStart"/>
      <w:r w:rsidRPr="007F0F4D">
        <w:t>Lippert</w:t>
      </w:r>
      <w:proofErr w:type="spellEnd"/>
      <w:r w:rsidRPr="007F0F4D">
        <w:t xml:space="preserve"> </w:t>
      </w:r>
      <w:proofErr w:type="spellStart"/>
      <w:r w:rsidRPr="007F0F4D">
        <w:t>et</w:t>
      </w:r>
      <w:proofErr w:type="spellEnd"/>
      <w:r w:rsidRPr="007F0F4D">
        <w:t xml:space="preserve"> </w:t>
      </w:r>
      <w:proofErr w:type="spellStart"/>
      <w:r w:rsidRPr="007F0F4D">
        <w:t>al</w:t>
      </w:r>
      <w:proofErr w:type="spellEnd"/>
      <w:r w:rsidRPr="007F0F4D">
        <w:t xml:space="preserve">., 2010). Πιο αναλυτικά, οι </w:t>
      </w:r>
      <w:proofErr w:type="spellStart"/>
      <w:r w:rsidRPr="007F0F4D">
        <w:t>μονόπολοι</w:t>
      </w:r>
      <w:proofErr w:type="spellEnd"/>
      <w:r w:rsidRPr="007F0F4D">
        <w:t xml:space="preserve"> ή </w:t>
      </w:r>
      <w:proofErr w:type="spellStart"/>
      <w:r w:rsidRPr="007F0F4D">
        <w:t>ψευδομονόπολοι</w:t>
      </w:r>
      <w:proofErr w:type="spellEnd"/>
      <w:r w:rsidRPr="007F0F4D">
        <w:t xml:space="preserve"> νευρώνες είναι αυτοί που διαθέτουν μία μεμονωμένη </w:t>
      </w:r>
      <w:proofErr w:type="spellStart"/>
      <w:r w:rsidRPr="007F0F4D">
        <w:t>διαχαζόμενη</w:t>
      </w:r>
      <w:proofErr w:type="spellEnd"/>
      <w:r w:rsidRPr="007F0F4D">
        <w:t xml:space="preserve"> απόφυση που εκφύεται από το σώμα (</w:t>
      </w:r>
      <w:proofErr w:type="spellStart"/>
      <w:r w:rsidRPr="007F0F4D">
        <w:t>Seikel</w:t>
      </w:r>
      <w:proofErr w:type="spellEnd"/>
      <w:r w:rsidRPr="007F0F4D">
        <w:t xml:space="preserve"> </w:t>
      </w:r>
      <w:proofErr w:type="spellStart"/>
      <w:r w:rsidRPr="007F0F4D">
        <w:t>et</w:t>
      </w:r>
      <w:proofErr w:type="spellEnd"/>
      <w:r w:rsidRPr="007F0F4D">
        <w:t xml:space="preserve"> al.,2019), έχουν σφαιρικό σχήμα και βρίσκονται στα </w:t>
      </w:r>
      <w:proofErr w:type="spellStart"/>
      <w:r w:rsidRPr="007F0F4D">
        <w:t>νωτιαία</w:t>
      </w:r>
      <w:proofErr w:type="spellEnd"/>
      <w:r w:rsidRPr="007F0F4D">
        <w:t xml:space="preserve"> γάγγλια (Johnson, 2012). Οι δίπολοι νευρώνες ανευρίσκονται στον αμφιβληστροειδή, στον οσφρητικό βλεννογόνο και στα αισθητικά γάγγλια του </w:t>
      </w:r>
      <w:proofErr w:type="spellStart"/>
      <w:r w:rsidRPr="007F0F4D">
        <w:t>αιθουσαίου</w:t>
      </w:r>
      <w:proofErr w:type="spellEnd"/>
      <w:r w:rsidRPr="007F0F4D">
        <w:t xml:space="preserve"> και κοχλιακού νευρώνα και αποτελούνται από ένα επίμηκες σώμα, με μία αποφυάδα σε κάθε πόλο τους (Παρασκευάς, 2021). Τέλος, οι </w:t>
      </w:r>
      <w:proofErr w:type="spellStart"/>
      <w:r w:rsidRPr="007F0F4D">
        <w:t>πολύπολοι</w:t>
      </w:r>
      <w:proofErr w:type="spellEnd"/>
      <w:r w:rsidRPr="007F0F4D">
        <w:t xml:space="preserve"> νευρώνες αποτελούν τον επικρατέστερο κυτταρικό τύπο στο κεντρικό νευρικό σύστημα και στα γάγγλια του αυτόνομου νευρικού συστήματος (</w:t>
      </w:r>
      <w:proofErr w:type="spellStart"/>
      <w:r w:rsidRPr="007F0F4D">
        <w:t>Lippert</w:t>
      </w:r>
      <w:proofErr w:type="spellEnd"/>
      <w:r w:rsidRPr="007F0F4D">
        <w:t xml:space="preserve"> </w:t>
      </w:r>
      <w:proofErr w:type="spellStart"/>
      <w:r w:rsidRPr="007F0F4D">
        <w:t>et</w:t>
      </w:r>
      <w:proofErr w:type="spellEnd"/>
      <w:r w:rsidRPr="007F0F4D">
        <w:t xml:space="preserve"> </w:t>
      </w:r>
      <w:proofErr w:type="spellStart"/>
      <w:r w:rsidRPr="007F0F4D">
        <w:t>al</w:t>
      </w:r>
      <w:proofErr w:type="spellEnd"/>
      <w:r w:rsidRPr="007F0F4D">
        <w:t xml:space="preserve">., 2010). Αυτοί, εμφανίζονται στο ΚΝΣ με πολλές αποφυάδες, εκφυόμενες από ένα ανώμαλου σχήματος, </w:t>
      </w:r>
      <w:proofErr w:type="spellStart"/>
      <w:r w:rsidRPr="007F0F4D">
        <w:t>ευμεγέθες</w:t>
      </w:r>
      <w:proofErr w:type="spellEnd"/>
      <w:r w:rsidRPr="007F0F4D">
        <w:t xml:space="preserve"> κυτταρικό σώμα (Παρασκευάς, 2021).  </w:t>
      </w:r>
    </w:p>
    <w:p w14:paraId="5FC075DE" w14:textId="77777777" w:rsidR="009A4EE6" w:rsidRDefault="009A4EE6" w:rsidP="009A4EE6">
      <w:pPr>
        <w:spacing w:after="0" w:line="360" w:lineRule="auto"/>
        <w:ind w:firstLine="720"/>
        <w:jc w:val="both"/>
      </w:pPr>
      <w:r w:rsidRPr="007F0F4D">
        <w:t xml:space="preserve">Τέλος, το μέγεθος του κυτταρικού σώματος ποικίλει, καθώς εξαρτάται από τη θέση και τη λειτουργία. Έτσι, διακρίνονται σε νευρώνες τύπου </w:t>
      </w:r>
      <w:proofErr w:type="spellStart"/>
      <w:r w:rsidRPr="007F0F4D">
        <w:t>Golji</w:t>
      </w:r>
      <w:proofErr w:type="spellEnd"/>
      <w:r w:rsidRPr="007F0F4D">
        <w:t xml:space="preserve"> 1, οι οποίοι βρίσκονται στο φλοιό των ημισφαιρίων, στο φλοιό της παρεγκεφαλίδας και τα πρόσθια κέρατα του νωτιαίου μυελού. Από την άλλη, οι νευρώνες τύπου </w:t>
      </w:r>
      <w:proofErr w:type="spellStart"/>
      <w:r w:rsidRPr="007F0F4D">
        <w:t>Golji</w:t>
      </w:r>
      <w:proofErr w:type="spellEnd"/>
      <w:r w:rsidRPr="007F0F4D">
        <w:t xml:space="preserve"> 2 βρίσκονται στο φλοιό του εγκεφάλου και της παρεγκεφαλίδας και είναι περισσότεροι από τους τύπου </w:t>
      </w:r>
      <w:proofErr w:type="spellStart"/>
      <w:r w:rsidRPr="007F0F4D">
        <w:t>Golji</w:t>
      </w:r>
      <w:proofErr w:type="spellEnd"/>
      <w:r w:rsidRPr="007F0F4D">
        <w:t xml:space="preserve"> 1 (Johnson, 2012).</w:t>
      </w:r>
    </w:p>
    <w:p w14:paraId="7576BECE" w14:textId="77777777" w:rsidR="009A4EE6" w:rsidRPr="00BF2366" w:rsidRDefault="009A4EE6" w:rsidP="009A4EE6">
      <w:pPr>
        <w:spacing w:after="0" w:line="360" w:lineRule="auto"/>
        <w:ind w:firstLine="720"/>
        <w:jc w:val="both"/>
      </w:pPr>
    </w:p>
    <w:p w14:paraId="6782DA06" w14:textId="77777777" w:rsidR="009A4EE6" w:rsidRDefault="009A4EE6" w:rsidP="009A4EE6">
      <w:pPr>
        <w:pStyle w:val="Heading3"/>
        <w:jc w:val="both"/>
        <w:rPr>
          <w:rFonts w:ascii="Times New Roman" w:eastAsia="Times New Roman" w:hAnsi="Times New Roman" w:cs="Times New Roman"/>
          <w:color w:val="000000"/>
        </w:rPr>
      </w:pPr>
      <w:bookmarkStart w:id="17" w:name="_Toc189225383"/>
      <w:r>
        <w:rPr>
          <w:rFonts w:ascii="Times New Roman" w:eastAsia="Times New Roman" w:hAnsi="Times New Roman" w:cs="Times New Roman"/>
          <w:color w:val="000000"/>
        </w:rPr>
        <w:t>1.3.2. Σύναψη</w:t>
      </w:r>
      <w:bookmarkEnd w:id="17"/>
    </w:p>
    <w:p w14:paraId="21F2F551" w14:textId="77777777" w:rsidR="009A4EE6" w:rsidRPr="00BF2366" w:rsidRDefault="009A4EE6" w:rsidP="009A4EE6">
      <w:pPr>
        <w:spacing w:after="0" w:line="360" w:lineRule="auto"/>
        <w:ind w:firstLine="720"/>
        <w:jc w:val="both"/>
      </w:pPr>
      <w:r w:rsidRPr="00BF2366">
        <w:t xml:space="preserve">Ως σύναψη χαρακτηρίζεται η θέση, όπου δύο γειτνιάζοντες νευρώνες έρχονται σε στενή σχέση μεταξύ τους, έτσι ώστε να συντελεστεί μία λειτουργική εξειδικευμένη μεσοκυττάρια σύνδεση (Παρασκευάς, 2021). Ανάλογα με τη θέση της σύναψης αναφέρονται ως: </w:t>
      </w:r>
      <w:proofErr w:type="spellStart"/>
      <w:r w:rsidRPr="00BF2366">
        <w:t>αξονοδενδριτικές</w:t>
      </w:r>
      <w:proofErr w:type="spellEnd"/>
      <w:r w:rsidRPr="00BF2366">
        <w:t xml:space="preserve">, </w:t>
      </w:r>
      <w:proofErr w:type="spellStart"/>
      <w:r w:rsidRPr="00BF2366">
        <w:t>αξονοσωματικές</w:t>
      </w:r>
      <w:proofErr w:type="spellEnd"/>
      <w:r w:rsidRPr="00BF2366">
        <w:t xml:space="preserve"> και </w:t>
      </w:r>
      <w:proofErr w:type="spellStart"/>
      <w:r w:rsidRPr="00BF2366">
        <w:t>αξονοαξονικές</w:t>
      </w:r>
      <w:proofErr w:type="spellEnd"/>
      <w:r w:rsidRPr="00BF2366">
        <w:t xml:space="preserve">. Στην </w:t>
      </w:r>
      <w:proofErr w:type="spellStart"/>
      <w:r w:rsidRPr="00BF2366">
        <w:t>αξονοδενδρική</w:t>
      </w:r>
      <w:proofErr w:type="spellEnd"/>
      <w:r w:rsidRPr="00BF2366">
        <w:t xml:space="preserve"> τα τελικά </w:t>
      </w:r>
      <w:proofErr w:type="spellStart"/>
      <w:r w:rsidRPr="00BF2366">
        <w:t>κομβία</w:t>
      </w:r>
      <w:proofErr w:type="spellEnd"/>
      <w:r w:rsidRPr="00BF2366">
        <w:t xml:space="preserve"> συνάπτονται με τους δενδρίτες ενός άλλου νευρώνα, στην </w:t>
      </w:r>
      <w:proofErr w:type="spellStart"/>
      <w:r w:rsidRPr="00BF2366">
        <w:t>αξονοσωματική</w:t>
      </w:r>
      <w:proofErr w:type="spellEnd"/>
      <w:r w:rsidRPr="00BF2366">
        <w:t xml:space="preserve">, μεταξύ κυτταρικού σώματος και νευρώνα και στην </w:t>
      </w:r>
      <w:proofErr w:type="spellStart"/>
      <w:r w:rsidRPr="00BF2366">
        <w:t>αξονοαξονική</w:t>
      </w:r>
      <w:proofErr w:type="spellEnd"/>
      <w:r w:rsidRPr="00BF2366">
        <w:t xml:space="preserve">, με τον νευρώνα και τον άξονα ενός άλλου. Οι </w:t>
      </w:r>
      <w:proofErr w:type="spellStart"/>
      <w:r w:rsidRPr="00BF2366">
        <w:t>αξονοδενδρικές</w:t>
      </w:r>
      <w:proofErr w:type="spellEnd"/>
      <w:r w:rsidRPr="00BF2366">
        <w:t xml:space="preserve"> είναι συχνά διεγερτικές, οι </w:t>
      </w:r>
      <w:proofErr w:type="spellStart"/>
      <w:r w:rsidRPr="00BF2366">
        <w:t>αξονοσωματικές</w:t>
      </w:r>
      <w:proofErr w:type="spellEnd"/>
      <w:r w:rsidRPr="00BF2366">
        <w:t xml:space="preserve"> είναι ανασταλτικές, ενώ οι </w:t>
      </w:r>
      <w:proofErr w:type="spellStart"/>
      <w:r w:rsidRPr="00BF2366">
        <w:t>αξονοαξονικές</w:t>
      </w:r>
      <w:proofErr w:type="spellEnd"/>
      <w:r w:rsidRPr="00BF2366">
        <w:t xml:space="preserve"> ρυθμίζουν συχνά την απελευθέρωση της </w:t>
      </w:r>
      <w:proofErr w:type="spellStart"/>
      <w:r w:rsidRPr="00BF2366">
        <w:t>νευροδιαβιβαστικής</w:t>
      </w:r>
      <w:proofErr w:type="spellEnd"/>
      <w:r w:rsidRPr="00BF2366">
        <w:t xml:space="preserve"> ουσίας από το </w:t>
      </w:r>
      <w:proofErr w:type="spellStart"/>
      <w:r w:rsidRPr="00BF2366">
        <w:t>προσυναπτικό</w:t>
      </w:r>
      <w:proofErr w:type="spellEnd"/>
      <w:r w:rsidRPr="00BF2366">
        <w:t xml:space="preserve"> τμήμα της σύναψης (</w:t>
      </w:r>
      <w:proofErr w:type="spellStart"/>
      <w:r w:rsidRPr="00BF2366">
        <w:t>Waxman</w:t>
      </w:r>
      <w:proofErr w:type="spellEnd"/>
      <w:r w:rsidRPr="00BF2366">
        <w:t>, 2013).</w:t>
      </w:r>
    </w:p>
    <w:p w14:paraId="00B9F5CD" w14:textId="77777777" w:rsidR="009A4EE6" w:rsidRPr="00BF2366" w:rsidRDefault="009A4EE6" w:rsidP="009A4EE6">
      <w:pPr>
        <w:spacing w:after="0" w:line="360" w:lineRule="auto"/>
        <w:ind w:firstLine="720"/>
        <w:jc w:val="both"/>
      </w:pPr>
      <w:r w:rsidRPr="00BF2366">
        <w:t xml:space="preserve">Επιπλέον, ανάλογα με το είδος διακρίνονται σε χημικές και ηλεκτρικές. Όσον αφορά τις χημικές συνάψεις είναι περισσότερες από τις ηλεκτρικές. Την πλειοψηφία αποτελούν οι χημικές, στις οποίες ένας νευροδιαβιβαστής, προσκολλάται σε έναν υποδοχέα της </w:t>
      </w:r>
      <w:proofErr w:type="spellStart"/>
      <w:r w:rsidRPr="00BF2366">
        <w:t>μετασυναπτικής</w:t>
      </w:r>
      <w:proofErr w:type="spellEnd"/>
      <w:r w:rsidRPr="00BF2366">
        <w:t xml:space="preserve"> μεμβράνης και τον ενεργοποιεί. Οι </w:t>
      </w:r>
      <w:proofErr w:type="spellStart"/>
      <w:r w:rsidRPr="00BF2366">
        <w:t>νευροδιαβιβαστικές</w:t>
      </w:r>
      <w:proofErr w:type="spellEnd"/>
      <w:r w:rsidRPr="00BF2366">
        <w:t xml:space="preserve"> ουσίες είναι, είτε διεγερτικές, που εντοπίζονται συχνά στους δενδρίτες, είτε ανασταλτικές, που ανευρίσκονται συνήθως στο </w:t>
      </w:r>
      <w:proofErr w:type="spellStart"/>
      <w:r w:rsidRPr="00BF2366">
        <w:t>περικάρυο</w:t>
      </w:r>
      <w:proofErr w:type="spellEnd"/>
      <w:r w:rsidRPr="00BF2366">
        <w:t xml:space="preserve"> ή στον </w:t>
      </w:r>
      <w:proofErr w:type="spellStart"/>
      <w:r w:rsidRPr="00BF2366">
        <w:t>εκφυτικό</w:t>
      </w:r>
      <w:proofErr w:type="spellEnd"/>
      <w:r w:rsidRPr="00BF2366">
        <w:t xml:space="preserve"> κώνο (Παρασκευάς, 2021). Από την άλλη, οι ηλεκτρικές συνάψεις είναι συνήθως </w:t>
      </w:r>
      <w:proofErr w:type="spellStart"/>
      <w:r w:rsidRPr="00BF2366">
        <w:t>χασματικές</w:t>
      </w:r>
      <w:proofErr w:type="spellEnd"/>
      <w:r w:rsidRPr="00BF2366">
        <w:t xml:space="preserve"> συνδέσεις μεταξύ δύο νευρικών κυττάρων, εξασφαλίζουν το συντονισμό της δράσης μιας ομάδας νευρικών κυττάρων, τα οποία έχουν παρόμοια λειτουργία και την ταχεία μεταβίβαση της νευρικής ώσης, διότι δεν υπάρχει </w:t>
      </w:r>
      <w:proofErr w:type="spellStart"/>
      <w:r w:rsidRPr="00BF2366">
        <w:t>νεύροδιαβιβαστής</w:t>
      </w:r>
      <w:proofErr w:type="spellEnd"/>
      <w:r w:rsidRPr="00BF2366">
        <w:t xml:space="preserve"> (Johnson, 2012).</w:t>
      </w:r>
    </w:p>
    <w:p w14:paraId="791776FC" w14:textId="77777777" w:rsidR="009A4EE6" w:rsidRDefault="009A4EE6" w:rsidP="009A4EE6">
      <w:pPr>
        <w:jc w:val="both"/>
      </w:pPr>
    </w:p>
    <w:p w14:paraId="143CA6A0" w14:textId="77777777" w:rsidR="009A4EE6" w:rsidRDefault="009A4EE6" w:rsidP="009A4EE6">
      <w:pPr>
        <w:pStyle w:val="Heading3"/>
        <w:jc w:val="both"/>
        <w:rPr>
          <w:rFonts w:ascii="Times New Roman" w:eastAsia="Times New Roman" w:hAnsi="Times New Roman" w:cs="Times New Roman"/>
          <w:color w:val="000000"/>
        </w:rPr>
      </w:pPr>
      <w:bookmarkStart w:id="18" w:name="_Toc189225384"/>
      <w:r>
        <w:rPr>
          <w:rFonts w:ascii="Times New Roman" w:eastAsia="Times New Roman" w:hAnsi="Times New Roman" w:cs="Times New Roman"/>
          <w:color w:val="000000"/>
        </w:rPr>
        <w:t>1.3.3. Νευρογλοία</w:t>
      </w:r>
      <w:bookmarkEnd w:id="18"/>
    </w:p>
    <w:p w14:paraId="75D0F78D" w14:textId="77777777" w:rsidR="009A4EE6" w:rsidRPr="00BF2366" w:rsidRDefault="009A4EE6" w:rsidP="009A4EE6">
      <w:pPr>
        <w:spacing w:after="0" w:line="360" w:lineRule="auto"/>
        <w:ind w:firstLine="720"/>
        <w:jc w:val="both"/>
      </w:pPr>
      <w:r w:rsidRPr="007F0F4D">
        <w:t>Τα νευρογλοιακά κύτταρα συνιστούν περίπου το 50% του εγκεφαλικού ιστού (</w:t>
      </w:r>
      <w:proofErr w:type="spellStart"/>
      <w:r w:rsidRPr="007F0F4D">
        <w:t>Azevado</w:t>
      </w:r>
      <w:proofErr w:type="spellEnd"/>
      <w:r w:rsidRPr="007F0F4D">
        <w:t xml:space="preserve"> </w:t>
      </w:r>
      <w:proofErr w:type="spellStart"/>
      <w:r w:rsidRPr="007F0F4D">
        <w:t>et</w:t>
      </w:r>
      <w:proofErr w:type="spellEnd"/>
      <w:r w:rsidRPr="007F0F4D">
        <w:t xml:space="preserve"> </w:t>
      </w:r>
      <w:proofErr w:type="spellStart"/>
      <w:r w:rsidRPr="007F0F4D">
        <w:t>al</w:t>
      </w:r>
      <w:proofErr w:type="spellEnd"/>
      <w:r w:rsidRPr="007F0F4D">
        <w:t>., 2009). Αυτά δεν έχουν την ιδιότητα της διεγερσιμότητας ή της αγωγιμότητας που διαθέτουν οι νευρώνες (</w:t>
      </w:r>
      <w:proofErr w:type="spellStart"/>
      <w:r w:rsidRPr="007F0F4D">
        <w:t>Sinnatamby</w:t>
      </w:r>
      <w:proofErr w:type="spellEnd"/>
      <w:r w:rsidRPr="007F0F4D">
        <w:t xml:space="preserve">, 2014) και διατηρούν την ικανότητα να διαιρούνται </w:t>
      </w:r>
      <w:proofErr w:type="spellStart"/>
      <w:r w:rsidRPr="007F0F4D">
        <w:t>καθ</w:t>
      </w:r>
      <w:proofErr w:type="spellEnd"/>
      <w:r w:rsidRPr="007F0F4D">
        <w:t xml:space="preserve"> 'όλη τη διάρκεια της ζωής τους, ιδιαίτερα ως απόκριση σε τραυματισμό (</w:t>
      </w:r>
      <w:proofErr w:type="spellStart"/>
      <w:r w:rsidRPr="007F0F4D">
        <w:t>Siegel</w:t>
      </w:r>
      <w:proofErr w:type="spellEnd"/>
      <w:r w:rsidRPr="007F0F4D">
        <w:t xml:space="preserve"> </w:t>
      </w:r>
      <w:proofErr w:type="spellStart"/>
      <w:r w:rsidRPr="007F0F4D">
        <w:t>et</w:t>
      </w:r>
      <w:proofErr w:type="spellEnd"/>
      <w:r w:rsidRPr="007F0F4D">
        <w:t xml:space="preserve"> </w:t>
      </w:r>
      <w:proofErr w:type="spellStart"/>
      <w:r w:rsidRPr="007F0F4D">
        <w:t>al</w:t>
      </w:r>
      <w:proofErr w:type="spellEnd"/>
      <w:r w:rsidRPr="007F0F4D">
        <w:t xml:space="preserve">., 1990). Γενικά, έχουν μικρότερο μέγεθος από τους νευρώνες και βρίσκονται ανάμεσα σε αυτούς, καθώς χρησιμεύουν στη στήριξη, την απομόνωση και τη θρέψη των νευρώνων (Johnson, 2012). Ανάλογα με τη τοποθεσία, η νευρογλοία διακρίνεται στη κεντρική και τη περιφερική. Η κεντρική νευρογλοία εντοπίζεται στο ΚΝΣ και αποτελεί το ερειστικό του υπόστρωμα, ενώ η περιφερική νευρογλοία βρίσκεται στο ΠΝΣ και αποτελείται από τα κύτταρα του </w:t>
      </w:r>
      <w:proofErr w:type="spellStart"/>
      <w:r w:rsidRPr="007F0F4D">
        <w:t>Schwann</w:t>
      </w:r>
      <w:proofErr w:type="spellEnd"/>
      <w:r w:rsidRPr="007F0F4D">
        <w:t xml:space="preserve"> και τα </w:t>
      </w:r>
      <w:proofErr w:type="spellStart"/>
      <w:r w:rsidRPr="007F0F4D">
        <w:t>δορυφόρα</w:t>
      </w:r>
      <w:proofErr w:type="spellEnd"/>
      <w:r w:rsidRPr="007F0F4D">
        <w:t xml:space="preserve"> κύτταρα (Παρασκευάς, 2021). Ειδικότερα, οι κύριοι τύποι νευρογλοιακών κυττάρων είναι τα </w:t>
      </w:r>
      <w:proofErr w:type="spellStart"/>
      <w:r w:rsidRPr="007F0F4D">
        <w:t>αστροκύτταρα</w:t>
      </w:r>
      <w:proofErr w:type="spellEnd"/>
      <w:r w:rsidRPr="007F0F4D">
        <w:t xml:space="preserve">, τα </w:t>
      </w:r>
      <w:proofErr w:type="spellStart"/>
      <w:r w:rsidRPr="007F0F4D">
        <w:t>ολιγοδενδροκύτταρα</w:t>
      </w:r>
      <w:proofErr w:type="spellEnd"/>
      <w:r w:rsidRPr="007F0F4D">
        <w:t xml:space="preserve"> και τα </w:t>
      </w:r>
      <w:proofErr w:type="spellStart"/>
      <w:r w:rsidRPr="007F0F4D">
        <w:t>μικρογλοιακά</w:t>
      </w:r>
      <w:proofErr w:type="spellEnd"/>
      <w:r w:rsidRPr="007F0F4D">
        <w:t xml:space="preserve"> κύτταρα ή </w:t>
      </w:r>
      <w:proofErr w:type="spellStart"/>
      <w:r w:rsidRPr="007F0F4D">
        <w:t>μικρογλοία</w:t>
      </w:r>
      <w:proofErr w:type="spellEnd"/>
      <w:r w:rsidRPr="007F0F4D">
        <w:t xml:space="preserve"> (</w:t>
      </w:r>
      <w:proofErr w:type="spellStart"/>
      <w:r w:rsidRPr="007F0F4D">
        <w:t>Sinnatamby</w:t>
      </w:r>
      <w:proofErr w:type="spellEnd"/>
      <w:r w:rsidRPr="007F0F4D">
        <w:t>, 2014).</w:t>
      </w:r>
    </w:p>
    <w:p w14:paraId="6CB5DB99" w14:textId="77777777" w:rsidR="009A4EE6" w:rsidRPr="00BF2366" w:rsidRDefault="009A4EE6" w:rsidP="009A4EE6">
      <w:pPr>
        <w:jc w:val="both"/>
        <w:rPr>
          <w:lang w:eastAsia="el-GR"/>
        </w:rPr>
      </w:pPr>
    </w:p>
    <w:p w14:paraId="17B674B2" w14:textId="77777777" w:rsidR="009A4EE6" w:rsidRPr="00BF2366" w:rsidRDefault="009A4EE6" w:rsidP="009A4EE6">
      <w:pPr>
        <w:pStyle w:val="Heading3"/>
        <w:jc w:val="both"/>
        <w:rPr>
          <w:rFonts w:ascii="Times New Roman" w:eastAsia="Times New Roman" w:hAnsi="Times New Roman" w:cs="Times New Roman"/>
          <w:color w:val="auto"/>
          <w:lang w:eastAsia="el-GR"/>
        </w:rPr>
      </w:pPr>
      <w:bookmarkStart w:id="19" w:name="_Toc163421564"/>
      <w:bookmarkStart w:id="20" w:name="_Toc189225385"/>
      <w:r w:rsidRPr="00BF2366">
        <w:rPr>
          <w:rFonts w:ascii="Times New Roman" w:eastAsia="Times New Roman" w:hAnsi="Times New Roman" w:cs="Times New Roman"/>
          <w:color w:val="auto"/>
          <w:lang w:eastAsia="el-GR"/>
        </w:rPr>
        <w:t>1.3.4 Είδη Νευρογλοιακών Κυττάρων</w:t>
      </w:r>
      <w:bookmarkEnd w:id="19"/>
      <w:bookmarkEnd w:id="20"/>
    </w:p>
    <w:p w14:paraId="4DA78ABC" w14:textId="77777777" w:rsidR="009A4EE6" w:rsidRPr="00BF2366" w:rsidRDefault="009A4EE6" w:rsidP="009A4EE6">
      <w:pPr>
        <w:spacing w:after="0" w:line="360" w:lineRule="auto"/>
        <w:ind w:firstLine="720"/>
        <w:jc w:val="both"/>
      </w:pPr>
      <w:r w:rsidRPr="007F0F4D">
        <w:t xml:space="preserve">Όσον αφορά τα </w:t>
      </w:r>
      <w:proofErr w:type="spellStart"/>
      <w:r w:rsidRPr="007F0F4D">
        <w:t>αστροκύτταρα</w:t>
      </w:r>
      <w:proofErr w:type="spellEnd"/>
      <w:r w:rsidRPr="007F0F4D">
        <w:t>, παρέχουν στήριξη, καθώς διαχωρίζουν τους νευρώνες μεταξύ τους και προσκολλώνται στα τριχοειδή (</w:t>
      </w:r>
      <w:proofErr w:type="spellStart"/>
      <w:r w:rsidRPr="007F0F4D">
        <w:t>Seikel</w:t>
      </w:r>
      <w:proofErr w:type="spellEnd"/>
      <w:r w:rsidRPr="007F0F4D">
        <w:t xml:space="preserve"> </w:t>
      </w:r>
      <w:proofErr w:type="spellStart"/>
      <w:r w:rsidRPr="007F0F4D">
        <w:t>et</w:t>
      </w:r>
      <w:proofErr w:type="spellEnd"/>
      <w:r w:rsidRPr="007F0F4D">
        <w:t xml:space="preserve"> </w:t>
      </w:r>
      <w:proofErr w:type="spellStart"/>
      <w:r w:rsidRPr="007F0F4D">
        <w:t>al</w:t>
      </w:r>
      <w:proofErr w:type="spellEnd"/>
      <w:r w:rsidRPr="007F0F4D">
        <w:t xml:space="preserve">., 2019). Έχουν μικρά κυτταρικά σώματα, πολλές μακριές και λεπτές αποφυάδες, οι οποίες διακλαδίζονται και πορεύονται ακτινωτά προς όλες τις κατευθύνσεις και έχουν πολλαπλές λειτουργίες. Οι αποφυάδες σχηματίζουν </w:t>
      </w:r>
      <w:proofErr w:type="spellStart"/>
      <w:r w:rsidRPr="007F0F4D">
        <w:t>περιαγγειακούς</w:t>
      </w:r>
      <w:proofErr w:type="spellEnd"/>
      <w:r w:rsidRPr="007F0F4D">
        <w:t xml:space="preserve"> ποδίσκους γύρω από τα τριχοειδή των αγγείων. Έπειτα, υπάρχουν δύο τύποι </w:t>
      </w:r>
      <w:proofErr w:type="spellStart"/>
      <w:r w:rsidRPr="007F0F4D">
        <w:t>αστροκυττάρων</w:t>
      </w:r>
      <w:proofErr w:type="spellEnd"/>
      <w:r w:rsidRPr="007F0F4D">
        <w:t xml:space="preserve">: τα ινώδη </w:t>
      </w:r>
      <w:proofErr w:type="spellStart"/>
      <w:r w:rsidRPr="007F0F4D">
        <w:t>αστροκύτταρα</w:t>
      </w:r>
      <w:proofErr w:type="spellEnd"/>
      <w:r w:rsidRPr="007F0F4D">
        <w:t xml:space="preserve">, τα οποία είναι εμφανή στη λευκή ουσία, έχουν λεπτές μακριές αποφυάδες που φέρονται μεταξύ των νευρικών ινών και δεν έχουν πολλές διακλαδώσεις (Johnson, 2012) και τα πρωτοπλασματικά </w:t>
      </w:r>
      <w:proofErr w:type="spellStart"/>
      <w:r w:rsidRPr="007F0F4D">
        <w:t>αστροκύτταρα</w:t>
      </w:r>
      <w:proofErr w:type="spellEnd"/>
      <w:r w:rsidRPr="007F0F4D">
        <w:t xml:space="preserve"> τα οποία είναι πιο λεπτά και φέρουν αποφυάδες, οι οποίες διακλαδίζονται (</w:t>
      </w:r>
      <w:proofErr w:type="spellStart"/>
      <w:r w:rsidRPr="007F0F4D">
        <w:t>Waxman</w:t>
      </w:r>
      <w:proofErr w:type="spellEnd"/>
      <w:r w:rsidRPr="007F0F4D">
        <w:t>, 2013).</w:t>
      </w:r>
    </w:p>
    <w:p w14:paraId="2F821F5F" w14:textId="77777777" w:rsidR="009A4EE6" w:rsidRPr="00BF2366" w:rsidRDefault="009A4EE6" w:rsidP="009A4EE6">
      <w:pPr>
        <w:spacing w:after="0" w:line="360" w:lineRule="auto"/>
        <w:ind w:firstLine="720"/>
        <w:jc w:val="both"/>
      </w:pPr>
      <w:r w:rsidRPr="007F0F4D">
        <w:t xml:space="preserve">Σχετικά με τη λειτουργία των </w:t>
      </w:r>
      <w:proofErr w:type="spellStart"/>
      <w:r w:rsidRPr="007F0F4D">
        <w:t>αστροκυττάρων</w:t>
      </w:r>
      <w:proofErr w:type="spellEnd"/>
      <w:r w:rsidRPr="007F0F4D">
        <w:t xml:space="preserve">, αφορά κυρίως την επιδιόρθωση. Μετά από τραύμα, τα </w:t>
      </w:r>
      <w:proofErr w:type="spellStart"/>
      <w:r w:rsidRPr="007F0F4D">
        <w:t>αστροκύτταρα</w:t>
      </w:r>
      <w:proofErr w:type="spellEnd"/>
      <w:r w:rsidRPr="007F0F4D">
        <w:t xml:space="preserve"> συνεχώς πολλαπλασιάζονται, διογκώνονται και σχηματίζουν νευρογλοιακές ουλές, καταλαμβάνοντας τους χώρους που βρίσκονται οι κατεστραμμένοι νευρώνες. Σε ορισμένες ασθένειες, τα </w:t>
      </w:r>
      <w:proofErr w:type="spellStart"/>
      <w:r w:rsidRPr="007F0F4D">
        <w:t>αστροκύτταρα</w:t>
      </w:r>
      <w:proofErr w:type="spellEnd"/>
      <w:r w:rsidRPr="007F0F4D">
        <w:t xml:space="preserve"> γίνονται </w:t>
      </w:r>
      <w:proofErr w:type="spellStart"/>
      <w:r w:rsidRPr="007F0F4D">
        <w:t>μακροφάγα</w:t>
      </w:r>
      <w:proofErr w:type="spellEnd"/>
      <w:r w:rsidRPr="007F0F4D">
        <w:t xml:space="preserve"> (</w:t>
      </w:r>
      <w:proofErr w:type="spellStart"/>
      <w:r w:rsidRPr="007F0F4D">
        <w:t>Siegel</w:t>
      </w:r>
      <w:proofErr w:type="spellEnd"/>
      <w:r w:rsidRPr="007F0F4D">
        <w:t xml:space="preserve"> </w:t>
      </w:r>
      <w:proofErr w:type="spellStart"/>
      <w:r w:rsidRPr="007F0F4D">
        <w:t>et</w:t>
      </w:r>
      <w:proofErr w:type="spellEnd"/>
      <w:r w:rsidRPr="007F0F4D">
        <w:t xml:space="preserve"> </w:t>
      </w:r>
      <w:proofErr w:type="spellStart"/>
      <w:r w:rsidRPr="007F0F4D">
        <w:t>al</w:t>
      </w:r>
      <w:proofErr w:type="spellEnd"/>
      <w:r w:rsidRPr="007F0F4D">
        <w:t>., 1990). Επιπλέον, έχουν σημαντικό ρόλο στη παροχή θρεπτικών ουσιών στους νευρώνες, αλλά και στη ρύθμιση των ιόντων και των νευροδιαβιβαστών στη σύναψη (</w:t>
      </w:r>
      <w:proofErr w:type="spellStart"/>
      <w:r w:rsidRPr="007F0F4D">
        <w:t>Seikel</w:t>
      </w:r>
      <w:proofErr w:type="spellEnd"/>
      <w:r w:rsidRPr="007F0F4D">
        <w:t xml:space="preserve"> </w:t>
      </w:r>
      <w:proofErr w:type="spellStart"/>
      <w:r w:rsidRPr="007F0F4D">
        <w:t>et</w:t>
      </w:r>
      <w:proofErr w:type="spellEnd"/>
      <w:r w:rsidRPr="007F0F4D">
        <w:t xml:space="preserve"> </w:t>
      </w:r>
      <w:proofErr w:type="spellStart"/>
      <w:r w:rsidRPr="007F0F4D">
        <w:t>al</w:t>
      </w:r>
      <w:proofErr w:type="spellEnd"/>
      <w:r w:rsidRPr="007F0F4D">
        <w:t xml:space="preserve">., 2019). Ακόμη, σχηματίζουν το σημαντικό </w:t>
      </w:r>
      <w:proofErr w:type="spellStart"/>
      <w:r w:rsidRPr="007F0F4D">
        <w:t>αιματοεγκεφαλικό</w:t>
      </w:r>
      <w:proofErr w:type="spellEnd"/>
      <w:r w:rsidRPr="007F0F4D">
        <w:t xml:space="preserve"> φραγμό, ένα </w:t>
      </w:r>
      <w:proofErr w:type="spellStart"/>
      <w:r w:rsidRPr="007F0F4D">
        <w:t>διαμεμβρανικό</w:t>
      </w:r>
      <w:proofErr w:type="spellEnd"/>
      <w:r w:rsidRPr="007F0F4D">
        <w:t xml:space="preserve"> ηθμό που εμποδίζει τη διέλευση ορισμένων τοξινών </w:t>
      </w:r>
      <w:proofErr w:type="spellStart"/>
      <w:r w:rsidRPr="007F0F4D">
        <w:t>απο</w:t>
      </w:r>
      <w:proofErr w:type="spellEnd"/>
      <w:r w:rsidRPr="007F0F4D">
        <w:t xml:space="preserve"> τα αγγεία προς τους νευρώνες (de </w:t>
      </w:r>
      <w:proofErr w:type="spellStart"/>
      <w:r w:rsidRPr="007F0F4D">
        <w:t>Vries</w:t>
      </w:r>
      <w:proofErr w:type="spellEnd"/>
      <w:r w:rsidRPr="007F0F4D">
        <w:t xml:space="preserve"> </w:t>
      </w:r>
      <w:proofErr w:type="spellStart"/>
      <w:r w:rsidRPr="007F0F4D">
        <w:t>et</w:t>
      </w:r>
      <w:proofErr w:type="spellEnd"/>
      <w:r w:rsidRPr="007F0F4D">
        <w:t xml:space="preserve"> </w:t>
      </w:r>
      <w:proofErr w:type="spellStart"/>
      <w:r w:rsidRPr="007F0F4D">
        <w:t>al</w:t>
      </w:r>
      <w:proofErr w:type="spellEnd"/>
      <w:r w:rsidRPr="007F0F4D">
        <w:t>., 1997).</w:t>
      </w:r>
    </w:p>
    <w:p w14:paraId="2DFA4785" w14:textId="77777777" w:rsidR="009A4EE6" w:rsidRPr="00BF2366" w:rsidRDefault="009A4EE6" w:rsidP="009A4EE6">
      <w:pPr>
        <w:spacing w:after="0" w:line="360" w:lineRule="auto"/>
        <w:ind w:firstLine="720"/>
        <w:jc w:val="both"/>
      </w:pPr>
      <w:r w:rsidRPr="007F0F4D">
        <w:t xml:space="preserve">Τα </w:t>
      </w:r>
      <w:proofErr w:type="spellStart"/>
      <w:r w:rsidRPr="007F0F4D">
        <w:t>ολιγοδενδροκύτταρα</w:t>
      </w:r>
      <w:proofErr w:type="spellEnd"/>
      <w:r w:rsidRPr="007F0F4D">
        <w:t xml:space="preserve"> είναι τα </w:t>
      </w:r>
      <w:proofErr w:type="spellStart"/>
      <w:r w:rsidRPr="007F0F4D">
        <w:t>μυελινοποιητικά</w:t>
      </w:r>
      <w:proofErr w:type="spellEnd"/>
      <w:r w:rsidRPr="007F0F4D">
        <w:t xml:space="preserve"> κύτταρα του ΚΝΣ (</w:t>
      </w:r>
      <w:proofErr w:type="spellStart"/>
      <w:r w:rsidRPr="007F0F4D">
        <w:t>Bradl</w:t>
      </w:r>
      <w:proofErr w:type="spellEnd"/>
      <w:r w:rsidRPr="007F0F4D">
        <w:t xml:space="preserve"> &amp; </w:t>
      </w:r>
      <w:proofErr w:type="spellStart"/>
      <w:r w:rsidRPr="007F0F4D">
        <w:t>Lassmann</w:t>
      </w:r>
      <w:proofErr w:type="spellEnd"/>
      <w:r w:rsidRPr="007F0F4D">
        <w:t xml:space="preserve">, 2010). Ο κύριος ρόλος τους είναι η παραγωγή της </w:t>
      </w:r>
      <w:proofErr w:type="spellStart"/>
      <w:r w:rsidRPr="007F0F4D">
        <w:t>μυελίνης</w:t>
      </w:r>
      <w:proofErr w:type="spellEnd"/>
      <w:r w:rsidRPr="007F0F4D">
        <w:t xml:space="preserve"> η οποία περιβάλλει τον νευράξονα του ΚΝΣ. Γενικά, έχουν μικρό κυτταρικό σώμα, λίγες λεπτές αποφυάδες χωρίς νήματα και βρίσκονται κατά μήκος των </w:t>
      </w:r>
      <w:proofErr w:type="spellStart"/>
      <w:r w:rsidRPr="007F0F4D">
        <w:t>εμμύελων</w:t>
      </w:r>
      <w:proofErr w:type="spellEnd"/>
      <w:r w:rsidRPr="007F0F4D">
        <w:t xml:space="preserve"> νευρικών ινών ή και γύρω από τα κυτταρικά σώματα των νευρώνων μέσα στο ΚΝΣ. Επιπρόσθετα, παράγουν </w:t>
      </w:r>
      <w:proofErr w:type="spellStart"/>
      <w:r w:rsidRPr="007F0F4D">
        <w:t>μυελίνη</w:t>
      </w:r>
      <w:proofErr w:type="spellEnd"/>
      <w:r w:rsidRPr="007F0F4D">
        <w:t xml:space="preserve"> για πολλούς γειτονικούς νευράξονας (Johnson, 2012).</w:t>
      </w:r>
    </w:p>
    <w:p w14:paraId="75968225" w14:textId="77777777" w:rsidR="009A4EE6" w:rsidRPr="00BF2366" w:rsidRDefault="009A4EE6" w:rsidP="009A4EE6">
      <w:pPr>
        <w:spacing w:after="0" w:line="360" w:lineRule="auto"/>
        <w:ind w:firstLine="720"/>
        <w:jc w:val="both"/>
      </w:pPr>
      <w:r w:rsidRPr="007F0F4D">
        <w:t xml:space="preserve">Τα </w:t>
      </w:r>
      <w:proofErr w:type="spellStart"/>
      <w:r w:rsidRPr="007F0F4D">
        <w:t>μικρογλοιακά</w:t>
      </w:r>
      <w:proofErr w:type="spellEnd"/>
      <w:r w:rsidRPr="007F0F4D">
        <w:t xml:space="preserve"> είναι μικρά κύτταρα, σχετικά λίγα σε αριθμό. Η </w:t>
      </w:r>
      <w:proofErr w:type="spellStart"/>
      <w:r w:rsidRPr="007F0F4D">
        <w:t>μικρογλοία</w:t>
      </w:r>
      <w:proofErr w:type="spellEnd"/>
      <w:r w:rsidRPr="007F0F4D">
        <w:t xml:space="preserve"> πραγματοποιεί τη ρυθμιστική λειτουργία που ονομάζεται φαγοκυττάρωση. Αυτή, απομακρύνει τον νεκρωτικό ιστό, απομονώνοντάς τον </w:t>
      </w:r>
      <w:proofErr w:type="spellStart"/>
      <w:r w:rsidRPr="007F0F4D">
        <w:t>απο</w:t>
      </w:r>
      <w:proofErr w:type="spellEnd"/>
      <w:r w:rsidRPr="007F0F4D">
        <w:t xml:space="preserve"> τον υπόλοιπο εγκέφαλο (</w:t>
      </w:r>
      <w:proofErr w:type="spellStart"/>
      <w:r w:rsidRPr="007F0F4D">
        <w:t>Seikel</w:t>
      </w:r>
      <w:proofErr w:type="spellEnd"/>
      <w:r w:rsidRPr="007F0F4D">
        <w:t xml:space="preserve"> </w:t>
      </w:r>
      <w:proofErr w:type="spellStart"/>
      <w:r w:rsidRPr="007F0F4D">
        <w:t>et</w:t>
      </w:r>
      <w:proofErr w:type="spellEnd"/>
      <w:r w:rsidRPr="007F0F4D">
        <w:t xml:space="preserve"> </w:t>
      </w:r>
      <w:proofErr w:type="spellStart"/>
      <w:r w:rsidRPr="007F0F4D">
        <w:t>al</w:t>
      </w:r>
      <w:proofErr w:type="spellEnd"/>
      <w:r w:rsidRPr="007F0F4D">
        <w:t xml:space="preserve">., 2019). Μορφολογικά, είναι τα μικρότερα </w:t>
      </w:r>
      <w:proofErr w:type="spellStart"/>
      <w:r w:rsidRPr="007F0F4D">
        <w:t>γλοιακά</w:t>
      </w:r>
      <w:proofErr w:type="spellEnd"/>
      <w:r w:rsidRPr="007F0F4D">
        <w:t xml:space="preserve"> κύτταρα και μοιάζουν με </w:t>
      </w:r>
      <w:proofErr w:type="spellStart"/>
      <w:r w:rsidRPr="007F0F4D">
        <w:t>μακροφάγα</w:t>
      </w:r>
      <w:proofErr w:type="spellEnd"/>
      <w:r w:rsidRPr="007F0F4D">
        <w:t xml:space="preserve">, βρίσκονται διάσπαρτα στο ΚΝΣ και έχουν πολλαπλές πολυσχιδείς αποφυάδες. Στις περιοχές όπου υπάρχει κατεστραμμένος νευρικός ιστός, αυξάνεται σημαντικά ο αριθμός των </w:t>
      </w:r>
      <w:proofErr w:type="spellStart"/>
      <w:r w:rsidRPr="007F0F4D">
        <w:t>μικρογλοιακών</w:t>
      </w:r>
      <w:proofErr w:type="spellEnd"/>
      <w:r w:rsidRPr="007F0F4D">
        <w:t xml:space="preserve"> κυττάρων. Τα νέα </w:t>
      </w:r>
      <w:proofErr w:type="spellStart"/>
      <w:r w:rsidRPr="007F0F4D">
        <w:t>μικρογλοιακά</w:t>
      </w:r>
      <w:proofErr w:type="spellEnd"/>
      <w:r w:rsidRPr="007F0F4D">
        <w:t xml:space="preserve"> κύτταρα περιλαμβάνουν και μονοκύτταρα τα οποία έχουν μεταναστεύσει από το περιφερικό αίμα (Johnson, 2012). Λειτουργικά, ρυθμίζουν την ανάπτυξη του εγκεφάλου, συντηρούν τα </w:t>
      </w:r>
      <w:proofErr w:type="spellStart"/>
      <w:r w:rsidRPr="007F0F4D">
        <w:t>νευρωνικά</w:t>
      </w:r>
      <w:proofErr w:type="spellEnd"/>
      <w:r w:rsidRPr="007F0F4D">
        <w:t xml:space="preserve"> δίκτυα και αποκαθιστούν τραυματισμούς (</w:t>
      </w:r>
      <w:proofErr w:type="spellStart"/>
      <w:r w:rsidRPr="007F0F4D">
        <w:t>Colonna</w:t>
      </w:r>
      <w:proofErr w:type="spellEnd"/>
      <w:r w:rsidRPr="007F0F4D">
        <w:t xml:space="preserve"> &amp; </w:t>
      </w:r>
      <w:proofErr w:type="spellStart"/>
      <w:r w:rsidRPr="007F0F4D">
        <w:t>Butovsky</w:t>
      </w:r>
      <w:proofErr w:type="spellEnd"/>
      <w:r w:rsidRPr="007F0F4D">
        <w:t xml:space="preserve">, 2017). Σε βλάβες ή φλεγμονές του νωτιαίου μυελού τα </w:t>
      </w:r>
      <w:proofErr w:type="spellStart"/>
      <w:r w:rsidRPr="007F0F4D">
        <w:t>μικρογλοιακά</w:t>
      </w:r>
      <w:proofErr w:type="spellEnd"/>
      <w:r w:rsidRPr="007F0F4D">
        <w:t xml:space="preserve"> κύτταρα πολλαπλασιάζονται και καθίστανται ενεργά φαγοκύτταρα, δηλαδή, μετακινούνται προς την περιοχή της βλάβης </w:t>
      </w:r>
      <w:proofErr w:type="spellStart"/>
      <w:r w:rsidRPr="007F0F4D">
        <w:t>αμοιβαδοειδώς</w:t>
      </w:r>
      <w:proofErr w:type="spellEnd"/>
      <w:r w:rsidRPr="007F0F4D">
        <w:t xml:space="preserve"> και εκεί ενισχύονται με μονοκύτταρα, από τα παρακείμενα αιμοφόρα αγγεία (Johnson, 2012).</w:t>
      </w:r>
    </w:p>
    <w:p w14:paraId="2A0BB490" w14:textId="77777777" w:rsidR="009A4EE6" w:rsidRPr="00BF2366" w:rsidRDefault="009A4EE6" w:rsidP="009A4EE6">
      <w:pPr>
        <w:spacing w:after="0" w:line="360" w:lineRule="auto"/>
        <w:ind w:firstLine="720"/>
        <w:jc w:val="both"/>
      </w:pPr>
      <w:r w:rsidRPr="007F0F4D">
        <w:t>Τα επενδυτικά κύτταρα επενδύουν τις κοιλότητες του εγκεφάλου και τον κεντρικό νευρικό σωλήνα του νωτιαίου μυελού (</w:t>
      </w:r>
      <w:proofErr w:type="spellStart"/>
      <w:r w:rsidRPr="007F0F4D">
        <w:t>Siegel</w:t>
      </w:r>
      <w:proofErr w:type="spellEnd"/>
      <w:r w:rsidRPr="007F0F4D">
        <w:t xml:space="preserve"> </w:t>
      </w:r>
      <w:proofErr w:type="spellStart"/>
      <w:r w:rsidRPr="007F0F4D">
        <w:t>et</w:t>
      </w:r>
      <w:proofErr w:type="spellEnd"/>
      <w:r w:rsidRPr="007F0F4D">
        <w:t xml:space="preserve"> </w:t>
      </w:r>
      <w:proofErr w:type="spellStart"/>
      <w:r w:rsidRPr="007F0F4D">
        <w:t>al</w:t>
      </w:r>
      <w:proofErr w:type="spellEnd"/>
      <w:r w:rsidRPr="007F0F4D">
        <w:t>, 1990). Έχουν βασικό ρόλο στην ανάπτυξη του ΚΝΣ και στις φυσιολογικές διεργασίες παραγωγής και ροής του ΕΝΥ (</w:t>
      </w:r>
      <w:proofErr w:type="spellStart"/>
      <w:r w:rsidRPr="007F0F4D">
        <w:t>Deng</w:t>
      </w:r>
      <w:proofErr w:type="spellEnd"/>
      <w:r w:rsidRPr="007F0F4D">
        <w:t xml:space="preserve"> </w:t>
      </w:r>
      <w:proofErr w:type="spellStart"/>
      <w:r w:rsidRPr="007F0F4D">
        <w:t>et</w:t>
      </w:r>
      <w:proofErr w:type="spellEnd"/>
      <w:r w:rsidRPr="007F0F4D">
        <w:t xml:space="preserve"> </w:t>
      </w:r>
      <w:proofErr w:type="spellStart"/>
      <w:r w:rsidRPr="007F0F4D">
        <w:t>al</w:t>
      </w:r>
      <w:proofErr w:type="spellEnd"/>
      <w:r w:rsidRPr="007F0F4D">
        <w:t xml:space="preserve">., 2023). Υπάρχουν τρεις ομάδες επενδυτικών κυττάρων: τα </w:t>
      </w:r>
      <w:proofErr w:type="spellStart"/>
      <w:r w:rsidRPr="007F0F4D">
        <w:t>επενδυματικά</w:t>
      </w:r>
      <w:proofErr w:type="spellEnd"/>
      <w:r w:rsidRPr="007F0F4D">
        <w:t xml:space="preserve"> κύτταρα, τα </w:t>
      </w:r>
      <w:proofErr w:type="spellStart"/>
      <w:r w:rsidRPr="007F0F4D">
        <w:t>τανυκύτταρα</w:t>
      </w:r>
      <w:proofErr w:type="spellEnd"/>
      <w:r w:rsidRPr="007F0F4D">
        <w:t xml:space="preserve">, και τα χοριοειδή επιθηλιακά κύτταρα. Λειτουργικά τα </w:t>
      </w:r>
      <w:proofErr w:type="spellStart"/>
      <w:r w:rsidRPr="007F0F4D">
        <w:t>επενδυματοκύτταρα</w:t>
      </w:r>
      <w:proofErr w:type="spellEnd"/>
      <w:r w:rsidRPr="007F0F4D">
        <w:t xml:space="preserve"> με την κίνηση των κροσσών τους συμβάλλουν στην κυκλοφορία του ΕΝΥ μέσα στο σύστημα κοιλιών του ΚΝΣ. Ενώ, οι </w:t>
      </w:r>
      <w:proofErr w:type="spellStart"/>
      <w:r w:rsidRPr="007F0F4D">
        <w:t>μικρολάχνες</w:t>
      </w:r>
      <w:proofErr w:type="spellEnd"/>
      <w:r w:rsidRPr="007F0F4D">
        <w:t xml:space="preserve"> φαίνεται ότι έχουν απορροφητική λειτουργία. Τα </w:t>
      </w:r>
      <w:proofErr w:type="spellStart"/>
      <w:r w:rsidRPr="007F0F4D">
        <w:t>τανυκύτταρα</w:t>
      </w:r>
      <w:proofErr w:type="spellEnd"/>
      <w:r w:rsidRPr="007F0F4D">
        <w:t xml:space="preserve"> μεταφέρουν ουσίες από τον ΕΝΥ στο υποφυσιακό πυλαίο σύστημα και συμμετέχουν στον έλεγχο της παραγωγής ορμονών ενώ, τα χοριοειδή επιθηλιακά κύτταρα συμμετέχουν στην παραγωγή και έκκριση του εγκεφαλονωτιαίου υγρού από τα χοριοειδή πλέγματα (Johnson, 2012).</w:t>
      </w:r>
    </w:p>
    <w:p w14:paraId="1E1ABA2D" w14:textId="77777777" w:rsidR="009A4EE6" w:rsidRDefault="009A4EE6" w:rsidP="009A4EE6">
      <w:pPr>
        <w:spacing w:after="0" w:line="360" w:lineRule="auto"/>
        <w:ind w:firstLine="720"/>
        <w:jc w:val="both"/>
      </w:pPr>
      <w:r w:rsidRPr="007F0F4D">
        <w:t xml:space="preserve">Τα νευρογλοία του περιφερικού νευρικού συστήματος είναι τα κύτταρα </w:t>
      </w:r>
      <w:proofErr w:type="spellStart"/>
      <w:r w:rsidRPr="007F0F4D">
        <w:t>Schwann</w:t>
      </w:r>
      <w:proofErr w:type="spellEnd"/>
      <w:r w:rsidRPr="007F0F4D">
        <w:t xml:space="preserve"> και τα </w:t>
      </w:r>
      <w:proofErr w:type="spellStart"/>
      <w:r w:rsidRPr="007F0F4D">
        <w:t>δορυφόρα</w:t>
      </w:r>
      <w:proofErr w:type="spellEnd"/>
      <w:r w:rsidRPr="007F0F4D">
        <w:t xml:space="preserve"> κύτταρα. Γενικότερα, τα κύτταρα </w:t>
      </w:r>
      <w:proofErr w:type="spellStart"/>
      <w:r w:rsidRPr="007F0F4D">
        <w:t>Schwann</w:t>
      </w:r>
      <w:proofErr w:type="spellEnd"/>
      <w:r w:rsidRPr="007F0F4D">
        <w:t xml:space="preserve"> σχηματίζουν τη </w:t>
      </w:r>
      <w:proofErr w:type="spellStart"/>
      <w:r w:rsidRPr="007F0F4D">
        <w:t>μυελίνη</w:t>
      </w:r>
      <w:proofErr w:type="spellEnd"/>
      <w:r w:rsidRPr="007F0F4D">
        <w:t xml:space="preserve"> του περιφερικού νευρικού συστήματος (</w:t>
      </w:r>
      <w:proofErr w:type="spellStart"/>
      <w:r w:rsidRPr="007F0F4D">
        <w:t>Sinnatamby</w:t>
      </w:r>
      <w:proofErr w:type="spellEnd"/>
      <w:r w:rsidRPr="007F0F4D">
        <w:t xml:space="preserve">, 2010). Αυτό σημαίνει πως, παρέχουν υποστηρικτικές, ανοσοποιητικές και μονωτικές ιδιότητες στα νευρικά κύτταρα, υποστηρίζουν τόσο τις </w:t>
      </w:r>
      <w:proofErr w:type="spellStart"/>
      <w:r w:rsidRPr="007F0F4D">
        <w:t>εμμύελες</w:t>
      </w:r>
      <w:proofErr w:type="spellEnd"/>
      <w:r w:rsidRPr="007F0F4D">
        <w:t xml:space="preserve"> όσο και της </w:t>
      </w:r>
      <w:proofErr w:type="spellStart"/>
      <w:r w:rsidRPr="007F0F4D">
        <w:t>αμύελες</w:t>
      </w:r>
      <w:proofErr w:type="spellEnd"/>
      <w:r w:rsidRPr="007F0F4D">
        <w:t xml:space="preserve"> νευρικές ίνες και παράγουν </w:t>
      </w:r>
      <w:proofErr w:type="spellStart"/>
      <w:r w:rsidRPr="007F0F4D">
        <w:t>μυελίνη</w:t>
      </w:r>
      <w:proofErr w:type="spellEnd"/>
      <w:r w:rsidRPr="007F0F4D">
        <w:t xml:space="preserve"> για ένα μόνο </w:t>
      </w:r>
      <w:proofErr w:type="spellStart"/>
      <w:r w:rsidRPr="007F0F4D">
        <w:t>εμμύελο</w:t>
      </w:r>
      <w:proofErr w:type="spellEnd"/>
      <w:r w:rsidRPr="007F0F4D">
        <w:t xml:space="preserve"> νευράξονα. Οι </w:t>
      </w:r>
      <w:proofErr w:type="spellStart"/>
      <w:r w:rsidRPr="007F0F4D">
        <w:t>αμύελες</w:t>
      </w:r>
      <w:proofErr w:type="spellEnd"/>
      <w:r w:rsidRPr="007F0F4D">
        <w:t xml:space="preserve"> νευρικές ίνες περικλείονται στο κυτταρόπλασμα των κυττάρων του </w:t>
      </w:r>
      <w:proofErr w:type="spellStart"/>
      <w:r w:rsidRPr="007F0F4D">
        <w:t>Schwann</w:t>
      </w:r>
      <w:proofErr w:type="spellEnd"/>
      <w:r w:rsidRPr="007F0F4D">
        <w:t xml:space="preserve"> (Johnson, 2012). Γενικότερα, </w:t>
      </w:r>
      <w:proofErr w:type="spellStart"/>
      <w:r w:rsidRPr="007F0F4D">
        <w:t>μετα</w:t>
      </w:r>
      <w:proofErr w:type="spellEnd"/>
      <w:r w:rsidRPr="007F0F4D">
        <w:t xml:space="preserve"> τη τραυματική προσβολή ενεργοποιείται μια φάση μίτωσης και τα κύτταρα είναι ικανά για τοπική μετανάστευση. Μετά την πρωτογενή </w:t>
      </w:r>
      <w:proofErr w:type="spellStart"/>
      <w:r w:rsidRPr="007F0F4D">
        <w:t>απομυελίνωση</w:t>
      </w:r>
      <w:proofErr w:type="spellEnd"/>
      <w:r w:rsidRPr="007F0F4D">
        <w:t xml:space="preserve"> είναι σε θέση να </w:t>
      </w:r>
      <w:proofErr w:type="spellStart"/>
      <w:r w:rsidRPr="007F0F4D">
        <w:t>φαγοκυτταρώσουν</w:t>
      </w:r>
      <w:proofErr w:type="spellEnd"/>
      <w:r w:rsidRPr="007F0F4D">
        <w:t xml:space="preserve"> την κατεστραμμένη </w:t>
      </w:r>
      <w:proofErr w:type="spellStart"/>
      <w:r w:rsidRPr="007F0F4D">
        <w:t>μυελίνη</w:t>
      </w:r>
      <w:proofErr w:type="spellEnd"/>
      <w:r w:rsidRPr="007F0F4D">
        <w:t xml:space="preserve"> (</w:t>
      </w:r>
      <w:proofErr w:type="spellStart"/>
      <w:r w:rsidRPr="007F0F4D">
        <w:t>Siegel</w:t>
      </w:r>
      <w:proofErr w:type="spellEnd"/>
      <w:r w:rsidRPr="007F0F4D">
        <w:t xml:space="preserve"> </w:t>
      </w:r>
      <w:proofErr w:type="spellStart"/>
      <w:r w:rsidRPr="007F0F4D">
        <w:t>et</w:t>
      </w:r>
      <w:proofErr w:type="spellEnd"/>
      <w:r w:rsidRPr="007F0F4D">
        <w:t xml:space="preserve"> </w:t>
      </w:r>
      <w:proofErr w:type="spellStart"/>
      <w:r w:rsidRPr="007F0F4D">
        <w:t>al</w:t>
      </w:r>
      <w:proofErr w:type="spellEnd"/>
      <w:r w:rsidRPr="007F0F4D">
        <w:t>., 1990).</w:t>
      </w:r>
    </w:p>
    <w:p w14:paraId="02651D3A" w14:textId="77777777" w:rsidR="009A4EE6" w:rsidRPr="007F0F4D" w:rsidRDefault="009A4EE6" w:rsidP="009A4EE6">
      <w:pPr>
        <w:spacing w:after="0" w:line="360" w:lineRule="auto"/>
        <w:ind w:firstLine="720"/>
        <w:jc w:val="both"/>
      </w:pPr>
    </w:p>
    <w:p w14:paraId="7C1EFB7B" w14:textId="77777777" w:rsidR="009A4EE6" w:rsidRDefault="009A4EE6" w:rsidP="009A4EE6">
      <w:pPr>
        <w:pStyle w:val="Heading2"/>
        <w:jc w:val="both"/>
      </w:pPr>
      <w:bookmarkStart w:id="21" w:name="_Toc189225386"/>
      <w:r>
        <w:t xml:space="preserve">1.4 </w:t>
      </w:r>
      <w:proofErr w:type="spellStart"/>
      <w:r>
        <w:t>Νευροφυσιολογία</w:t>
      </w:r>
      <w:proofErr w:type="spellEnd"/>
      <w:r>
        <w:t xml:space="preserve"> του λόγου</w:t>
      </w:r>
      <w:bookmarkEnd w:id="21"/>
    </w:p>
    <w:p w14:paraId="4BA28D7B" w14:textId="77777777" w:rsidR="009A4EE6" w:rsidRPr="00222A63" w:rsidRDefault="009A4EE6" w:rsidP="009A4EE6">
      <w:pPr>
        <w:spacing w:after="0" w:line="360" w:lineRule="auto"/>
        <w:ind w:firstLine="720"/>
        <w:jc w:val="both"/>
        <w:rPr>
          <w:color w:val="000000"/>
        </w:rPr>
      </w:pPr>
      <w:r>
        <w:rPr>
          <w:color w:val="000000"/>
        </w:rPr>
        <w:t xml:space="preserve">Η παραγωγή της ομιλίας απαιτεί την εκτέλεση μιας εξαιρετικά καλά οργανωμένης και περίπλοκης ακολουθίας </w:t>
      </w:r>
      <w:proofErr w:type="spellStart"/>
      <w:r>
        <w:rPr>
          <w:color w:val="000000"/>
        </w:rPr>
        <w:t>νευροκινητικών</w:t>
      </w:r>
      <w:proofErr w:type="spellEnd"/>
      <w:r>
        <w:rPr>
          <w:color w:val="000000"/>
        </w:rPr>
        <w:t xml:space="preserve"> γεγονότων. Κινητικά αρθρωτικά μέσα όπως η γλώσσα, τα χείλη, η κάτω γνάθος και η μαλακή υπερώα συμμετέχουν ενεργά στην παραγωγή της ομιλίας μέσω της ενεργοποίησης ενός τεράστιου αριθμού νευρώνων και μυϊκών ινών (</w:t>
      </w:r>
      <w:proofErr w:type="spellStart"/>
      <w:r>
        <w:rPr>
          <w:color w:val="000000"/>
        </w:rPr>
        <w:t>Seikel</w:t>
      </w:r>
      <w:proofErr w:type="spellEnd"/>
      <w:r>
        <w:rPr>
          <w:color w:val="000000"/>
        </w:rPr>
        <w:t xml:space="preserve">, 2019). Οι </w:t>
      </w:r>
      <w:proofErr w:type="spellStart"/>
      <w:r>
        <w:rPr>
          <w:color w:val="000000"/>
        </w:rPr>
        <w:t>νευρωνικές</w:t>
      </w:r>
      <w:proofErr w:type="spellEnd"/>
      <w:r>
        <w:rPr>
          <w:color w:val="000000"/>
        </w:rPr>
        <w:t xml:space="preserve"> δραστηριότητες της ομιλίας ενεργοποιούνται από τα κρανιακά και </w:t>
      </w:r>
      <w:proofErr w:type="spellStart"/>
      <w:r>
        <w:rPr>
          <w:color w:val="000000"/>
        </w:rPr>
        <w:t>νωτιαία</w:t>
      </w:r>
      <w:proofErr w:type="spellEnd"/>
      <w:r>
        <w:rPr>
          <w:color w:val="000000"/>
        </w:rPr>
        <w:t xml:space="preserve"> νεύρα, τα οποία </w:t>
      </w:r>
      <w:proofErr w:type="spellStart"/>
      <w:r>
        <w:rPr>
          <w:color w:val="000000"/>
        </w:rPr>
        <w:t>νευρώνουν</w:t>
      </w:r>
      <w:proofErr w:type="spellEnd"/>
      <w:r>
        <w:rPr>
          <w:color w:val="000000"/>
        </w:rPr>
        <w:t xml:space="preserve"> τους φωνητικούς, αντηχητικούς και </w:t>
      </w:r>
      <w:proofErr w:type="spellStart"/>
      <w:r>
        <w:rPr>
          <w:color w:val="000000"/>
        </w:rPr>
        <w:t>αρθρωτικούς</w:t>
      </w:r>
      <w:proofErr w:type="spellEnd"/>
      <w:r>
        <w:rPr>
          <w:color w:val="000000"/>
        </w:rPr>
        <w:t xml:space="preserve"> μυς. Τα κρανιακά νεύρα V, VII, IX, X, XI και XII καθώς και τα νεύρα από το αυχενικό επίπεδο του νωτιαίου μυελού, είναι τα νεύρα της τελικής κοινής οδού που είναι τα πιο σημαντικά για την παραγωγή της ομιλίας (</w:t>
      </w:r>
      <w:proofErr w:type="spellStart"/>
      <w:r>
        <w:rPr>
          <w:color w:val="000000"/>
        </w:rPr>
        <w:t>Duffy</w:t>
      </w:r>
      <w:proofErr w:type="spellEnd"/>
      <w:r>
        <w:rPr>
          <w:color w:val="000000"/>
        </w:rPr>
        <w:t>, 2023).</w:t>
      </w:r>
    </w:p>
    <w:p w14:paraId="361A728A" w14:textId="77777777" w:rsidR="009A4EE6" w:rsidRPr="00222A63" w:rsidRDefault="009A4EE6" w:rsidP="009A4EE6">
      <w:pPr>
        <w:spacing w:after="0" w:line="360" w:lineRule="auto"/>
        <w:ind w:firstLine="720"/>
        <w:jc w:val="both"/>
        <w:rPr>
          <w:color w:val="000000"/>
        </w:rPr>
      </w:pPr>
      <w:r>
        <w:rPr>
          <w:color w:val="000000"/>
        </w:rPr>
        <w:t xml:space="preserve">Τα κρανιακά νεύρα παρέχουν </w:t>
      </w:r>
      <w:proofErr w:type="spellStart"/>
      <w:r>
        <w:rPr>
          <w:color w:val="000000"/>
        </w:rPr>
        <w:t>προσαγωγική</w:t>
      </w:r>
      <w:proofErr w:type="spellEnd"/>
      <w:r>
        <w:rPr>
          <w:color w:val="000000"/>
        </w:rPr>
        <w:t xml:space="preserve"> και απαγωγική νεύρωση κυρίως στις δομές της κεφαλής και του λαιμού ενώ οι πυρήνες τους εδρεύουν στο εγκεφαλικό στέλεχος και σε δομές του φλοιού. Οι λειτουργίες τους μπορεί να είναι κινητικές, αισθητικές ή μεικτές. Βλάβη στα κρανιακά νεύρα, τις οδούς ή τους πυρήνες τους οδηγεί σε κλινικά σύνδρομα (</w:t>
      </w:r>
      <w:proofErr w:type="spellStart"/>
      <w:r>
        <w:rPr>
          <w:color w:val="000000"/>
        </w:rPr>
        <w:t>Sonne</w:t>
      </w:r>
      <w:proofErr w:type="spellEnd"/>
      <w:r>
        <w:rPr>
          <w:color w:val="000000"/>
        </w:rPr>
        <w:t xml:space="preserve"> &amp; </w:t>
      </w:r>
      <w:proofErr w:type="spellStart"/>
      <w:r>
        <w:rPr>
          <w:color w:val="000000"/>
        </w:rPr>
        <w:t>Lopez</w:t>
      </w:r>
      <w:proofErr w:type="spellEnd"/>
      <w:r>
        <w:rPr>
          <w:color w:val="000000"/>
        </w:rPr>
        <w:t>, 2022).</w:t>
      </w:r>
    </w:p>
    <w:p w14:paraId="2FA8DD38" w14:textId="77777777" w:rsidR="009A4EE6" w:rsidRDefault="009A4EE6" w:rsidP="009A4EE6">
      <w:pPr>
        <w:spacing w:before="240" w:after="240" w:line="240" w:lineRule="auto"/>
        <w:jc w:val="both"/>
        <w:rPr>
          <w:color w:val="000000"/>
        </w:rPr>
      </w:pPr>
    </w:p>
    <w:p w14:paraId="7C3B72F3" w14:textId="77777777" w:rsidR="009A4EE6" w:rsidRDefault="009A4EE6" w:rsidP="009A4EE6">
      <w:pPr>
        <w:spacing w:before="240" w:after="240" w:line="240" w:lineRule="auto"/>
        <w:jc w:val="both"/>
      </w:pPr>
      <w:r>
        <w:rPr>
          <w:b/>
          <w:color w:val="000000"/>
        </w:rPr>
        <w:t>Εγκεφαλικές συζυγίες</w:t>
      </w:r>
    </w:p>
    <w:p w14:paraId="0FB5CAAB" w14:textId="77777777" w:rsidR="009A4EE6" w:rsidRDefault="009A4EE6" w:rsidP="009A4EE6">
      <w:pPr>
        <w:spacing w:before="240" w:after="240" w:line="240" w:lineRule="auto"/>
        <w:jc w:val="both"/>
      </w:pPr>
      <w:r>
        <w:rPr>
          <w:b/>
          <w:color w:val="000000"/>
        </w:rPr>
        <w:t>5η εγκεφαλική συζυγία</w:t>
      </w:r>
    </w:p>
    <w:p w14:paraId="4C2CB54C" w14:textId="4015A9D7" w:rsidR="009A4EE6" w:rsidRPr="00222A63" w:rsidRDefault="009A4EE6" w:rsidP="009A4EE6">
      <w:pPr>
        <w:spacing w:after="0" w:line="360" w:lineRule="auto"/>
        <w:ind w:firstLine="720"/>
        <w:jc w:val="both"/>
        <w:rPr>
          <w:color w:val="000000"/>
        </w:rPr>
      </w:pPr>
      <w:r>
        <w:rPr>
          <w:color w:val="000000"/>
        </w:rPr>
        <w:t>Η 5</w:t>
      </w:r>
      <w:r w:rsidRPr="00222A63">
        <w:rPr>
          <w:color w:val="000000"/>
        </w:rPr>
        <w:t xml:space="preserve">η </w:t>
      </w:r>
      <w:r>
        <w:rPr>
          <w:color w:val="000000"/>
        </w:rPr>
        <w:t xml:space="preserve">εγκεφαλική συζυγία αποτελείται από δύο τρίδυμα νεύρα, το δεξί και το αριστερό. Εκφύεται από την γέφυρα και ανήκει στη κατηγορία των μεικτών, με κινητική και αισθητική λειτουργία. Κινητικά </w:t>
      </w:r>
      <w:proofErr w:type="spellStart"/>
      <w:r>
        <w:rPr>
          <w:color w:val="000000"/>
        </w:rPr>
        <w:t>νευρώνει</w:t>
      </w:r>
      <w:proofErr w:type="spellEnd"/>
      <w:r>
        <w:rPr>
          <w:color w:val="000000"/>
        </w:rPr>
        <w:t xml:space="preserve"> τους μύες της μάσησης, τον τείνοντα το τύμπανο και τον τείνοντα το υπερώιο ιστίο. Αισθητικά μεταφέρει πληροφορίες σχετικά με τον πόνο, την θερμοκρασία και την αφή στο πρόσωπο, το μέτωπο, τον βλεννογόνο του στόματος, της μύτης και τα δόντια (</w:t>
      </w:r>
      <w:proofErr w:type="spellStart"/>
      <w:r>
        <w:rPr>
          <w:color w:val="000000"/>
        </w:rPr>
        <w:t>Sonne</w:t>
      </w:r>
      <w:proofErr w:type="spellEnd"/>
      <w:r>
        <w:rPr>
          <w:color w:val="000000"/>
        </w:rPr>
        <w:t xml:space="preserve"> &amp; </w:t>
      </w:r>
      <w:proofErr w:type="spellStart"/>
      <w:r>
        <w:rPr>
          <w:color w:val="000000"/>
        </w:rPr>
        <w:t>Lopez</w:t>
      </w:r>
      <w:proofErr w:type="spellEnd"/>
      <w:r>
        <w:rPr>
          <w:color w:val="000000"/>
        </w:rPr>
        <w:t xml:space="preserve">, 2022). Τέλος, υπάρχουν πέντε παρασυμπαθητικά γάγγλια που </w:t>
      </w:r>
      <w:r w:rsidR="00892837" w:rsidRPr="00222A63">
        <w:rPr>
          <w:noProof/>
          <w:color w:val="000000"/>
        </w:rPr>
        <w:drawing>
          <wp:anchor distT="0" distB="0" distL="114300" distR="114300" simplePos="0" relativeHeight="251744256" behindDoc="0" locked="0" layoutInCell="1" hidden="0" allowOverlap="1" wp14:anchorId="40A15808" wp14:editId="07E28E81">
            <wp:simplePos x="0" y="0"/>
            <wp:positionH relativeFrom="column">
              <wp:posOffset>3908748</wp:posOffset>
            </wp:positionH>
            <wp:positionV relativeFrom="paragraph">
              <wp:posOffset>1033145</wp:posOffset>
            </wp:positionV>
            <wp:extent cx="1868170" cy="2214880"/>
            <wp:effectExtent l="0" t="0" r="0" b="0"/>
            <wp:wrapSquare wrapText="bothSides" distT="0" distB="0" distL="114300" distR="114300"/>
            <wp:docPr id="7" name="image11.png" descr="A side view of a person's head&#10;&#10;Description automatically generated"/>
            <wp:cNvGraphicFramePr/>
            <a:graphic xmlns:a="http://schemas.openxmlformats.org/drawingml/2006/main">
              <a:graphicData uri="http://schemas.openxmlformats.org/drawingml/2006/picture">
                <pic:pic xmlns:pic="http://schemas.openxmlformats.org/drawingml/2006/picture">
                  <pic:nvPicPr>
                    <pic:cNvPr id="7" name="image11.png" descr="A side view of a person's head&#10;&#10;Description automatically generated"/>
                    <pic:cNvPicPr preferRelativeResize="0"/>
                  </pic:nvPicPr>
                  <pic:blipFill>
                    <a:blip r:embed="rId19"/>
                    <a:srcRect/>
                    <a:stretch>
                      <a:fillRect/>
                    </a:stretch>
                  </pic:blipFill>
                  <pic:spPr>
                    <a:xfrm>
                      <a:off x="0" y="0"/>
                      <a:ext cx="1868170" cy="2214880"/>
                    </a:xfrm>
                    <a:prstGeom prst="rect">
                      <a:avLst/>
                    </a:prstGeom>
                    <a:ln/>
                  </pic:spPr>
                </pic:pic>
              </a:graphicData>
            </a:graphic>
            <wp14:sizeRelH relativeFrom="margin">
              <wp14:pctWidth>0</wp14:pctWidth>
            </wp14:sizeRelH>
            <wp14:sizeRelV relativeFrom="margin">
              <wp14:pctHeight>0</wp14:pctHeight>
            </wp14:sizeRelV>
          </wp:anchor>
        </w:drawing>
      </w:r>
      <w:r>
        <w:rPr>
          <w:color w:val="000000"/>
        </w:rPr>
        <w:t xml:space="preserve">συνδέονται ανατομικά με το τρίδυμο νεύρο. Αυτά είναι το </w:t>
      </w:r>
      <w:proofErr w:type="spellStart"/>
      <w:r>
        <w:rPr>
          <w:color w:val="000000"/>
        </w:rPr>
        <w:t>ωτικό</w:t>
      </w:r>
      <w:proofErr w:type="spellEnd"/>
      <w:r>
        <w:rPr>
          <w:color w:val="000000"/>
        </w:rPr>
        <w:t xml:space="preserve">, το υπογνάθιο, το </w:t>
      </w:r>
      <w:proofErr w:type="spellStart"/>
      <w:r>
        <w:rPr>
          <w:color w:val="000000"/>
        </w:rPr>
        <w:t>σφηνουπερώιο</w:t>
      </w:r>
      <w:proofErr w:type="spellEnd"/>
      <w:r>
        <w:rPr>
          <w:color w:val="000000"/>
        </w:rPr>
        <w:t xml:space="preserve"> , το </w:t>
      </w:r>
      <w:proofErr w:type="spellStart"/>
      <w:r>
        <w:rPr>
          <w:color w:val="000000"/>
        </w:rPr>
        <w:t>γασέρρειο</w:t>
      </w:r>
      <w:proofErr w:type="spellEnd"/>
      <w:r>
        <w:rPr>
          <w:color w:val="000000"/>
        </w:rPr>
        <w:t xml:space="preserve"> και το υπογλώσσιο (Παπακυρίλλου,1982).</w:t>
      </w:r>
    </w:p>
    <w:p w14:paraId="6A3400C5" w14:textId="1A21712D" w:rsidR="009A4EE6" w:rsidRDefault="00892837" w:rsidP="009A4EE6">
      <w:pPr>
        <w:spacing w:after="0" w:line="360" w:lineRule="auto"/>
        <w:ind w:firstLine="720"/>
        <w:jc w:val="both"/>
        <w:rPr>
          <w:color w:val="000000"/>
        </w:rPr>
      </w:pPr>
      <w:r>
        <w:rPr>
          <w:noProof/>
        </w:rPr>
        <mc:AlternateContent>
          <mc:Choice Requires="wps">
            <w:drawing>
              <wp:anchor distT="0" distB="0" distL="114300" distR="114300" simplePos="0" relativeHeight="251755520" behindDoc="0" locked="0" layoutInCell="1" allowOverlap="1" wp14:anchorId="51DCDB78" wp14:editId="0DE68BE4">
                <wp:simplePos x="0" y="0"/>
                <wp:positionH relativeFrom="column">
                  <wp:posOffset>3788827</wp:posOffset>
                </wp:positionH>
                <wp:positionV relativeFrom="paragraph">
                  <wp:posOffset>1765300</wp:posOffset>
                </wp:positionV>
                <wp:extent cx="1868170" cy="635"/>
                <wp:effectExtent l="0" t="0" r="0" b="0"/>
                <wp:wrapSquare wrapText="bothSides"/>
                <wp:docPr id="813919238" name="Text Box 1"/>
                <wp:cNvGraphicFramePr/>
                <a:graphic xmlns:a="http://schemas.openxmlformats.org/drawingml/2006/main">
                  <a:graphicData uri="http://schemas.microsoft.com/office/word/2010/wordprocessingShape">
                    <wps:wsp>
                      <wps:cNvSpPr txBox="1"/>
                      <wps:spPr>
                        <a:xfrm>
                          <a:off x="0" y="0"/>
                          <a:ext cx="1868170" cy="635"/>
                        </a:xfrm>
                        <a:prstGeom prst="rect">
                          <a:avLst/>
                        </a:prstGeom>
                        <a:solidFill>
                          <a:prstClr val="white"/>
                        </a:solidFill>
                        <a:ln>
                          <a:noFill/>
                        </a:ln>
                      </wps:spPr>
                      <wps:txbx>
                        <w:txbxContent>
                          <w:p w14:paraId="60D1A2EC" w14:textId="77777777" w:rsidR="0042477A" w:rsidRPr="00EA17C3" w:rsidRDefault="0042477A" w:rsidP="009A4EE6">
                            <w:pPr>
                              <w:pStyle w:val="Caption"/>
                              <w:rPr>
                                <w:color w:val="000000"/>
                              </w:rPr>
                            </w:pPr>
                            <w:r>
                              <w:t xml:space="preserve">Εικόνα </w:t>
                            </w:r>
                            <w:fldSimple w:instr=" SEQ Εικόνα \* ARABIC ">
                              <w:r>
                                <w:rPr>
                                  <w:noProof/>
                                </w:rPr>
                                <w:t>11</w:t>
                              </w:r>
                            </w:fldSimple>
                            <w:r w:rsidRPr="0021368E">
                              <w:t xml:space="preserve"> </w:t>
                            </w:r>
                            <w:r>
                              <w:t>Το τρίδυμο νεύρο: Μια φωτογραφία που απεικονίζει τη δομή του τριδύμου νεύρου, το οποίο έχει κεντρικό ρόλο στην αισθητηριακή και κινητική λειτουργία του προσώπου, καθώς και στην αντίληψη του πόνου και της θερμοκρασίας.</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1DCDB78" id="_x0000_s1034" type="#_x0000_t202" style="position:absolute;left:0;text-align:left;margin-left:298.35pt;margin-top:139pt;width:147.1pt;height:.05pt;z-index:2517555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" stroked="f">
                <v:textbox style="mso-fit-shape-to-text:t" inset="0,0,0,0">
                  <w:txbxContent>
                    <w:p w14:paraId="60D1A2EC" w14:textId="77777777" w:rsidR="0042477A" w:rsidRPr="00EA17C3" w:rsidRDefault="0042477A" w:rsidP="009A4EE6">
                      <w:pPr>
                        <w:pStyle w:val="Caption"/>
                        <w:rPr>
                          <w:color w:val="000000"/>
                        </w:rPr>
                      </w:pPr>
                      <w:r>
                        <w:t xml:space="preserve">Εικόνα </w:t>
                      </w:r>
                      <w:r>
                        <w:fldChar w:fldCharType="begin"/>
                      </w:r>
                      <w:r>
                        <w:instrText xml:space="preserve"> SEQ Εικόνα \* ARABIC </w:instrText>
                      </w:r>
                      <w:r>
                        <w:fldChar w:fldCharType="separate"/>
                      </w:r>
                      <w:r>
                        <w:rPr>
                          <w:noProof/>
                        </w:rPr>
                        <w:t>11</w:t>
                      </w:r>
                      <w:r>
                        <w:rPr>
                          <w:noProof/>
                        </w:rPr>
                        <w:fldChar w:fldCharType="end"/>
                      </w:r>
                      <w:r w:rsidRPr="0021368E">
                        <w:t xml:space="preserve"> </w:t>
                      </w:r>
                      <w:r>
                        <w:t>Το τρίδυμο νεύρο: Μια φωτογραφία που απεικονίζει τη δομή του τριδύμου νεύρου, το οποίο έχει κεντρικό ρόλο στην αισθητηριακή και κινητική λειτουργία του προσώπου, καθώς και στην αντίληψη του πόνου και της θερμοκρασίας.</w:t>
                      </w:r>
                    </w:p>
                  </w:txbxContent>
                </v:textbox>
                <w10:wrap type="square"/>
              </v:shape>
            </w:pict>
          </mc:Fallback>
        </mc:AlternateContent>
      </w:r>
      <w:r w:rsidR="009A4EE6">
        <w:rPr>
          <w:color w:val="000000"/>
        </w:rPr>
        <w:t xml:space="preserve">Χωρίζεται σε τρεις κλάδους, το οφθαλμικό νεύρο το οποίο παρέχει αισθητική νεύρωση στην περιοχή των οφθαλμών, το άνω γναθικό νεύρο το οποίο  </w:t>
      </w:r>
      <w:proofErr w:type="spellStart"/>
      <w:r w:rsidR="009A4EE6">
        <w:rPr>
          <w:color w:val="000000"/>
        </w:rPr>
        <w:t>νευρώνει</w:t>
      </w:r>
      <w:proofErr w:type="spellEnd"/>
      <w:r w:rsidR="009A4EE6">
        <w:rPr>
          <w:color w:val="000000"/>
        </w:rPr>
        <w:t xml:space="preserve"> μόνο αισθητικά την άνω γνάθο και το κάτω γναθικό νεύρο το οποίο χαρακτηρίζεται ως αισθητικό και κινητικό και </w:t>
      </w:r>
      <w:proofErr w:type="spellStart"/>
      <w:r w:rsidR="009A4EE6">
        <w:rPr>
          <w:color w:val="000000"/>
        </w:rPr>
        <w:t>νευρώνει</w:t>
      </w:r>
      <w:proofErr w:type="spellEnd"/>
      <w:r w:rsidR="009A4EE6">
        <w:rPr>
          <w:color w:val="000000"/>
        </w:rPr>
        <w:t xml:space="preserve"> την κάτω γνάθο. (</w:t>
      </w:r>
      <w:proofErr w:type="spellStart"/>
      <w:r w:rsidR="009A4EE6">
        <w:rPr>
          <w:color w:val="000000"/>
        </w:rPr>
        <w:t>Sonne</w:t>
      </w:r>
      <w:proofErr w:type="spellEnd"/>
      <w:r w:rsidR="009A4EE6">
        <w:rPr>
          <w:color w:val="000000"/>
        </w:rPr>
        <w:t xml:space="preserve"> &amp; </w:t>
      </w:r>
      <w:proofErr w:type="spellStart"/>
      <w:r w:rsidR="009A4EE6">
        <w:rPr>
          <w:color w:val="000000"/>
        </w:rPr>
        <w:t>Lopez</w:t>
      </w:r>
      <w:proofErr w:type="spellEnd"/>
      <w:r w:rsidR="009A4EE6">
        <w:rPr>
          <w:color w:val="000000"/>
        </w:rPr>
        <w:t xml:space="preserve">, 2022). Οι τρεις κλάδοι του τριδύμου νεύρου ενώνονται σε μια ρηχή κοιλότητα στην οπίσθια έσω πλευρά του μεσαίου κρανιακού βόθρου, γνωστή ως σπηλιά του </w:t>
      </w:r>
      <w:proofErr w:type="spellStart"/>
      <w:r w:rsidR="009A4EE6">
        <w:rPr>
          <w:color w:val="000000"/>
        </w:rPr>
        <w:t>Meckel</w:t>
      </w:r>
      <w:proofErr w:type="spellEnd"/>
      <w:r w:rsidR="009A4EE6">
        <w:rPr>
          <w:color w:val="000000"/>
        </w:rPr>
        <w:t xml:space="preserve">. Σε αυτό το βόθρο, τα νεύρα ενώνονται για να σχηματίσουν το </w:t>
      </w:r>
      <w:proofErr w:type="spellStart"/>
      <w:r w:rsidR="009A4EE6">
        <w:rPr>
          <w:color w:val="000000"/>
        </w:rPr>
        <w:t>γασσέρειο</w:t>
      </w:r>
      <w:proofErr w:type="spellEnd"/>
      <w:r w:rsidR="009A4EE6">
        <w:rPr>
          <w:color w:val="000000"/>
        </w:rPr>
        <w:t xml:space="preserve"> γάγγλιο (</w:t>
      </w:r>
      <w:proofErr w:type="spellStart"/>
      <w:r w:rsidR="009A4EE6">
        <w:rPr>
          <w:color w:val="000000"/>
        </w:rPr>
        <w:t>Crumbie</w:t>
      </w:r>
      <w:proofErr w:type="spellEnd"/>
      <w:r w:rsidR="009A4EE6">
        <w:rPr>
          <w:color w:val="000000"/>
        </w:rPr>
        <w:t>, 2023).</w:t>
      </w:r>
    </w:p>
    <w:p w14:paraId="680E6F70" w14:textId="77777777" w:rsidR="009A4EE6" w:rsidRPr="00222A63" w:rsidRDefault="009A4EE6" w:rsidP="009A4EE6">
      <w:pPr>
        <w:spacing w:after="0" w:line="360" w:lineRule="auto"/>
        <w:ind w:firstLine="720"/>
        <w:jc w:val="both"/>
        <w:rPr>
          <w:color w:val="000000"/>
        </w:rPr>
      </w:pPr>
      <w:r>
        <w:rPr>
          <w:color w:val="000000"/>
        </w:rPr>
        <w:t xml:space="preserve">Όπως αναφέρθηκε και παραπάνω, το τρίδυμο νεύρο περιέχει αισθητικές και κινητικές νευρικές ίνες. Τα ερεθίσματα λεπτής αφής αναμεταδίδονται από τον πρωτεύον αισθητικό πυρήνα ενώ τα ερεθίσματα άλγους και θερμοκρασίας αναμεταδίδονται μέσω της </w:t>
      </w:r>
      <w:proofErr w:type="spellStart"/>
      <w:r>
        <w:rPr>
          <w:color w:val="000000"/>
        </w:rPr>
        <w:t>νωτιαίας</w:t>
      </w:r>
      <w:proofErr w:type="spellEnd"/>
      <w:r>
        <w:rPr>
          <w:color w:val="000000"/>
        </w:rPr>
        <w:t xml:space="preserve"> δεσμίδας του τριδύμου νεύρου. Οι κινητικές νευρικές ίνες, που βρίσκονται στον κινητικό πυρήνα, καταλήγουν στο κάτω γναθικό νεύρο για τη νεύρωση των μασητήρων μυών και του τείνοντος το τύμπανο μυός του μέσου </w:t>
      </w:r>
      <w:proofErr w:type="spellStart"/>
      <w:r>
        <w:rPr>
          <w:color w:val="000000"/>
        </w:rPr>
        <w:t>ωτός</w:t>
      </w:r>
      <w:proofErr w:type="spellEnd"/>
      <w:r>
        <w:rPr>
          <w:color w:val="000000"/>
        </w:rPr>
        <w:t xml:space="preserve"> και αποτελούνται από τον έσω και έξω πτερυγοειδή μυ, τον </w:t>
      </w:r>
      <w:proofErr w:type="spellStart"/>
      <w:r>
        <w:rPr>
          <w:color w:val="000000"/>
        </w:rPr>
        <w:t>κροταφίτη</w:t>
      </w:r>
      <w:proofErr w:type="spellEnd"/>
      <w:r>
        <w:rPr>
          <w:color w:val="000000"/>
        </w:rPr>
        <w:t xml:space="preserve"> μυ και τον μασητήρα μυ (</w:t>
      </w:r>
      <w:proofErr w:type="spellStart"/>
      <w:r>
        <w:rPr>
          <w:color w:val="000000"/>
        </w:rPr>
        <w:t>Waxman</w:t>
      </w:r>
      <w:proofErr w:type="spellEnd"/>
      <w:r>
        <w:rPr>
          <w:color w:val="000000"/>
        </w:rPr>
        <w:t>, 2015).</w:t>
      </w:r>
    </w:p>
    <w:p w14:paraId="0CD60EC8" w14:textId="77777777" w:rsidR="009A4EE6" w:rsidRDefault="009A4EE6" w:rsidP="009A4EE6">
      <w:pPr>
        <w:spacing w:before="240" w:after="240" w:line="360" w:lineRule="auto"/>
        <w:jc w:val="both"/>
        <w:rPr>
          <w:b/>
          <w:color w:val="000000"/>
        </w:rPr>
      </w:pPr>
      <w:r>
        <w:rPr>
          <w:b/>
          <w:color w:val="000000"/>
        </w:rPr>
        <w:t>7</w:t>
      </w:r>
      <w:r>
        <w:rPr>
          <w:b/>
          <w:color w:val="000000"/>
          <w:sz w:val="14"/>
          <w:szCs w:val="14"/>
          <w:vertAlign w:val="superscript"/>
        </w:rPr>
        <w:t>η</w:t>
      </w:r>
      <w:r>
        <w:rPr>
          <w:b/>
          <w:color w:val="000000"/>
        </w:rPr>
        <w:t xml:space="preserve"> εγκεφαλική συζυγία</w:t>
      </w:r>
    </w:p>
    <w:p w14:paraId="0B01C223" w14:textId="77777777" w:rsidR="009A4EE6" w:rsidRPr="00222A63" w:rsidRDefault="009A4EE6" w:rsidP="009A4EE6">
      <w:pPr>
        <w:spacing w:after="0" w:line="360" w:lineRule="auto"/>
        <w:ind w:firstLine="720"/>
        <w:jc w:val="both"/>
        <w:rPr>
          <w:color w:val="000000"/>
        </w:rPr>
      </w:pPr>
      <w:r>
        <w:rPr>
          <w:color w:val="000000"/>
        </w:rPr>
        <w:t xml:space="preserve">Εξαιρετικά σημαντικό ρόλο για την ομιλία αποτελεί η έβδομη εγκεφαλική συζυγία, το προσωπικό νεύρο, το οποίο είναι ένα μεικτό κρανιακό νεύρο και διαθέτει τόσο κινητικές, όσο και αισθητικές νευρικές ίνες. Οφείλει το όνομά του στο γεγονός ότι </w:t>
      </w:r>
      <w:proofErr w:type="spellStart"/>
      <w:r>
        <w:rPr>
          <w:color w:val="000000"/>
        </w:rPr>
        <w:t>νευρώνει</w:t>
      </w:r>
      <w:proofErr w:type="spellEnd"/>
      <w:r>
        <w:rPr>
          <w:color w:val="000000"/>
        </w:rPr>
        <w:t xml:space="preserve"> κινητικά τους μύες του προσώπου. Εκφύεται από τη </w:t>
      </w:r>
      <w:proofErr w:type="spellStart"/>
      <w:r>
        <w:rPr>
          <w:color w:val="000000"/>
        </w:rPr>
        <w:t>γεφυροπρομηκική</w:t>
      </w:r>
      <w:proofErr w:type="spellEnd"/>
      <w:r>
        <w:rPr>
          <w:color w:val="000000"/>
        </w:rPr>
        <w:t xml:space="preserve"> αύλακα, και πιο συγκεκριμένα, η </w:t>
      </w:r>
      <w:proofErr w:type="spellStart"/>
      <w:r>
        <w:rPr>
          <w:color w:val="000000"/>
        </w:rPr>
        <w:t>έκφυση</w:t>
      </w:r>
      <w:proofErr w:type="spellEnd"/>
      <w:r>
        <w:rPr>
          <w:color w:val="000000"/>
        </w:rPr>
        <w:t xml:space="preserve"> του </w:t>
      </w:r>
      <w:proofErr w:type="spellStart"/>
      <w:r>
        <w:rPr>
          <w:color w:val="000000"/>
        </w:rPr>
        <w:t>οριοθετείται</w:t>
      </w:r>
      <w:proofErr w:type="spellEnd"/>
      <w:r>
        <w:rPr>
          <w:color w:val="000000"/>
        </w:rPr>
        <w:t xml:space="preserve"> ελαφρώς επί τα έξω του άνω τμήματος της σύστοιχης ελαίας (</w:t>
      </w:r>
      <w:proofErr w:type="spellStart"/>
      <w:r>
        <w:rPr>
          <w:color w:val="000000"/>
        </w:rPr>
        <w:t>Seikel</w:t>
      </w:r>
      <w:proofErr w:type="spellEnd"/>
      <w:r>
        <w:rPr>
          <w:color w:val="000000"/>
        </w:rPr>
        <w:t xml:space="preserve">, 2019). Το νεύρο αυτό, </w:t>
      </w:r>
      <w:proofErr w:type="spellStart"/>
      <w:r>
        <w:rPr>
          <w:color w:val="000000"/>
        </w:rPr>
        <w:t>νευρώνει</w:t>
      </w:r>
      <w:proofErr w:type="spellEnd"/>
      <w:r>
        <w:rPr>
          <w:color w:val="000000"/>
        </w:rPr>
        <w:t xml:space="preserve"> τους μιμικούς μυς του προσώπου, το μυώδες πλάτυσμα και τον μυ του αναβολέα στο έσω αυτί (Waxman,2015).</w:t>
      </w:r>
    </w:p>
    <w:p w14:paraId="5D816406" w14:textId="77777777" w:rsidR="009A4EE6" w:rsidRPr="00222A63" w:rsidRDefault="009A4EE6" w:rsidP="009A4EE6">
      <w:pPr>
        <w:spacing w:after="0" w:line="360" w:lineRule="auto"/>
        <w:ind w:firstLine="720"/>
        <w:jc w:val="both"/>
        <w:rPr>
          <w:color w:val="000000"/>
        </w:rPr>
      </w:pPr>
      <w:r>
        <w:rPr>
          <w:color w:val="000000"/>
        </w:rPr>
        <w:t>Οι γενικές σπλαχνικές απαγωγές και οι ειδικές σπλαχνικές προσαγωγές ίνες αρχικά εξέρχονται από το εγκεφαλικό στέλεχος ως ενδιάμεσο νεύρο, μια ξεχωριστή δέσμη νεύρων που ενώνεται με τα άλλα συστατικά του νεύρου του προσώπου μέσα στο κανάλι του προσώπου. Οι γενικές σπλαχνικές απαγωγές από τον ανώτερο σιελογόνο πυρήνα είναι υπεύθυνες για την παρασυμπαθητική νεύρωση των αδένων και των βλεννογόνων του προσώπου, με εξαίρεση την παρωτίδα και τους μικρότερους στοματικούς και χειλικούς αδένες (</w:t>
      </w:r>
      <w:proofErr w:type="spellStart"/>
      <w:r>
        <w:rPr>
          <w:color w:val="000000"/>
        </w:rPr>
        <w:t>Sonne</w:t>
      </w:r>
      <w:proofErr w:type="spellEnd"/>
      <w:r>
        <w:rPr>
          <w:color w:val="000000"/>
        </w:rPr>
        <w:t xml:space="preserve"> &amp; </w:t>
      </w:r>
      <w:proofErr w:type="spellStart"/>
      <w:r>
        <w:rPr>
          <w:color w:val="000000"/>
        </w:rPr>
        <w:t>Lopez</w:t>
      </w:r>
      <w:proofErr w:type="spellEnd"/>
      <w:r>
        <w:rPr>
          <w:color w:val="000000"/>
        </w:rPr>
        <w:t>, 2022).</w:t>
      </w:r>
    </w:p>
    <w:p w14:paraId="47E71392" w14:textId="77777777" w:rsidR="009A4EE6" w:rsidRPr="00222A63" w:rsidRDefault="009A4EE6" w:rsidP="009A4EE6">
      <w:pPr>
        <w:spacing w:after="0" w:line="360" w:lineRule="auto"/>
        <w:ind w:firstLine="720"/>
        <w:jc w:val="both"/>
        <w:rPr>
          <w:color w:val="000000"/>
        </w:rPr>
      </w:pPr>
      <w:r>
        <w:rPr>
          <w:color w:val="000000"/>
        </w:rPr>
        <w:t xml:space="preserve">Το προσωπικό νεύρο διαθέτει δύο ρίζες. Η πρώτη ρίζα είναι το κυρίως προσωπικό νεύρο, ενώ η δεύτερη ρίζα ονομάζεται διάμεσο νεύρο. Το κυρίως προσωπικό νεύρο διαθέτει </w:t>
      </w:r>
      <w:proofErr w:type="spellStart"/>
      <w:r>
        <w:rPr>
          <w:color w:val="000000"/>
        </w:rPr>
        <w:t>σωματοκινητικές</w:t>
      </w:r>
      <w:proofErr w:type="spellEnd"/>
      <w:r>
        <w:rPr>
          <w:color w:val="000000"/>
        </w:rPr>
        <w:t xml:space="preserve"> νευρικές ίνες που </w:t>
      </w:r>
      <w:proofErr w:type="spellStart"/>
      <w:r>
        <w:rPr>
          <w:color w:val="000000"/>
        </w:rPr>
        <w:t>νευρώνουν</w:t>
      </w:r>
      <w:proofErr w:type="spellEnd"/>
      <w:r>
        <w:rPr>
          <w:color w:val="000000"/>
        </w:rPr>
        <w:t xml:space="preserve"> γραμμωτούς μύες. Το διάμεσο νεύρο (ή νεύρο του </w:t>
      </w:r>
      <w:proofErr w:type="spellStart"/>
      <w:r>
        <w:rPr>
          <w:color w:val="000000"/>
        </w:rPr>
        <w:t>Wrisberg</w:t>
      </w:r>
      <w:proofErr w:type="spellEnd"/>
      <w:r>
        <w:rPr>
          <w:color w:val="000000"/>
        </w:rPr>
        <w:t xml:space="preserve">) διαθέτει παρασυμπαθητικές </w:t>
      </w:r>
      <w:proofErr w:type="spellStart"/>
      <w:r>
        <w:rPr>
          <w:color w:val="000000"/>
        </w:rPr>
        <w:t>προγαγγλιακές</w:t>
      </w:r>
      <w:proofErr w:type="spellEnd"/>
      <w:r>
        <w:rPr>
          <w:color w:val="000000"/>
        </w:rPr>
        <w:t xml:space="preserve"> ίνες στο </w:t>
      </w:r>
      <w:proofErr w:type="spellStart"/>
      <w:r>
        <w:rPr>
          <w:color w:val="000000"/>
        </w:rPr>
        <w:t>σφηνουπερώιο</w:t>
      </w:r>
      <w:proofErr w:type="spellEnd"/>
      <w:r>
        <w:rPr>
          <w:color w:val="000000"/>
        </w:rPr>
        <w:t xml:space="preserve"> γάγγλιο για τη νεύρωση του </w:t>
      </w:r>
      <w:proofErr w:type="spellStart"/>
      <w:r>
        <w:rPr>
          <w:color w:val="000000"/>
        </w:rPr>
        <w:t>δακρυικού</w:t>
      </w:r>
      <w:proofErr w:type="spellEnd"/>
      <w:r>
        <w:rPr>
          <w:color w:val="000000"/>
        </w:rPr>
        <w:t xml:space="preserve"> αδένα και μέσω της χορδής του τυμπάνου στο υπογνάθιο και στο υπογλώσσιο γάγγλιο στη στοματική κοιλότητα για τη νεύρωση των σιελογόνων αδένων (</w:t>
      </w:r>
      <w:proofErr w:type="spellStart"/>
      <w:r>
        <w:rPr>
          <w:color w:val="000000"/>
        </w:rPr>
        <w:t>Waxman</w:t>
      </w:r>
      <w:proofErr w:type="spellEnd"/>
      <w:r>
        <w:rPr>
          <w:color w:val="000000"/>
        </w:rPr>
        <w:t xml:space="preserve">, 2015). Επιπλέον, οι σπλαγχνικές </w:t>
      </w:r>
      <w:proofErr w:type="spellStart"/>
      <w:r>
        <w:rPr>
          <w:color w:val="000000"/>
        </w:rPr>
        <w:t>κεντρομόλες</w:t>
      </w:r>
      <w:proofErr w:type="spellEnd"/>
      <w:r>
        <w:rPr>
          <w:color w:val="000000"/>
        </w:rPr>
        <w:t xml:space="preserve"> ίνες του διάμεσου νεύρου μεταφέρουν γευστικά ερεθίσματα από τα πρόσθια δύο τριτημόρια της γλώσσας μέσω της χορδής του τυμπάνου (Παπακυρίλλου,1982).</w:t>
      </w:r>
    </w:p>
    <w:p w14:paraId="4208FE47" w14:textId="77777777" w:rsidR="00892837" w:rsidRDefault="00892837" w:rsidP="00892837">
      <w:pPr>
        <w:spacing w:after="0" w:line="360" w:lineRule="auto"/>
        <w:jc w:val="both"/>
      </w:pPr>
    </w:p>
    <w:p w14:paraId="571F7A74" w14:textId="60915223" w:rsidR="009A4EE6" w:rsidRPr="00892837" w:rsidRDefault="009A4EE6" w:rsidP="00892837">
      <w:pPr>
        <w:spacing w:before="240" w:after="240" w:line="360" w:lineRule="auto"/>
        <w:jc w:val="both"/>
        <w:rPr>
          <w:b/>
          <w:color w:val="000000"/>
        </w:rPr>
      </w:pPr>
      <w:r w:rsidRPr="00892837">
        <w:rPr>
          <w:b/>
          <w:color w:val="000000"/>
        </w:rPr>
        <w:t>9η εγκεφαλική συζυγία</w:t>
      </w:r>
    </w:p>
    <w:p w14:paraId="6DA9A67B" w14:textId="1290EEA0" w:rsidR="009A4EE6" w:rsidRPr="00222A63" w:rsidRDefault="009A4EE6" w:rsidP="009A4EE6">
      <w:pPr>
        <w:spacing w:after="0" w:line="360" w:lineRule="auto"/>
        <w:ind w:firstLine="720"/>
        <w:jc w:val="both"/>
        <w:rPr>
          <w:color w:val="000000"/>
        </w:rPr>
      </w:pPr>
      <w:r>
        <w:rPr>
          <w:color w:val="000000"/>
        </w:rPr>
        <w:t>Συνεχίζοντας, πολύ σημαντική στην παραγωγή της ομιλίας είναι και η συμβολή της 9</w:t>
      </w:r>
      <w:r w:rsidRPr="00222A63">
        <w:rPr>
          <w:color w:val="000000"/>
        </w:rPr>
        <w:t>η</w:t>
      </w:r>
      <w:r>
        <w:rPr>
          <w:color w:val="000000"/>
        </w:rPr>
        <w:t xml:space="preserve"> εγκεφαλικής συζυγίας, το γλωσσοφαρυγγικό νεύρο. Είναι ένα από τα τέσσερα κρανιακά νεύρα που έχει αισθητηριακές, κινητικές και παρασυμπαθητικές λειτουργίες. Προέρχεται από τον προμήκη μυελό και καταλήγει στον φάρυγγα</w:t>
      </w:r>
      <w:r w:rsidRPr="00222A63">
        <w:rPr>
          <w:color w:val="000000"/>
        </w:rPr>
        <w:t xml:space="preserve"> (</w:t>
      </w:r>
      <w:proofErr w:type="spellStart"/>
      <w:r w:rsidRPr="00222A63">
        <w:rPr>
          <w:color w:val="000000"/>
        </w:rPr>
        <w:t>Minutello</w:t>
      </w:r>
      <w:proofErr w:type="spellEnd"/>
      <w:r w:rsidRPr="00222A63">
        <w:rPr>
          <w:color w:val="000000"/>
        </w:rPr>
        <w:t xml:space="preserve"> </w:t>
      </w:r>
      <w:proofErr w:type="spellStart"/>
      <w:r w:rsidRPr="00222A63">
        <w:rPr>
          <w:color w:val="000000"/>
        </w:rPr>
        <w:t>et</w:t>
      </w:r>
      <w:proofErr w:type="spellEnd"/>
      <w:r w:rsidRPr="00222A63">
        <w:rPr>
          <w:color w:val="000000"/>
        </w:rPr>
        <w:t xml:space="preserve"> </w:t>
      </w:r>
      <w:proofErr w:type="spellStart"/>
      <w:r w:rsidRPr="00222A63">
        <w:rPr>
          <w:color w:val="000000"/>
        </w:rPr>
        <w:t>al</w:t>
      </w:r>
      <w:proofErr w:type="spellEnd"/>
      <w:r w:rsidRPr="00222A63">
        <w:rPr>
          <w:color w:val="000000"/>
        </w:rPr>
        <w:t>., 20</w:t>
      </w:r>
      <w:r w:rsidR="00FF5A9A" w:rsidRPr="00FF5A9A">
        <w:rPr>
          <w:color w:val="000000"/>
        </w:rPr>
        <w:t>19</w:t>
      </w:r>
      <w:r w:rsidRPr="00222A63">
        <w:rPr>
          <w:color w:val="000000"/>
        </w:rPr>
        <w:t xml:space="preserve">). Είναι υπεύθυνο για την κινητικότητα και αισθητικότητα του φάρυγγα και της γλώσσας και σχετίζεται με την νεύρωση των γευστικών κάλυκων της γλώσσας </w:t>
      </w:r>
      <w:r>
        <w:rPr>
          <w:color w:val="000000"/>
        </w:rPr>
        <w:t>(</w:t>
      </w:r>
      <w:proofErr w:type="spellStart"/>
      <w:r>
        <w:rPr>
          <w:color w:val="000000"/>
        </w:rPr>
        <w:t>Waxman</w:t>
      </w:r>
      <w:proofErr w:type="spellEnd"/>
      <w:r>
        <w:rPr>
          <w:color w:val="000000"/>
        </w:rPr>
        <w:t>, 2015)</w:t>
      </w:r>
      <w:r w:rsidRPr="00222A63">
        <w:rPr>
          <w:color w:val="000000"/>
        </w:rPr>
        <w:t>.</w:t>
      </w:r>
    </w:p>
    <w:p w14:paraId="20649D91" w14:textId="69C0AB02" w:rsidR="009A4EE6" w:rsidRPr="00222A63" w:rsidRDefault="009A4EE6" w:rsidP="009A4EE6">
      <w:pPr>
        <w:spacing w:after="0" w:line="360" w:lineRule="auto"/>
        <w:ind w:firstLine="720"/>
        <w:jc w:val="both"/>
        <w:rPr>
          <w:color w:val="000000"/>
        </w:rPr>
      </w:pPr>
      <w:r w:rsidRPr="00222A63">
        <w:rPr>
          <w:color w:val="000000"/>
        </w:rPr>
        <w:t xml:space="preserve">Το γλωσσοφαρυγγικό νεύρο </w:t>
      </w:r>
      <w:proofErr w:type="spellStart"/>
      <w:r w:rsidRPr="00222A63">
        <w:rPr>
          <w:color w:val="000000"/>
        </w:rPr>
        <w:t>νευρώνει</w:t>
      </w:r>
      <w:proofErr w:type="spellEnd"/>
      <w:r w:rsidRPr="00222A63">
        <w:rPr>
          <w:color w:val="000000"/>
        </w:rPr>
        <w:t xml:space="preserve">, κινητικά, τον </w:t>
      </w:r>
      <w:proofErr w:type="spellStart"/>
      <w:r w:rsidRPr="00222A63">
        <w:rPr>
          <w:color w:val="000000"/>
        </w:rPr>
        <w:t>βελονοφαρυγγικό</w:t>
      </w:r>
      <w:proofErr w:type="spellEnd"/>
      <w:r w:rsidRPr="00222A63">
        <w:rPr>
          <w:color w:val="000000"/>
        </w:rPr>
        <w:t xml:space="preserve"> μυ </w:t>
      </w:r>
      <w:r>
        <w:rPr>
          <w:color w:val="000000"/>
        </w:rPr>
        <w:t>(Παπακυρίλλου,1982).</w:t>
      </w:r>
      <w:r w:rsidRPr="00222A63">
        <w:rPr>
          <w:color w:val="000000"/>
        </w:rPr>
        <w:t xml:space="preserve">Οι γενικές σωματικές προσαγωγές ίνες (γενικές αισθητικές) παρέχουν αισθητική νεύρωση στον άνω φάρυγγα, στην εσωτερική επιφάνεια της τυμπανικής μεμβράνης και στο οπίσθιο τρίτο της γλώσσας. Ειδικές αισθητήριες ίνες παρέχουν προσαγωγές γεύσης και από αυτό το τμήμα της γλώσσας. </w:t>
      </w:r>
      <w:r>
        <w:rPr>
          <w:color w:val="000000"/>
        </w:rPr>
        <w:t xml:space="preserve">Οι ειδικές σπλαχνικές απαγωγές ίνες είναι οι κύριες κινητικές ίνες του γλωσσοφαρυγγικού νεύρου και παρέχουν κινητική νεύρωση στον </w:t>
      </w:r>
      <w:proofErr w:type="spellStart"/>
      <w:r>
        <w:rPr>
          <w:color w:val="000000"/>
        </w:rPr>
        <w:t>στυλοφαρυγγικό</w:t>
      </w:r>
      <w:proofErr w:type="spellEnd"/>
      <w:r>
        <w:rPr>
          <w:color w:val="000000"/>
        </w:rPr>
        <w:t xml:space="preserve"> μυ. Αυτός ο μυς είναι υπεύθυνος για την ανύψωση του λάρυγγα και του φάρυγγα, ειδικά κατά την ομιλία και την κατάποση (</w:t>
      </w:r>
      <w:proofErr w:type="spellStart"/>
      <w:r>
        <w:rPr>
          <w:color w:val="000000"/>
        </w:rPr>
        <w:t>Minutello</w:t>
      </w:r>
      <w:proofErr w:type="spellEnd"/>
      <w:r>
        <w:rPr>
          <w:color w:val="000000"/>
        </w:rPr>
        <w:t xml:space="preserve"> </w:t>
      </w:r>
      <w:proofErr w:type="spellStart"/>
      <w:r>
        <w:rPr>
          <w:color w:val="000000"/>
        </w:rPr>
        <w:t>et</w:t>
      </w:r>
      <w:proofErr w:type="spellEnd"/>
      <w:r>
        <w:rPr>
          <w:color w:val="000000"/>
        </w:rPr>
        <w:t xml:space="preserve"> </w:t>
      </w:r>
      <w:proofErr w:type="spellStart"/>
      <w:r>
        <w:rPr>
          <w:color w:val="000000"/>
        </w:rPr>
        <w:t>al</w:t>
      </w:r>
      <w:proofErr w:type="spellEnd"/>
      <w:r>
        <w:rPr>
          <w:color w:val="000000"/>
        </w:rPr>
        <w:t>., 20</w:t>
      </w:r>
      <w:r w:rsidR="00FF5A9A" w:rsidRPr="00FF5A9A">
        <w:rPr>
          <w:color w:val="000000"/>
        </w:rPr>
        <w:t>19</w:t>
      </w:r>
      <w:r>
        <w:rPr>
          <w:color w:val="000000"/>
        </w:rPr>
        <w:t>).</w:t>
      </w:r>
    </w:p>
    <w:p w14:paraId="4EFD9845" w14:textId="19F68D1B" w:rsidR="009A4EE6" w:rsidRDefault="009A4EE6" w:rsidP="009A4EE6">
      <w:pPr>
        <w:spacing w:after="0" w:line="360" w:lineRule="auto"/>
        <w:ind w:firstLine="720"/>
        <w:jc w:val="both"/>
        <w:rPr>
          <w:color w:val="000000"/>
        </w:rPr>
      </w:pPr>
      <w:r>
        <w:rPr>
          <w:color w:val="000000"/>
        </w:rPr>
        <w:t>Επιπλέον, μέσω του νεύρου του καρωτιδικού κόλπου παρέχουν ειδικούς υποδοχείς στο καρωτιδικό σωμάτιο και στον καρωτιδικό κόλπο που σχετίζονται με τον αντανακλαστικό της αναπνοής, τον καρδιακό ρυθμό και την αρτηριακή πίεση (</w:t>
      </w:r>
      <w:proofErr w:type="spellStart"/>
      <w:r>
        <w:rPr>
          <w:color w:val="000000"/>
        </w:rPr>
        <w:t>Waxman</w:t>
      </w:r>
      <w:proofErr w:type="spellEnd"/>
      <w:r>
        <w:rPr>
          <w:color w:val="000000"/>
        </w:rPr>
        <w:t xml:space="preserve">, 2015). Περιφερικά, οι σπλαχνικοί κεντρομόλοι </w:t>
      </w:r>
      <w:proofErr w:type="spellStart"/>
      <w:r>
        <w:rPr>
          <w:color w:val="000000"/>
        </w:rPr>
        <w:t>νευρίτες</w:t>
      </w:r>
      <w:proofErr w:type="spellEnd"/>
      <w:r>
        <w:rPr>
          <w:color w:val="000000"/>
        </w:rPr>
        <w:t xml:space="preserve"> του γλωσσοφαρυγγικού νεύρου μεταφέρουν ερεθίσματα γενικής αισθητικότητας από τον φάρυγγα, τη μαλθακή υπερώα, το οπίσθιο τριτημόριο της γλώσσας, τα παρίσθμια και τις αμυγδαλές (Παπακυρίλλου,1982).</w:t>
      </w:r>
    </w:p>
    <w:p w14:paraId="228FF79D" w14:textId="77777777" w:rsidR="00892837" w:rsidRPr="00222A63" w:rsidRDefault="00892837" w:rsidP="009A4EE6">
      <w:pPr>
        <w:spacing w:after="0" w:line="360" w:lineRule="auto"/>
        <w:ind w:firstLine="720"/>
        <w:jc w:val="both"/>
        <w:rPr>
          <w:color w:val="000000"/>
        </w:rPr>
      </w:pPr>
    </w:p>
    <w:p w14:paraId="71C76BAD" w14:textId="77777777" w:rsidR="009A4EE6" w:rsidRDefault="009A4EE6" w:rsidP="009A4EE6">
      <w:pPr>
        <w:spacing w:before="240" w:after="240" w:line="360" w:lineRule="auto"/>
        <w:jc w:val="both"/>
        <w:rPr>
          <w:b/>
          <w:color w:val="000000"/>
        </w:rPr>
      </w:pPr>
      <w:r>
        <w:rPr>
          <w:b/>
          <w:color w:val="000000"/>
        </w:rPr>
        <w:t>10</w:t>
      </w:r>
      <w:r>
        <w:rPr>
          <w:b/>
          <w:color w:val="000000"/>
          <w:sz w:val="14"/>
          <w:szCs w:val="14"/>
          <w:vertAlign w:val="superscript"/>
        </w:rPr>
        <w:t>η</w:t>
      </w:r>
      <w:r>
        <w:rPr>
          <w:b/>
          <w:color w:val="000000"/>
        </w:rPr>
        <w:t xml:space="preserve"> εγκεφαλική συζυγία</w:t>
      </w:r>
    </w:p>
    <w:p w14:paraId="0A7AB92C" w14:textId="77777777" w:rsidR="009A4EE6" w:rsidRDefault="009A4EE6" w:rsidP="009A4EE6">
      <w:pPr>
        <w:keepNext/>
        <w:spacing w:before="240" w:after="240" w:line="360" w:lineRule="auto"/>
        <w:jc w:val="center"/>
      </w:pPr>
      <w:r>
        <w:rPr>
          <w:noProof/>
        </w:rPr>
        <w:drawing>
          <wp:inline distT="0" distB="0" distL="0" distR="0" wp14:anchorId="0B7810A1" wp14:editId="1822A491">
            <wp:extent cx="2515354" cy="1554969"/>
            <wp:effectExtent l="0" t="0" r="0" b="0"/>
            <wp:docPr id="3" name="image6.png" descr="A person with a stomach and a large intestine&#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3" name="image6.png" descr="A person with a stomach and a large intestine&#10;&#10;Description automatically generated with medium confidence"/>
                    <pic:cNvPicPr preferRelativeResize="0"/>
                  </pic:nvPicPr>
                  <pic:blipFill>
                    <a:blip r:embed="rId20">
                      <a:extLst>
                        <a:ext uri="{28A0092B-C50C-407E-A947-70E740481C1C}">
                          <a14:useLocalDpi xmlns:a14="http://schemas.microsoft.com/office/drawing/2010/main" val="0"/>
                        </a:ext>
                      </a:extLst>
                    </a:blip>
                    <a:srcRect/>
                    <a:stretch>
                      <a:fillRect/>
                    </a:stretch>
                  </pic:blipFill>
                  <pic:spPr>
                    <a:xfrm>
                      <a:off x="0" y="0"/>
                      <a:ext cx="2532938" cy="1565839"/>
                    </a:xfrm>
                    <a:prstGeom prst="rect">
                      <a:avLst/>
                    </a:prstGeom>
                    <a:ln/>
                  </pic:spPr>
                </pic:pic>
              </a:graphicData>
            </a:graphic>
          </wp:inline>
        </w:drawing>
      </w:r>
    </w:p>
    <w:p w14:paraId="211E8110" w14:textId="77777777" w:rsidR="009A4EE6" w:rsidRDefault="009A4EE6" w:rsidP="009A4EE6">
      <w:pPr>
        <w:pStyle w:val="Caption"/>
        <w:jc w:val="center"/>
        <w:rPr>
          <w:b/>
          <w:color w:val="000000"/>
        </w:rPr>
      </w:pPr>
      <w:r>
        <w:t xml:space="preserve">Εικόνα </w:t>
      </w:r>
      <w:fldSimple w:instr=" SEQ Εικόνα \* ARABIC ">
        <w:r>
          <w:rPr>
            <w:noProof/>
          </w:rPr>
          <w:t>13</w:t>
        </w:r>
      </w:fldSimple>
      <w:r>
        <w:t xml:space="preserve"> Το </w:t>
      </w:r>
      <w:proofErr w:type="spellStart"/>
      <w:r>
        <w:t>πνευμονογαστρικό</w:t>
      </w:r>
      <w:proofErr w:type="spellEnd"/>
      <w:r>
        <w:t xml:space="preserve"> νεύρο: Η εικόνα αναδεικνύει τη δομή του </w:t>
      </w:r>
      <w:proofErr w:type="spellStart"/>
      <w:r>
        <w:t>πνευμονογαστρικού</w:t>
      </w:r>
      <w:proofErr w:type="spellEnd"/>
      <w:r>
        <w:t xml:space="preserve"> νεύρου, το οποίο παίζει καθοριστικό ρόλο στη ρύθμιση των λειτουργιών της καρδιάς, των πνευμόνων και του πεπτικού συστήματος, συμβάλλοντας στην ομαλή λειτουργία και ισορροπία του οργανισμού.</w:t>
      </w:r>
    </w:p>
    <w:p w14:paraId="2A49FF82" w14:textId="2BBA29BA" w:rsidR="009A4EE6" w:rsidRPr="00222A63" w:rsidRDefault="009A4EE6" w:rsidP="009A4EE6">
      <w:pPr>
        <w:spacing w:after="0" w:line="360" w:lineRule="auto"/>
        <w:ind w:firstLine="720"/>
        <w:jc w:val="both"/>
        <w:rPr>
          <w:color w:val="000000"/>
        </w:rPr>
      </w:pPr>
      <w:r>
        <w:rPr>
          <w:color w:val="000000"/>
        </w:rPr>
        <w:t>Η 10</w:t>
      </w:r>
      <w:r w:rsidRPr="00222A63">
        <w:rPr>
          <w:color w:val="000000"/>
        </w:rPr>
        <w:t>η</w:t>
      </w:r>
      <w:r>
        <w:rPr>
          <w:color w:val="000000"/>
        </w:rPr>
        <w:t xml:space="preserve">  εγκεφαλική συζυγία, γνωστή ως </w:t>
      </w:r>
      <w:proofErr w:type="spellStart"/>
      <w:r>
        <w:rPr>
          <w:color w:val="000000"/>
        </w:rPr>
        <w:t>πνευμονογαστρικό</w:t>
      </w:r>
      <w:proofErr w:type="spellEnd"/>
      <w:r>
        <w:rPr>
          <w:color w:val="000000"/>
        </w:rPr>
        <w:t xml:space="preserve"> νεύρο, διαιρούμενο επίσης σε δεξί και αριστερό, ταξιδεύει ευρέως σε όλο το σώμα επηρεάζοντας πολλά συστήματα οργάνων και περιοχές του σώματος, με κυριότερα την μαλθακή υπερώα, τον λάρυγγα και τον φάρυγγα. </w:t>
      </w:r>
      <w:r w:rsidRPr="00222A63">
        <w:rPr>
          <w:color w:val="000000"/>
        </w:rPr>
        <w:t>Έ</w:t>
      </w:r>
      <w:r>
        <w:rPr>
          <w:color w:val="000000"/>
        </w:rPr>
        <w:t xml:space="preserve">χει την αρχή του στον προμήκη μυελό και εξέρχεται από το κρανίο μέσω του </w:t>
      </w:r>
      <w:proofErr w:type="spellStart"/>
      <w:r>
        <w:rPr>
          <w:color w:val="000000"/>
        </w:rPr>
        <w:t>σφαγιτιδικού</w:t>
      </w:r>
      <w:proofErr w:type="spellEnd"/>
      <w:r>
        <w:rPr>
          <w:color w:val="000000"/>
        </w:rPr>
        <w:t xml:space="preserve"> τρήματος. Επιπρόσθετα, συμμετέχει και στη νεύρωση άλλων περιοχών του σώματος όπως η γλώσσα, η καρδιά και το γαστρεντερικό σύστημα  (</w:t>
      </w:r>
      <w:proofErr w:type="spellStart"/>
      <w:r>
        <w:rPr>
          <w:color w:val="000000"/>
        </w:rPr>
        <w:t>Kenny</w:t>
      </w:r>
      <w:proofErr w:type="spellEnd"/>
      <w:r>
        <w:rPr>
          <w:color w:val="000000"/>
        </w:rPr>
        <w:t xml:space="preserve"> </w:t>
      </w:r>
      <w:proofErr w:type="spellStart"/>
      <w:r>
        <w:rPr>
          <w:color w:val="000000"/>
        </w:rPr>
        <w:t>et</w:t>
      </w:r>
      <w:proofErr w:type="spellEnd"/>
      <w:r>
        <w:rPr>
          <w:color w:val="000000"/>
        </w:rPr>
        <w:t xml:space="preserve"> </w:t>
      </w:r>
      <w:proofErr w:type="spellStart"/>
      <w:r>
        <w:rPr>
          <w:color w:val="000000"/>
        </w:rPr>
        <w:t>al</w:t>
      </w:r>
      <w:proofErr w:type="spellEnd"/>
      <w:r>
        <w:rPr>
          <w:color w:val="000000"/>
        </w:rPr>
        <w:t>., 20</w:t>
      </w:r>
      <w:r w:rsidR="00F307A5" w:rsidRPr="00F307A5">
        <w:rPr>
          <w:color w:val="000000"/>
        </w:rPr>
        <w:t>19</w:t>
      </w:r>
      <w:r>
        <w:rPr>
          <w:color w:val="000000"/>
        </w:rPr>
        <w:t>).</w:t>
      </w:r>
    </w:p>
    <w:p w14:paraId="73DBD6A5" w14:textId="1B7E6BCD" w:rsidR="009A4EE6" w:rsidRPr="00222A63" w:rsidRDefault="009A4EE6" w:rsidP="009A4EE6">
      <w:pPr>
        <w:spacing w:after="0" w:line="360" w:lineRule="auto"/>
        <w:ind w:firstLine="720"/>
        <w:jc w:val="both"/>
        <w:rPr>
          <w:color w:val="000000"/>
        </w:rPr>
      </w:pPr>
      <w:r>
        <w:rPr>
          <w:color w:val="000000"/>
        </w:rPr>
        <w:t xml:space="preserve">Το </w:t>
      </w:r>
      <w:proofErr w:type="spellStart"/>
      <w:r>
        <w:rPr>
          <w:color w:val="000000"/>
        </w:rPr>
        <w:t>πνευμονογαστρικό</w:t>
      </w:r>
      <w:proofErr w:type="spellEnd"/>
      <w:r>
        <w:rPr>
          <w:color w:val="000000"/>
        </w:rPr>
        <w:t xml:space="preserve"> νεύρο αποτελείται από δύο γάγγλια, το άνω και κάτω. Το ανώτερο γάγγλιο παρέχει απαγωγή γενική σωματική νεύρωση στο εξωτερικό αυτί και την τυμπανική μεμβράνη. Το κατώτερο γάγγλιο παρέχει προσαγωγές γενικές σπλαχνικές ίνες στα σώματα της καρωτίδας και της αορτής. Επίσης το γάγγλιο αυτό παρέχει αίσθηση γεύσης στον φάρυγγα (</w:t>
      </w:r>
      <w:proofErr w:type="spellStart"/>
      <w:r>
        <w:rPr>
          <w:color w:val="000000"/>
        </w:rPr>
        <w:t>Kenny</w:t>
      </w:r>
      <w:proofErr w:type="spellEnd"/>
      <w:r>
        <w:rPr>
          <w:color w:val="000000"/>
        </w:rPr>
        <w:t xml:space="preserve"> </w:t>
      </w:r>
      <w:proofErr w:type="spellStart"/>
      <w:r>
        <w:rPr>
          <w:color w:val="000000"/>
        </w:rPr>
        <w:t>et</w:t>
      </w:r>
      <w:proofErr w:type="spellEnd"/>
      <w:r>
        <w:rPr>
          <w:color w:val="000000"/>
        </w:rPr>
        <w:t xml:space="preserve"> </w:t>
      </w:r>
      <w:proofErr w:type="spellStart"/>
      <w:r>
        <w:rPr>
          <w:color w:val="000000"/>
        </w:rPr>
        <w:t>al</w:t>
      </w:r>
      <w:proofErr w:type="spellEnd"/>
      <w:r>
        <w:rPr>
          <w:color w:val="000000"/>
        </w:rPr>
        <w:t>., 20</w:t>
      </w:r>
      <w:r w:rsidR="00F307A5" w:rsidRPr="00F307A5">
        <w:rPr>
          <w:color w:val="000000"/>
        </w:rPr>
        <w:t>19</w:t>
      </w:r>
      <w:r>
        <w:rPr>
          <w:color w:val="000000"/>
        </w:rPr>
        <w:t>). </w:t>
      </w:r>
    </w:p>
    <w:p w14:paraId="53C66F87" w14:textId="77777777" w:rsidR="009A4EE6" w:rsidRPr="00222A63" w:rsidRDefault="009A4EE6" w:rsidP="009A4EE6">
      <w:pPr>
        <w:spacing w:after="0" w:line="360" w:lineRule="auto"/>
        <w:ind w:firstLine="720"/>
        <w:jc w:val="both"/>
        <w:rPr>
          <w:color w:val="000000"/>
        </w:rPr>
      </w:pPr>
      <w:r>
        <w:rPr>
          <w:color w:val="000000"/>
        </w:rPr>
        <w:t xml:space="preserve">Κατά την έξοδο από το κρανίο, το </w:t>
      </w:r>
      <w:proofErr w:type="spellStart"/>
      <w:r>
        <w:rPr>
          <w:color w:val="000000"/>
        </w:rPr>
        <w:t>πνευμονογαστρικό</w:t>
      </w:r>
      <w:proofErr w:type="spellEnd"/>
      <w:r>
        <w:rPr>
          <w:color w:val="000000"/>
        </w:rPr>
        <w:t xml:space="preserve"> νεύρο χωρίζεται σε τρεις κλάδους, το φαρυγγικό, το άνω λαρυγγικό και το παλίνδρομο λαρυγγικό νεύρο. Ο φαρυγγικός κλάδος διέρχεται κατά μήκος της έσω καρωτιδικής αρτηρίας στον μεσαίο φαρυγγικό συσταλτικό μυ και περιέχει σπλαχνικές προσαγωγές ίνες και κινητικές ίνες. Το φαρυγγικό πλέγμα, που δημιουργείται από τον φαρυγγικό κλάδο και τους κλάδους του γλωσσοφαρυγγικού νεύρου, τροφοδοτεί τους φαρυγγικούς μύες, τη βλεννογόνο μεμβράνη του  φάρυγγα και τη μαλακή υπερώα (</w:t>
      </w:r>
      <w:proofErr w:type="spellStart"/>
      <w:r>
        <w:rPr>
          <w:color w:val="000000"/>
        </w:rPr>
        <w:t>Byrne</w:t>
      </w:r>
      <w:proofErr w:type="spellEnd"/>
      <w:r>
        <w:rPr>
          <w:color w:val="000000"/>
        </w:rPr>
        <w:t xml:space="preserve">, 2023). Οι κλάδοι από το φαρυγγικό πλέγμα συμβάλλουν επίσης στο εσωτερικό καρωτιδικό πλέγμα μαζί με τις συμπαθητικές και τις γλωσσοφαρυγγικές ίνες. Καθώς το </w:t>
      </w:r>
      <w:proofErr w:type="spellStart"/>
      <w:r>
        <w:rPr>
          <w:color w:val="000000"/>
        </w:rPr>
        <w:t>πνευμονογαστρικό</w:t>
      </w:r>
      <w:proofErr w:type="spellEnd"/>
      <w:r>
        <w:rPr>
          <w:color w:val="000000"/>
        </w:rPr>
        <w:t xml:space="preserve"> νεύρο κατεβαίνει στην καρωτίδα, επικοινωνεί με τα νήματα ή τους κλάδους του αυχενικού συμπαθητικού κορμού, και έτσι από τον λαιμό προς τα κάτω θεωρείται ένα μικτό παρασυμπαθητικό-συμπαθητικό νεύρο (</w:t>
      </w:r>
      <w:proofErr w:type="spellStart"/>
      <w:r>
        <w:rPr>
          <w:color w:val="000000"/>
        </w:rPr>
        <w:t>Byrne</w:t>
      </w:r>
      <w:proofErr w:type="spellEnd"/>
      <w:r>
        <w:rPr>
          <w:color w:val="000000"/>
        </w:rPr>
        <w:t>, 2023).</w:t>
      </w:r>
    </w:p>
    <w:p w14:paraId="7EB163FB" w14:textId="186DBC78" w:rsidR="009A4EE6" w:rsidRDefault="009A4EE6" w:rsidP="009A4EE6">
      <w:pPr>
        <w:spacing w:after="0" w:line="360" w:lineRule="auto"/>
        <w:ind w:firstLine="720"/>
        <w:jc w:val="both"/>
        <w:rPr>
          <w:color w:val="000000"/>
        </w:rPr>
      </w:pPr>
      <w:r>
        <w:rPr>
          <w:color w:val="000000"/>
        </w:rPr>
        <w:t>Το άνω λαρυγγικό νεύρο ταξιδεύει μεταξύ της εξωτερικής και της εσωτερικής καρωτιδικής αρτηρίας (</w:t>
      </w:r>
      <w:proofErr w:type="spellStart"/>
      <w:r>
        <w:rPr>
          <w:color w:val="000000"/>
        </w:rPr>
        <w:t>Kenny</w:t>
      </w:r>
      <w:proofErr w:type="spellEnd"/>
      <w:r>
        <w:rPr>
          <w:color w:val="000000"/>
        </w:rPr>
        <w:t xml:space="preserve"> </w:t>
      </w:r>
      <w:proofErr w:type="spellStart"/>
      <w:r>
        <w:rPr>
          <w:color w:val="000000"/>
        </w:rPr>
        <w:t>et</w:t>
      </w:r>
      <w:proofErr w:type="spellEnd"/>
      <w:r>
        <w:rPr>
          <w:color w:val="000000"/>
        </w:rPr>
        <w:t xml:space="preserve"> </w:t>
      </w:r>
      <w:proofErr w:type="spellStart"/>
      <w:r>
        <w:rPr>
          <w:color w:val="000000"/>
        </w:rPr>
        <w:t>al</w:t>
      </w:r>
      <w:proofErr w:type="spellEnd"/>
      <w:r>
        <w:rPr>
          <w:color w:val="000000"/>
        </w:rPr>
        <w:t>., 20</w:t>
      </w:r>
      <w:r w:rsidR="00F307A5" w:rsidRPr="00F307A5">
        <w:rPr>
          <w:color w:val="000000"/>
        </w:rPr>
        <w:t>19</w:t>
      </w:r>
      <w:r>
        <w:rPr>
          <w:color w:val="000000"/>
        </w:rPr>
        <w:t xml:space="preserve">). Το νεύρο αυτό </w:t>
      </w:r>
      <w:proofErr w:type="spellStart"/>
      <w:r>
        <w:rPr>
          <w:color w:val="000000"/>
        </w:rPr>
        <w:t>νευρώνει</w:t>
      </w:r>
      <w:proofErr w:type="spellEnd"/>
      <w:r>
        <w:rPr>
          <w:color w:val="000000"/>
        </w:rPr>
        <w:t xml:space="preserve"> τον βλεννογόνο του λάρυγγα, του φάρυγγα και της επιγλωττίδας και με κινητικές ίνες τον </w:t>
      </w:r>
      <w:proofErr w:type="spellStart"/>
      <w:r>
        <w:rPr>
          <w:color w:val="000000"/>
        </w:rPr>
        <w:t>κρικοθυρεοειδή</w:t>
      </w:r>
      <w:proofErr w:type="spellEnd"/>
      <w:r>
        <w:rPr>
          <w:color w:val="000000"/>
        </w:rPr>
        <w:t xml:space="preserve"> μυ (Παπακυρίλλου,1982). Χωρίζεται σε εσωτερικούς και εξωτερικούς κλάδους κοντά στο επίπεδο του υοειδούς. Το εσωτερικό λαρυγγικό νεύρο διέρχεται από τη </w:t>
      </w:r>
      <w:proofErr w:type="spellStart"/>
      <w:r>
        <w:rPr>
          <w:color w:val="000000"/>
        </w:rPr>
        <w:t>θυρεοειδική</w:t>
      </w:r>
      <w:proofErr w:type="spellEnd"/>
      <w:r>
        <w:rPr>
          <w:color w:val="000000"/>
        </w:rPr>
        <w:t xml:space="preserve"> μεμβράνη εισχωρώντας στον λάρυγγα. Το εξωτερικό τμήμα ταξιδεύει περιφερικά με τα ανώτερα αγγεία του θυρεοειδούς (</w:t>
      </w:r>
      <w:proofErr w:type="spellStart"/>
      <w:r>
        <w:rPr>
          <w:color w:val="000000"/>
        </w:rPr>
        <w:t>Kenny</w:t>
      </w:r>
      <w:proofErr w:type="spellEnd"/>
      <w:r>
        <w:rPr>
          <w:color w:val="000000"/>
        </w:rPr>
        <w:t xml:space="preserve"> </w:t>
      </w:r>
      <w:proofErr w:type="spellStart"/>
      <w:r>
        <w:rPr>
          <w:color w:val="000000"/>
        </w:rPr>
        <w:t>et</w:t>
      </w:r>
      <w:proofErr w:type="spellEnd"/>
      <w:r>
        <w:rPr>
          <w:color w:val="000000"/>
        </w:rPr>
        <w:t xml:space="preserve"> </w:t>
      </w:r>
      <w:proofErr w:type="spellStart"/>
      <w:r>
        <w:rPr>
          <w:color w:val="000000"/>
        </w:rPr>
        <w:t>al</w:t>
      </w:r>
      <w:proofErr w:type="spellEnd"/>
      <w:r>
        <w:rPr>
          <w:color w:val="000000"/>
        </w:rPr>
        <w:t>., 20</w:t>
      </w:r>
      <w:r w:rsidR="00F307A5" w:rsidRPr="00F307A5">
        <w:rPr>
          <w:color w:val="000000"/>
        </w:rPr>
        <w:t>19</w:t>
      </w:r>
      <w:r>
        <w:rPr>
          <w:color w:val="000000"/>
        </w:rPr>
        <w:t xml:space="preserve">). </w:t>
      </w:r>
    </w:p>
    <w:p w14:paraId="7655A17F" w14:textId="637A26E0" w:rsidR="009A4EE6" w:rsidRDefault="009A4EE6" w:rsidP="009A4EE6">
      <w:pPr>
        <w:spacing w:after="0" w:line="360" w:lineRule="auto"/>
        <w:ind w:firstLine="720"/>
        <w:jc w:val="both"/>
        <w:rPr>
          <w:color w:val="000000"/>
        </w:rPr>
      </w:pPr>
      <w:r>
        <w:rPr>
          <w:color w:val="000000"/>
        </w:rPr>
        <w:t xml:space="preserve">Το παλίνδρομο λαρυγγικό νεύρο ακολουθεί διαφορετική πορεία στην δεξιά και την αριστερή πλευρά. </w:t>
      </w:r>
      <w:r w:rsidRPr="00222A63">
        <w:rPr>
          <w:color w:val="000000"/>
        </w:rPr>
        <w:t>Στη δεξιά πλευρά</w:t>
      </w:r>
      <w:r>
        <w:rPr>
          <w:color w:val="000000"/>
        </w:rPr>
        <w:t xml:space="preserve"> ξεκινά από τη βάση του λαιμού, ταξιδεύει κάτω από την υποκλείδια αρτηρία και στη συνέχεια κατευθύνεται προς τα πάνω στην </w:t>
      </w:r>
      <w:proofErr w:type="spellStart"/>
      <w:r>
        <w:rPr>
          <w:color w:val="000000"/>
        </w:rPr>
        <w:t>τραχειο</w:t>
      </w:r>
      <w:proofErr w:type="spellEnd"/>
      <w:r>
        <w:rPr>
          <w:color w:val="000000"/>
        </w:rPr>
        <w:t xml:space="preserve"> - οισοφαγική αύλακα και εισέρχεται στον λάρυγγα. Το αριστερό νεύρο έχει παρόμοια οδό, ωστόσο περιστρέφεται γύρω από το αορτικό τόξο μακριά από τον αρτηριακό σύνδεσμο (</w:t>
      </w:r>
      <w:proofErr w:type="spellStart"/>
      <w:r>
        <w:rPr>
          <w:color w:val="000000"/>
        </w:rPr>
        <w:t>Kenny</w:t>
      </w:r>
      <w:proofErr w:type="spellEnd"/>
      <w:r>
        <w:rPr>
          <w:color w:val="000000"/>
        </w:rPr>
        <w:t xml:space="preserve"> </w:t>
      </w:r>
      <w:proofErr w:type="spellStart"/>
      <w:r>
        <w:rPr>
          <w:color w:val="000000"/>
        </w:rPr>
        <w:t>et</w:t>
      </w:r>
      <w:proofErr w:type="spellEnd"/>
      <w:r>
        <w:rPr>
          <w:color w:val="000000"/>
        </w:rPr>
        <w:t xml:space="preserve"> </w:t>
      </w:r>
      <w:proofErr w:type="spellStart"/>
      <w:r>
        <w:rPr>
          <w:color w:val="000000"/>
        </w:rPr>
        <w:t>al</w:t>
      </w:r>
      <w:proofErr w:type="spellEnd"/>
      <w:r>
        <w:rPr>
          <w:color w:val="000000"/>
        </w:rPr>
        <w:t>., 20</w:t>
      </w:r>
      <w:r w:rsidR="00F307A5" w:rsidRPr="00F307A5">
        <w:rPr>
          <w:color w:val="000000"/>
        </w:rPr>
        <w:t>19</w:t>
      </w:r>
      <w:r>
        <w:rPr>
          <w:color w:val="000000"/>
        </w:rPr>
        <w:t>).</w:t>
      </w:r>
    </w:p>
    <w:p w14:paraId="4E217527" w14:textId="77777777" w:rsidR="009A4EE6" w:rsidRDefault="009A4EE6" w:rsidP="009A4EE6">
      <w:pPr>
        <w:spacing w:before="240" w:after="240" w:line="360" w:lineRule="auto"/>
        <w:jc w:val="both"/>
        <w:rPr>
          <w:color w:val="000000"/>
        </w:rPr>
      </w:pPr>
    </w:p>
    <w:p w14:paraId="74984849" w14:textId="77777777" w:rsidR="009A4EE6" w:rsidRDefault="009A4EE6" w:rsidP="009A4EE6">
      <w:pPr>
        <w:spacing w:before="240" w:after="240" w:line="240" w:lineRule="auto"/>
        <w:jc w:val="both"/>
        <w:rPr>
          <w:b/>
          <w:color w:val="000000"/>
        </w:rPr>
      </w:pPr>
      <w:r>
        <w:rPr>
          <w:b/>
          <w:color w:val="000000"/>
        </w:rPr>
        <w:t>11</w:t>
      </w:r>
      <w:r>
        <w:rPr>
          <w:b/>
          <w:color w:val="000000"/>
          <w:sz w:val="14"/>
          <w:szCs w:val="14"/>
          <w:vertAlign w:val="superscript"/>
        </w:rPr>
        <w:t>η</w:t>
      </w:r>
      <w:r>
        <w:rPr>
          <w:b/>
          <w:color w:val="000000"/>
        </w:rPr>
        <w:t xml:space="preserve"> εγκεφαλική συζυγία</w:t>
      </w:r>
    </w:p>
    <w:p w14:paraId="111A00AC" w14:textId="1BF1D001" w:rsidR="009A4EE6" w:rsidRPr="00222A63" w:rsidRDefault="009A4EE6" w:rsidP="009A4EE6">
      <w:pPr>
        <w:spacing w:after="0" w:line="360" w:lineRule="auto"/>
        <w:ind w:firstLine="720"/>
        <w:jc w:val="both"/>
        <w:rPr>
          <w:color w:val="000000"/>
        </w:rPr>
      </w:pPr>
      <w:r>
        <w:rPr>
          <w:color w:val="000000"/>
        </w:rPr>
        <w:t>Στην 11</w:t>
      </w:r>
      <w:r w:rsidRPr="00222A63">
        <w:rPr>
          <w:color w:val="000000"/>
        </w:rPr>
        <w:t>η</w:t>
      </w:r>
      <w:r>
        <w:rPr>
          <w:color w:val="000000"/>
        </w:rPr>
        <w:t xml:space="preserve"> εγκεφαλική συζυγία, ανήκει το παραπληρωματικό νεύρο το οποίο αφορά την νεύρωση του τραπεζοειδούς και του </w:t>
      </w:r>
      <w:proofErr w:type="spellStart"/>
      <w:r>
        <w:rPr>
          <w:color w:val="000000"/>
        </w:rPr>
        <w:t>στερνοκλειδομαστοειδους</w:t>
      </w:r>
      <w:proofErr w:type="spellEnd"/>
      <w:r>
        <w:rPr>
          <w:color w:val="000000"/>
        </w:rPr>
        <w:t xml:space="preserve"> μυός. Το κρανιακό νεύρο XI είναι απαραίτητο για την κίνηση του αυχένα και των ώμων, την εγγενή μυϊκή μάζα του λάρυγγα και τις ευαίσθητες παθήσεις του τραπεζοειδούς και του </w:t>
      </w:r>
      <w:proofErr w:type="spellStart"/>
      <w:r>
        <w:rPr>
          <w:color w:val="000000"/>
        </w:rPr>
        <w:t>στερνοκλειδομαστοειδούς</w:t>
      </w:r>
      <w:proofErr w:type="spellEnd"/>
      <w:r>
        <w:rPr>
          <w:color w:val="000000"/>
        </w:rPr>
        <w:t xml:space="preserve"> μυός (</w:t>
      </w:r>
      <w:proofErr w:type="spellStart"/>
      <w:r>
        <w:rPr>
          <w:color w:val="000000"/>
        </w:rPr>
        <w:t>Bordoni</w:t>
      </w:r>
      <w:proofErr w:type="spellEnd"/>
      <w:r>
        <w:rPr>
          <w:color w:val="000000"/>
        </w:rPr>
        <w:t xml:space="preserve"> </w:t>
      </w:r>
      <w:proofErr w:type="spellStart"/>
      <w:r>
        <w:rPr>
          <w:color w:val="000000"/>
        </w:rPr>
        <w:t>et</w:t>
      </w:r>
      <w:proofErr w:type="spellEnd"/>
      <w:r>
        <w:rPr>
          <w:color w:val="000000"/>
        </w:rPr>
        <w:t xml:space="preserve"> </w:t>
      </w:r>
      <w:proofErr w:type="spellStart"/>
      <w:r>
        <w:rPr>
          <w:color w:val="000000"/>
        </w:rPr>
        <w:t>al</w:t>
      </w:r>
      <w:proofErr w:type="spellEnd"/>
      <w:r>
        <w:rPr>
          <w:color w:val="000000"/>
        </w:rPr>
        <w:t>., 2</w:t>
      </w:r>
      <w:r w:rsidR="00F307A5" w:rsidRPr="00F307A5">
        <w:rPr>
          <w:color w:val="000000"/>
        </w:rPr>
        <w:t>018</w:t>
      </w:r>
      <w:r>
        <w:rPr>
          <w:color w:val="000000"/>
        </w:rPr>
        <w:t xml:space="preserve">). Οι ίνες του αναδύονται ως ανεξάρτητες ρίζες, χωριστές από τις πρόσθιες ή ραχιαία </w:t>
      </w:r>
      <w:proofErr w:type="spellStart"/>
      <w:r>
        <w:rPr>
          <w:color w:val="000000"/>
        </w:rPr>
        <w:t>νωτιαίες</w:t>
      </w:r>
      <w:proofErr w:type="spellEnd"/>
      <w:r>
        <w:rPr>
          <w:color w:val="000000"/>
        </w:rPr>
        <w:t xml:space="preserve"> ρίζες της κεντρικής φαιάς ουσίας της σπονδυλικής στήλης (C6-C7) και ανεβαίνουν μέσω του μέγιστου τρήματος για να εισέλθουν στην κρανιακή κοιλότητα. Αυτές οι ίνες στη συνέχεια εξέρχονται μέσω του </w:t>
      </w:r>
      <w:proofErr w:type="spellStart"/>
      <w:r>
        <w:rPr>
          <w:color w:val="000000"/>
        </w:rPr>
        <w:t>σφαγιτιδικού</w:t>
      </w:r>
      <w:proofErr w:type="spellEnd"/>
      <w:r>
        <w:rPr>
          <w:color w:val="000000"/>
        </w:rPr>
        <w:t xml:space="preserve"> τρήματος μαζί με τα κρανιακά νεύρα IX (γλωσσοφαρυγγικό) και Χ (</w:t>
      </w:r>
      <w:proofErr w:type="spellStart"/>
      <w:r>
        <w:rPr>
          <w:color w:val="000000"/>
        </w:rPr>
        <w:t>πνευμονογαστρικό</w:t>
      </w:r>
      <w:proofErr w:type="spellEnd"/>
      <w:r>
        <w:rPr>
          <w:color w:val="000000"/>
        </w:rPr>
        <w:t>) (</w:t>
      </w:r>
      <w:proofErr w:type="spellStart"/>
      <w:r>
        <w:rPr>
          <w:color w:val="000000"/>
        </w:rPr>
        <w:t>Sonne</w:t>
      </w:r>
      <w:proofErr w:type="spellEnd"/>
      <w:r>
        <w:rPr>
          <w:color w:val="000000"/>
        </w:rPr>
        <w:t xml:space="preserve"> &amp; </w:t>
      </w:r>
      <w:proofErr w:type="spellStart"/>
      <w:r>
        <w:rPr>
          <w:color w:val="000000"/>
        </w:rPr>
        <w:t>Lopez</w:t>
      </w:r>
      <w:proofErr w:type="spellEnd"/>
      <w:r>
        <w:rPr>
          <w:color w:val="000000"/>
        </w:rPr>
        <w:t>, 2022).</w:t>
      </w:r>
    </w:p>
    <w:p w14:paraId="2D988C8B" w14:textId="081AFB5C" w:rsidR="009A4EE6" w:rsidRDefault="009A4EE6" w:rsidP="009A4EE6">
      <w:pPr>
        <w:spacing w:after="0" w:line="360" w:lineRule="auto"/>
        <w:ind w:firstLine="720"/>
        <w:jc w:val="both"/>
        <w:rPr>
          <w:color w:val="000000"/>
        </w:rPr>
      </w:pPr>
      <w:r>
        <w:rPr>
          <w:color w:val="000000"/>
        </w:rPr>
        <w:t xml:space="preserve">Συμπερασματικά, το παραπληρωματικό νεύρο είναι απαραίτητο για την κίνηση του αυχένα και των ώμων, την εγγενή μυϊκή μάζα του λάρυγγα και τις ευαίσθητες παθήσεις του τραπεζοειδούς και του </w:t>
      </w:r>
      <w:proofErr w:type="spellStart"/>
      <w:r>
        <w:rPr>
          <w:color w:val="000000"/>
        </w:rPr>
        <w:t>στερνοκλειδομαστοειδούς</w:t>
      </w:r>
      <w:proofErr w:type="spellEnd"/>
      <w:r>
        <w:rPr>
          <w:color w:val="000000"/>
        </w:rPr>
        <w:t xml:space="preserve"> μυός (</w:t>
      </w:r>
      <w:proofErr w:type="spellStart"/>
      <w:r>
        <w:rPr>
          <w:color w:val="000000"/>
        </w:rPr>
        <w:t>Sonne</w:t>
      </w:r>
      <w:proofErr w:type="spellEnd"/>
      <w:r>
        <w:rPr>
          <w:color w:val="000000"/>
        </w:rPr>
        <w:t xml:space="preserve"> &amp; </w:t>
      </w:r>
      <w:proofErr w:type="spellStart"/>
      <w:r>
        <w:rPr>
          <w:color w:val="000000"/>
        </w:rPr>
        <w:t>Lopez</w:t>
      </w:r>
      <w:proofErr w:type="spellEnd"/>
      <w:r>
        <w:rPr>
          <w:color w:val="000000"/>
        </w:rPr>
        <w:t>, 2022).</w:t>
      </w:r>
    </w:p>
    <w:p w14:paraId="0E29AA2D" w14:textId="77777777" w:rsidR="00892837" w:rsidRPr="00222A63" w:rsidRDefault="00892837" w:rsidP="009A4EE6">
      <w:pPr>
        <w:spacing w:after="0" w:line="360" w:lineRule="auto"/>
        <w:ind w:firstLine="720"/>
        <w:jc w:val="both"/>
        <w:rPr>
          <w:color w:val="000000"/>
        </w:rPr>
      </w:pPr>
    </w:p>
    <w:p w14:paraId="505483F7" w14:textId="77777777" w:rsidR="009A4EE6" w:rsidRDefault="009A4EE6" w:rsidP="009A4EE6">
      <w:pPr>
        <w:spacing w:before="240" w:after="240" w:line="360" w:lineRule="auto"/>
        <w:jc w:val="both"/>
      </w:pPr>
      <w:r>
        <w:rPr>
          <w:b/>
          <w:color w:val="000000"/>
        </w:rPr>
        <w:t>12</w:t>
      </w:r>
      <w:r>
        <w:rPr>
          <w:b/>
          <w:color w:val="000000"/>
          <w:sz w:val="14"/>
          <w:szCs w:val="14"/>
          <w:vertAlign w:val="superscript"/>
        </w:rPr>
        <w:t>η</w:t>
      </w:r>
      <w:r>
        <w:rPr>
          <w:b/>
          <w:color w:val="000000"/>
        </w:rPr>
        <w:t xml:space="preserve"> εγκεφαλική συζυγία</w:t>
      </w:r>
    </w:p>
    <w:p w14:paraId="555781E8" w14:textId="77777777" w:rsidR="009A4EE6" w:rsidRPr="00222A63" w:rsidRDefault="009A4EE6" w:rsidP="009A4EE6">
      <w:pPr>
        <w:spacing w:after="0" w:line="360" w:lineRule="auto"/>
        <w:ind w:firstLine="720"/>
        <w:jc w:val="both"/>
        <w:rPr>
          <w:color w:val="000000"/>
        </w:rPr>
      </w:pPr>
      <w:r>
        <w:rPr>
          <w:color w:val="000000"/>
        </w:rPr>
        <w:t xml:space="preserve">Το κρανιακό νεύρο XII, το υπογλώσσιο νεύρο, αποτελούμενο από δεξί κι αριστερό, είναι υπεύθυνο για τη γενική νεύρωση των ενδογενών και εξωγενών μυών της γλώσσας, εκτός από τον </w:t>
      </w:r>
      <w:proofErr w:type="spellStart"/>
      <w:r>
        <w:rPr>
          <w:color w:val="000000"/>
        </w:rPr>
        <w:t>παλατογλωσσικό</w:t>
      </w:r>
      <w:proofErr w:type="spellEnd"/>
      <w:r>
        <w:rPr>
          <w:color w:val="000000"/>
        </w:rPr>
        <w:t xml:space="preserve"> μυ, ο οποίος </w:t>
      </w:r>
      <w:proofErr w:type="spellStart"/>
      <w:r>
        <w:rPr>
          <w:color w:val="000000"/>
        </w:rPr>
        <w:t>νευρώνεται</w:t>
      </w:r>
      <w:proofErr w:type="spellEnd"/>
      <w:r>
        <w:rPr>
          <w:color w:val="000000"/>
        </w:rPr>
        <w:t xml:space="preserve"> από το </w:t>
      </w:r>
      <w:proofErr w:type="spellStart"/>
      <w:r>
        <w:rPr>
          <w:color w:val="000000"/>
        </w:rPr>
        <w:t>πνευμονογαστρικό</w:t>
      </w:r>
      <w:proofErr w:type="spellEnd"/>
      <w:r>
        <w:rPr>
          <w:color w:val="000000"/>
        </w:rPr>
        <w:t xml:space="preserve"> νεύρο (</w:t>
      </w:r>
      <w:proofErr w:type="spellStart"/>
      <w:r>
        <w:rPr>
          <w:color w:val="000000"/>
        </w:rPr>
        <w:t>Sonne</w:t>
      </w:r>
      <w:proofErr w:type="spellEnd"/>
      <w:r>
        <w:rPr>
          <w:color w:val="000000"/>
        </w:rPr>
        <w:t xml:space="preserve"> &amp; </w:t>
      </w:r>
      <w:proofErr w:type="spellStart"/>
      <w:r>
        <w:rPr>
          <w:color w:val="000000"/>
        </w:rPr>
        <w:t>Lopez</w:t>
      </w:r>
      <w:proofErr w:type="spellEnd"/>
      <w:r>
        <w:rPr>
          <w:color w:val="000000"/>
        </w:rPr>
        <w:t xml:space="preserve">, 2022). Επίσης, </w:t>
      </w:r>
      <w:proofErr w:type="spellStart"/>
      <w:r>
        <w:rPr>
          <w:color w:val="000000"/>
        </w:rPr>
        <w:t>νευρώνει</w:t>
      </w:r>
      <w:proofErr w:type="spellEnd"/>
      <w:r>
        <w:rPr>
          <w:color w:val="000000"/>
        </w:rPr>
        <w:t xml:space="preserve"> και τους μύες που βρίσκονται κάτω από το υοειδές οστό (Παπακυρίλλου,1982).</w:t>
      </w:r>
    </w:p>
    <w:p w14:paraId="191F7FB2" w14:textId="6F724B33" w:rsidR="009A4EE6" w:rsidRDefault="009A4EE6" w:rsidP="009A4EE6">
      <w:pPr>
        <w:spacing w:after="0" w:line="360" w:lineRule="auto"/>
        <w:ind w:firstLine="720"/>
        <w:jc w:val="both"/>
        <w:rPr>
          <w:color w:val="000000"/>
        </w:rPr>
      </w:pPr>
      <w:r>
        <w:rPr>
          <w:color w:val="000000"/>
        </w:rPr>
        <w:t xml:space="preserve">Η πορεία του </w:t>
      </w:r>
      <w:proofErr w:type="spellStart"/>
      <w:r>
        <w:rPr>
          <w:color w:val="000000"/>
        </w:rPr>
        <w:t>υπογλωσσικού</w:t>
      </w:r>
      <w:proofErr w:type="spellEnd"/>
      <w:r>
        <w:rPr>
          <w:color w:val="000000"/>
        </w:rPr>
        <w:t xml:space="preserve"> νεύρου ξεκινά από το ζεύγος των </w:t>
      </w:r>
      <w:proofErr w:type="spellStart"/>
      <w:r>
        <w:rPr>
          <w:color w:val="000000"/>
        </w:rPr>
        <w:t>υπογλωσσικών</w:t>
      </w:r>
      <w:proofErr w:type="spellEnd"/>
      <w:r>
        <w:rPr>
          <w:color w:val="000000"/>
        </w:rPr>
        <w:t xml:space="preserve"> πυρήνων στον κάτω μυελό. Τα δύο νεύρα ταξιδεύουν πλευρικά και κοιλιακά από τον αντίστοιχο πυρήνα. Το νεύρο χωρίζεται στα δύο πριν βγει από τον μυελό και περνά μέσα από τον υπογλώσσιο κανάλι στο ινιακό οστό του κρανίου. Αναμορφώνεται και κατεβαίνει μέσω του λαιμού στη γωνία της κάτω γνάθου και ταξιδεύει κάτω από τη γλώσσα για να </w:t>
      </w:r>
      <w:proofErr w:type="spellStart"/>
      <w:r>
        <w:rPr>
          <w:color w:val="000000"/>
        </w:rPr>
        <w:t>νευρώσει</w:t>
      </w:r>
      <w:proofErr w:type="spellEnd"/>
      <w:r>
        <w:rPr>
          <w:color w:val="000000"/>
        </w:rPr>
        <w:t xml:space="preserve"> τους μύες της γλώσσας (</w:t>
      </w:r>
      <w:proofErr w:type="spellStart"/>
      <w:r>
        <w:rPr>
          <w:color w:val="000000"/>
        </w:rPr>
        <w:t>Kim</w:t>
      </w:r>
      <w:proofErr w:type="spellEnd"/>
      <w:r>
        <w:rPr>
          <w:color w:val="000000"/>
        </w:rPr>
        <w:t xml:space="preserve"> &amp; </w:t>
      </w:r>
      <w:proofErr w:type="spellStart"/>
      <w:r>
        <w:rPr>
          <w:color w:val="000000"/>
        </w:rPr>
        <w:t>Naqvi</w:t>
      </w:r>
      <w:proofErr w:type="spellEnd"/>
      <w:r>
        <w:rPr>
          <w:color w:val="000000"/>
        </w:rPr>
        <w:t>, 2022).</w:t>
      </w:r>
    </w:p>
    <w:p w14:paraId="0EBBCEFA" w14:textId="77777777" w:rsidR="00892837" w:rsidRPr="00222A63" w:rsidRDefault="00892837" w:rsidP="009A4EE6">
      <w:pPr>
        <w:spacing w:after="0" w:line="360" w:lineRule="auto"/>
        <w:ind w:firstLine="720"/>
        <w:jc w:val="both"/>
        <w:rPr>
          <w:color w:val="000000"/>
        </w:rPr>
      </w:pPr>
    </w:p>
    <w:p w14:paraId="68727E0B" w14:textId="77777777" w:rsidR="009A4EE6" w:rsidRDefault="009A4EE6" w:rsidP="009A4EE6">
      <w:pPr>
        <w:spacing w:before="240" w:after="240" w:line="360" w:lineRule="auto"/>
        <w:jc w:val="both"/>
      </w:pPr>
      <w:r>
        <w:rPr>
          <w:b/>
          <w:color w:val="000000"/>
        </w:rPr>
        <w:t>Βασικά γάγγλια, Παρεγκεφαλίδα και ομιλία</w:t>
      </w:r>
    </w:p>
    <w:p w14:paraId="0B5A568C" w14:textId="77777777" w:rsidR="009A4EE6" w:rsidRPr="00222A63" w:rsidRDefault="009A4EE6" w:rsidP="009A4EE6">
      <w:pPr>
        <w:spacing w:after="0" w:line="360" w:lineRule="auto"/>
        <w:ind w:firstLine="720"/>
        <w:jc w:val="both"/>
        <w:rPr>
          <w:color w:val="000000"/>
        </w:rPr>
      </w:pPr>
      <w:r>
        <w:rPr>
          <w:color w:val="000000"/>
        </w:rPr>
        <w:t xml:space="preserve">Το ζεύγος των βασικών γαγγλίων έχει λειτουργίες γνωστικού, συναισθηματικού και κινητικού ελέγχου κι έχουν σημαντικές αμοιβαίες συνδέσεις με ποικίλες περιοχές του εγκεφαλικού φλοιού. Γενικά το κύκλωμα φαίνεται να έχει μια αποσβεστική επίδραση στις </w:t>
      </w:r>
      <w:proofErr w:type="spellStart"/>
      <w:r>
        <w:rPr>
          <w:color w:val="000000"/>
        </w:rPr>
        <w:t>φλοιικές</w:t>
      </w:r>
      <w:proofErr w:type="spellEnd"/>
      <w:r>
        <w:rPr>
          <w:color w:val="000000"/>
        </w:rPr>
        <w:t xml:space="preserve"> εκκρίσεις. Άρα, το κύκλωμα των βασικών γαγγλίων έχει ως βασικό ρόλο την ρύθμιση του μυϊκού τόνου και τη διατήρηση της φυσιολογικής στάσης και στατικής μυϊκής σύσπασης με την οποία οι εκούσιες, επιδέξιες κινήσεις, συμπεριλαμβανομένης της ομιλίας μπορούν να υπερθέτονται (</w:t>
      </w:r>
      <w:proofErr w:type="spellStart"/>
      <w:r>
        <w:rPr>
          <w:color w:val="000000"/>
        </w:rPr>
        <w:t>Waxman</w:t>
      </w:r>
      <w:proofErr w:type="spellEnd"/>
      <w:r>
        <w:rPr>
          <w:color w:val="000000"/>
        </w:rPr>
        <w:t>, 2012).</w:t>
      </w:r>
    </w:p>
    <w:p w14:paraId="23B6F794" w14:textId="56001294" w:rsidR="009A4EE6" w:rsidRDefault="009A4EE6" w:rsidP="009A4EE6">
      <w:pPr>
        <w:spacing w:after="0" w:line="360" w:lineRule="auto"/>
        <w:ind w:firstLine="720"/>
        <w:jc w:val="both"/>
        <w:rPr>
          <w:color w:val="000000"/>
        </w:rPr>
      </w:pPr>
      <w:r>
        <w:rPr>
          <w:color w:val="000000"/>
        </w:rPr>
        <w:t>Η παρεγκεφαλίδα και οι συνδέσεις της απαρτίζουν το κύκλωμα ελέγχου της παρεγκεφαλίδας. Το κύκλωμα ελέγχου της παρεγκεφαλίδας φαίνεται να βοηθά στον συγχρονισμό μεταξύ των δομικών στοιχείων της κίνησης, στη μέτρηση του μεγέθους της μυϊκής δράσης και στο συντονισμό της αλληλουχίας, της μυϊκής δραστηριότητας αγωνιστών και ανταγωνιστών μυών εκ των οποίων όλα είναι απαραίτητα για την ομαλή παραγωγή της ομιλίας (</w:t>
      </w:r>
      <w:proofErr w:type="spellStart"/>
      <w:r>
        <w:rPr>
          <w:color w:val="000000"/>
        </w:rPr>
        <w:t>Waxman</w:t>
      </w:r>
      <w:proofErr w:type="spellEnd"/>
      <w:r>
        <w:rPr>
          <w:color w:val="000000"/>
        </w:rPr>
        <w:t>, 2012). Επιπλέον, η παρεγκεφαλίδα έχει εκτεταμένες συνδέσεις με το δικτυωτό σχηματισμό και μπορεί κάλλιστα να ρυθμίσει τη δραστηριότητά του αλλάζοντας τα επίπεδα ανταπόκρισης στα αισθητήρια συστήματα. ανάλογα με τις ανάγκες του οργανισμού. Τέλος, μπορεί να επηρεάσει την ομιλία και τη γλώσσα με διάφορους τρόπους, με τον πιο εμφανή να αποτελεί η δυσαρθρία όπου οι κινήσεις στερούνται του ρυθμιστικού ελέγχου, που είναι μια από τις κύριες λειτουργίες της παρεγκεφαλίδας (</w:t>
      </w:r>
      <w:proofErr w:type="spellStart"/>
      <w:r>
        <w:rPr>
          <w:color w:val="000000"/>
        </w:rPr>
        <w:t>Gordon</w:t>
      </w:r>
      <w:proofErr w:type="spellEnd"/>
      <w:r>
        <w:rPr>
          <w:color w:val="000000"/>
        </w:rPr>
        <w:t>, 1996).</w:t>
      </w:r>
    </w:p>
    <w:p w14:paraId="5BD595B9" w14:textId="77777777" w:rsidR="00892837" w:rsidRPr="00222A63" w:rsidRDefault="00892837" w:rsidP="009A4EE6">
      <w:pPr>
        <w:spacing w:after="0" w:line="360" w:lineRule="auto"/>
        <w:ind w:firstLine="720"/>
        <w:jc w:val="both"/>
        <w:rPr>
          <w:color w:val="000000"/>
        </w:rPr>
      </w:pPr>
    </w:p>
    <w:p w14:paraId="3D449D84" w14:textId="77777777" w:rsidR="009A4EE6" w:rsidRDefault="009A4EE6" w:rsidP="009A4EE6">
      <w:pPr>
        <w:spacing w:before="240" w:after="240" w:line="360" w:lineRule="auto"/>
        <w:jc w:val="both"/>
      </w:pPr>
      <w:r>
        <w:rPr>
          <w:b/>
          <w:color w:val="000000"/>
        </w:rPr>
        <w:t>Το κινητικό σύστημα της ομιλίας</w:t>
      </w:r>
    </w:p>
    <w:p w14:paraId="0C5BA600" w14:textId="77777777" w:rsidR="009A4EE6" w:rsidRPr="00222A63" w:rsidRDefault="009A4EE6" w:rsidP="009A4EE6">
      <w:pPr>
        <w:spacing w:after="0" w:line="360" w:lineRule="auto"/>
        <w:ind w:firstLine="720"/>
        <w:jc w:val="both"/>
        <w:rPr>
          <w:color w:val="000000"/>
        </w:rPr>
      </w:pPr>
      <w:r>
        <w:rPr>
          <w:color w:val="000000"/>
        </w:rPr>
        <w:t>Το σύστημα αυτό απαρτίζεται από ένα σύνθετο δίκτυο δομών και οδών που οργανώνουν, ελέγχουν και εκτελούν την κίνηση. Ο έλεγχος κινήσεων ομιλίας αναφέρεται στα συστήματα και τις στρατηγικές που ρυθμίζουν την παραγωγή της ομιλίας, συμπεριλαμβανομένου του σχεδιασμού και της προετοιμασίας των κινήσεων και της εκτέλεσης σχεδίων κίνησης που έχουν ως αποτέλεσμα μυϊκές συσπάσεις (</w:t>
      </w:r>
      <w:proofErr w:type="spellStart"/>
      <w:r>
        <w:rPr>
          <w:color w:val="000000"/>
        </w:rPr>
        <w:t>Kent</w:t>
      </w:r>
      <w:proofErr w:type="spellEnd"/>
      <w:r>
        <w:rPr>
          <w:color w:val="000000"/>
        </w:rPr>
        <w:t>, 2000). Λειτουργικά, μπορεί να διαιρεθεί στην τελική κοινή οδό, την άμεση οδό ενεργοποίησης, την έμμεση οδό ενεργοποίησης και τα κυκλώματα ελέγχου. Η γνώση των λειτουργιών αυτών των υποδιαιρέσεων είναι πολύ σημαντική για την κατανόηση της φυσιολογικής ομιλίας αλλά και των κινητικών διαταραχών της (</w:t>
      </w:r>
      <w:proofErr w:type="spellStart"/>
      <w:r>
        <w:rPr>
          <w:color w:val="000000"/>
        </w:rPr>
        <w:t>Waxman</w:t>
      </w:r>
      <w:proofErr w:type="spellEnd"/>
      <w:r>
        <w:rPr>
          <w:color w:val="000000"/>
        </w:rPr>
        <w:t>, 2015).</w:t>
      </w:r>
    </w:p>
    <w:p w14:paraId="32FC07B2" w14:textId="77777777" w:rsidR="009A4EE6" w:rsidRPr="00222A63" w:rsidRDefault="009A4EE6" w:rsidP="009A4EE6">
      <w:pPr>
        <w:spacing w:after="0" w:line="360" w:lineRule="auto"/>
        <w:ind w:firstLine="720"/>
        <w:jc w:val="both"/>
        <w:rPr>
          <w:color w:val="000000"/>
        </w:rPr>
      </w:pPr>
      <w:r>
        <w:rPr>
          <w:color w:val="000000"/>
        </w:rPr>
        <w:t>Η τελική κοινή οδός, γνωστή και ως κατώτερος κινητικός νευρώνας, αποτελεί τον τελευταίο σύνδεσμο μέσα από τον οποίο περνάνε όλα τα ερεθίσματα για να μετατραπούν σε μυϊκή κίνηση. Επομένως, οι τελικές κοινές οδοί συνεργάζονται ενεργά με τους σκελετικούς και σωματικούς μύες. Επιπλέον, η τελική κοινή οδός περιλαμβάνει ζεύγη κρανιακών νεύρων που συμμετέχουν στην άρθρωση, στην φώνηση, στην αντήχηση και στη προσωδία και ζεύγη νωτιαίων νεύρων που συμμετέχουν στην αναπνοή και στη προσωδία (</w:t>
      </w:r>
      <w:proofErr w:type="spellStart"/>
      <w:r>
        <w:rPr>
          <w:color w:val="000000"/>
        </w:rPr>
        <w:t>Waxman</w:t>
      </w:r>
      <w:proofErr w:type="spellEnd"/>
      <w:r>
        <w:rPr>
          <w:color w:val="000000"/>
        </w:rPr>
        <w:t xml:space="preserve">, 2015). Τα κρανιακά νεύρα που συμμετέχουν στην παραγωγή ομιλίας είναι το τρίδυμο, το προσωπικό, το γλωσσοφαρυγγικό, το </w:t>
      </w:r>
      <w:proofErr w:type="spellStart"/>
      <w:r>
        <w:rPr>
          <w:color w:val="000000"/>
        </w:rPr>
        <w:t>πνευμονογαστρικό</w:t>
      </w:r>
      <w:proofErr w:type="spellEnd"/>
      <w:r>
        <w:rPr>
          <w:color w:val="000000"/>
        </w:rPr>
        <w:t>, το παραπληρωματικό και το υπογλώσσιο τα οποία αναφέρθηκαν και αναλύθηκαν παραπάνω.</w:t>
      </w:r>
    </w:p>
    <w:p w14:paraId="09C00C43" w14:textId="77777777" w:rsidR="009A4EE6" w:rsidRDefault="009A4EE6" w:rsidP="009A4EE6">
      <w:pPr>
        <w:spacing w:after="0" w:line="360" w:lineRule="auto"/>
        <w:ind w:firstLine="720"/>
        <w:jc w:val="both"/>
        <w:rPr>
          <w:color w:val="000000"/>
        </w:rPr>
      </w:pPr>
      <w:r>
        <w:rPr>
          <w:color w:val="000000"/>
        </w:rPr>
        <w:t xml:space="preserve">Οι κατώτεροι κινητικοί νευρώνες ή αλλιώς άλφα κινητικοί νευρώνες περιέχουν τα συστατικά στοιχεία των σκελετικών μυών, τις </w:t>
      </w:r>
      <w:proofErr w:type="spellStart"/>
      <w:r>
        <w:rPr>
          <w:color w:val="000000"/>
        </w:rPr>
        <w:t>εξωκαψικές</w:t>
      </w:r>
      <w:proofErr w:type="spellEnd"/>
      <w:r>
        <w:rPr>
          <w:color w:val="000000"/>
        </w:rPr>
        <w:t xml:space="preserve"> μυϊκές ίνες. Προέρχονται από το εγκεφαλικό στέλεχος και τα πρόσθια κέρατα του νωτιαίου μυελού. Η λειτουργία των άλφα κινητικών νευρώνων είναι να προκαλούν συστολή των μυϊκών ινών που </w:t>
      </w:r>
      <w:proofErr w:type="spellStart"/>
      <w:r>
        <w:rPr>
          <w:color w:val="000000"/>
        </w:rPr>
        <w:t>νευρώνουν</w:t>
      </w:r>
      <w:proofErr w:type="spellEnd"/>
      <w:r>
        <w:rPr>
          <w:color w:val="000000"/>
        </w:rPr>
        <w:t xml:space="preserve"> (Physiology,2024). Ο άξονας ενός άλφα κινητικού νευρώνα φεύγει από το στέλεχος ή το νωτιαίο μυελό και πηγαίνει σε ένα συγκεκριμένο μυ όπου και υποδιαιρείται σε έναν αριθμό τερματικών κλάδων που συνδέονται με τις μυϊκές ίνες. Έτσι κάθε άξονας του νεύρου μπορεί να </w:t>
      </w:r>
      <w:proofErr w:type="spellStart"/>
      <w:r>
        <w:rPr>
          <w:color w:val="000000"/>
        </w:rPr>
        <w:t>νευρώνει</w:t>
      </w:r>
      <w:proofErr w:type="spellEnd"/>
      <w:r>
        <w:rPr>
          <w:color w:val="000000"/>
        </w:rPr>
        <w:t xml:space="preserve"> πολλές μυϊκές ίνες (</w:t>
      </w:r>
      <w:proofErr w:type="spellStart"/>
      <w:r>
        <w:rPr>
          <w:color w:val="000000"/>
        </w:rPr>
        <w:t>Waxman</w:t>
      </w:r>
      <w:proofErr w:type="spellEnd"/>
      <w:r>
        <w:rPr>
          <w:color w:val="000000"/>
        </w:rPr>
        <w:t xml:space="preserve">, 2015). Επιπλέον, οι κατώτεροι κινητικοί νευρώνες χρησιμοποιούν τον νευροδιαβιβαστή </w:t>
      </w:r>
      <w:proofErr w:type="spellStart"/>
      <w:r>
        <w:rPr>
          <w:color w:val="000000"/>
        </w:rPr>
        <w:t>ακετυλοχολίνη</w:t>
      </w:r>
      <w:proofErr w:type="spellEnd"/>
      <w:r>
        <w:rPr>
          <w:color w:val="000000"/>
        </w:rPr>
        <w:t xml:space="preserve"> για να αναμεταδώσουν τα σήματα τους (</w:t>
      </w:r>
      <w:proofErr w:type="spellStart"/>
      <w:r>
        <w:rPr>
          <w:color w:val="000000"/>
        </w:rPr>
        <w:t>Zayia</w:t>
      </w:r>
      <w:proofErr w:type="spellEnd"/>
      <w:r>
        <w:rPr>
          <w:color w:val="000000"/>
        </w:rPr>
        <w:t xml:space="preserve"> </w:t>
      </w:r>
      <w:proofErr w:type="spellStart"/>
      <w:r>
        <w:rPr>
          <w:color w:val="000000"/>
        </w:rPr>
        <w:t>et</w:t>
      </w:r>
      <w:proofErr w:type="spellEnd"/>
      <w:r>
        <w:rPr>
          <w:color w:val="000000"/>
        </w:rPr>
        <w:t xml:space="preserve"> </w:t>
      </w:r>
      <w:proofErr w:type="spellStart"/>
      <w:r>
        <w:rPr>
          <w:color w:val="000000"/>
        </w:rPr>
        <w:t>al</w:t>
      </w:r>
      <w:proofErr w:type="spellEnd"/>
      <w:r>
        <w:rPr>
          <w:color w:val="000000"/>
        </w:rPr>
        <w:t>., 2023).</w:t>
      </w:r>
    </w:p>
    <w:p w14:paraId="27A31C97" w14:textId="77777777" w:rsidR="009A4EE6" w:rsidRDefault="009A4EE6" w:rsidP="009A4EE6">
      <w:pPr>
        <w:spacing w:after="0" w:line="360" w:lineRule="auto"/>
        <w:ind w:firstLine="720"/>
        <w:jc w:val="both"/>
        <w:rPr>
          <w:color w:val="000000"/>
        </w:rPr>
      </w:pPr>
      <w:r>
        <w:rPr>
          <w:color w:val="000000"/>
        </w:rPr>
        <w:t xml:space="preserve">Συνεχίζοντας, εκτός από τους άλφα κινητικούς νευρώνες υπάρχουν και οι </w:t>
      </w:r>
      <w:proofErr w:type="spellStart"/>
      <w:r>
        <w:rPr>
          <w:color w:val="000000"/>
        </w:rPr>
        <w:t>γάμμα</w:t>
      </w:r>
      <w:proofErr w:type="spellEnd"/>
      <w:r>
        <w:rPr>
          <w:color w:val="000000"/>
        </w:rPr>
        <w:t xml:space="preserve"> κινητικοί νευρώνες οι οποίοι </w:t>
      </w:r>
      <w:proofErr w:type="spellStart"/>
      <w:r>
        <w:rPr>
          <w:color w:val="000000"/>
        </w:rPr>
        <w:t>νευρώνουν</w:t>
      </w:r>
      <w:proofErr w:type="spellEnd"/>
      <w:r>
        <w:rPr>
          <w:color w:val="000000"/>
        </w:rPr>
        <w:t xml:space="preserve"> μυϊκές ατράκτους και οι </w:t>
      </w:r>
      <w:proofErr w:type="spellStart"/>
      <w:r>
        <w:rPr>
          <w:color w:val="000000"/>
        </w:rPr>
        <w:t>ενδοκαψικές</w:t>
      </w:r>
      <w:proofErr w:type="spellEnd"/>
      <w:r>
        <w:rPr>
          <w:color w:val="000000"/>
        </w:rPr>
        <w:t xml:space="preserve"> μυϊκές ίνες που είναι τοποθετημένες παράλληλα με τις </w:t>
      </w:r>
      <w:proofErr w:type="spellStart"/>
      <w:r>
        <w:rPr>
          <w:color w:val="000000"/>
        </w:rPr>
        <w:t>εξωκαψικές</w:t>
      </w:r>
      <w:proofErr w:type="spellEnd"/>
      <w:r>
        <w:rPr>
          <w:color w:val="000000"/>
        </w:rPr>
        <w:t xml:space="preserve"> μυϊκές ίνες. Η δραστηριότητά τους επηρεάζεται από την παρεγκεφαλίδα, τα βασικά γάγγλια και την έμμεση </w:t>
      </w:r>
      <w:proofErr w:type="spellStart"/>
      <w:r>
        <w:rPr>
          <w:color w:val="000000"/>
        </w:rPr>
        <w:t>ενεργοποιητική</w:t>
      </w:r>
      <w:proofErr w:type="spellEnd"/>
      <w:r>
        <w:rPr>
          <w:color w:val="000000"/>
        </w:rPr>
        <w:t xml:space="preserve"> οδό του κεντρικού νευρικού συστήματος (</w:t>
      </w:r>
      <w:proofErr w:type="spellStart"/>
      <w:r>
        <w:rPr>
          <w:color w:val="000000"/>
        </w:rPr>
        <w:t>Waxman</w:t>
      </w:r>
      <w:proofErr w:type="spellEnd"/>
      <w:r>
        <w:rPr>
          <w:color w:val="000000"/>
        </w:rPr>
        <w:t xml:space="preserve">, 2015). Οι </w:t>
      </w:r>
      <w:proofErr w:type="spellStart"/>
      <w:r>
        <w:rPr>
          <w:color w:val="000000"/>
        </w:rPr>
        <w:t>γάμμα</w:t>
      </w:r>
      <w:proofErr w:type="spellEnd"/>
      <w:r>
        <w:rPr>
          <w:color w:val="000000"/>
        </w:rPr>
        <w:t xml:space="preserve"> κινητικοί νευρώνες έχουν βασική λειτουργία τη ρύθμιση του μυϊκού τόνου και τη διατήρηση της μη συνειδητής ιδιοδεκτικότητας (Physiology,2024). Η λειτουργία τους αφορά τη διατήρηση του μυϊκού τόνου, με αποτέλεσμα να μην είναι ούτε πολύ τεντωμένοι αλλά ούτε υποτονικοί. Τέλος, οι </w:t>
      </w:r>
      <w:proofErr w:type="spellStart"/>
      <w:r>
        <w:rPr>
          <w:color w:val="000000"/>
        </w:rPr>
        <w:t>γάμμα</w:t>
      </w:r>
      <w:proofErr w:type="spellEnd"/>
      <w:r>
        <w:rPr>
          <w:color w:val="000000"/>
        </w:rPr>
        <w:t xml:space="preserve"> κινητικού νευρώνες ανταποκρίνονται πιο εύκολα σε ερεθίσματα του έμμεσου κινητικού συστήματος σε σύγκριση με τους άλφα (</w:t>
      </w:r>
      <w:proofErr w:type="spellStart"/>
      <w:r>
        <w:rPr>
          <w:color w:val="000000"/>
        </w:rPr>
        <w:t>Waxman</w:t>
      </w:r>
      <w:proofErr w:type="spellEnd"/>
      <w:r>
        <w:rPr>
          <w:color w:val="000000"/>
        </w:rPr>
        <w:t>, 2015).</w:t>
      </w:r>
    </w:p>
    <w:p w14:paraId="378C93D0" w14:textId="77777777" w:rsidR="009A4EE6" w:rsidRDefault="009A4EE6" w:rsidP="009A4EE6">
      <w:pPr>
        <w:spacing w:after="0" w:line="360" w:lineRule="auto"/>
        <w:ind w:firstLine="720"/>
        <w:jc w:val="both"/>
        <w:rPr>
          <w:color w:val="000000"/>
        </w:rPr>
      </w:pPr>
      <w:r>
        <w:rPr>
          <w:color w:val="000000"/>
        </w:rPr>
        <w:t xml:space="preserve">Η άμεση οδός ενεργοποίησης, γνωστή και ως πυραμιδική οδός, συνδέεται άμεσα με την τελική κοινή οδό. Προέρχεται από τον φλοιό των μετωπιαίων λοβών και διαιρείται στην </w:t>
      </w:r>
      <w:proofErr w:type="spellStart"/>
      <w:r>
        <w:rPr>
          <w:color w:val="000000"/>
        </w:rPr>
        <w:t>φλοιοπρομηκική</w:t>
      </w:r>
      <w:proofErr w:type="spellEnd"/>
      <w:r>
        <w:rPr>
          <w:color w:val="000000"/>
        </w:rPr>
        <w:t xml:space="preserve"> οδό, η οποία επηρεάζει τις δραστηριότητες πολλών κρανιακών νεύρων και στη </w:t>
      </w:r>
      <w:proofErr w:type="spellStart"/>
      <w:r>
        <w:rPr>
          <w:color w:val="000000"/>
        </w:rPr>
        <w:t>φλοιονωτιαία</w:t>
      </w:r>
      <w:proofErr w:type="spellEnd"/>
      <w:r>
        <w:rPr>
          <w:color w:val="000000"/>
        </w:rPr>
        <w:t xml:space="preserve"> οδό, η οποία επηρεάζει τη δράση των νωτιαίων νεύρων (Παπακυρίλλου,</w:t>
      </w:r>
      <w:r w:rsidRPr="00EE53B3">
        <w:rPr>
          <w:color w:val="000000"/>
        </w:rPr>
        <w:t xml:space="preserve"> </w:t>
      </w:r>
      <w:r>
        <w:rPr>
          <w:color w:val="000000"/>
        </w:rPr>
        <w:t>1982). Αυτές οι οδοί απαρτίζουν τον ανώτερο κινητικό νευρώνα (</w:t>
      </w:r>
      <w:proofErr w:type="spellStart"/>
      <w:r>
        <w:rPr>
          <w:color w:val="000000"/>
        </w:rPr>
        <w:t>Waxman</w:t>
      </w:r>
      <w:proofErr w:type="spellEnd"/>
      <w:r>
        <w:rPr>
          <w:color w:val="000000"/>
        </w:rPr>
        <w:t xml:space="preserve">, 2015). Η άμεση οδός ξεκινά από το ραβδωτό σώμα, το οποίο στέλνει ανασταλτικά ερεθίσματα στο εσωτερικό τμήμα της </w:t>
      </w:r>
      <w:proofErr w:type="spellStart"/>
      <w:r>
        <w:rPr>
          <w:color w:val="000000"/>
        </w:rPr>
        <w:t>ωχράς</w:t>
      </w:r>
      <w:proofErr w:type="spellEnd"/>
      <w:r>
        <w:rPr>
          <w:color w:val="000000"/>
        </w:rPr>
        <w:t xml:space="preserve"> σφαίρας και αυτή με τη σειρά της στέλνει ερεθίσματα στον θάλαμο (</w:t>
      </w:r>
      <w:proofErr w:type="spellStart"/>
      <w:r>
        <w:rPr>
          <w:color w:val="000000"/>
        </w:rPr>
        <w:t>Neuroscience</w:t>
      </w:r>
      <w:proofErr w:type="spellEnd"/>
      <w:r>
        <w:rPr>
          <w:color w:val="000000"/>
        </w:rPr>
        <w:t>, 2021). Γενικότερα, η άμεση οδός ενεργοποίησης επιδρά με τέτοιο τρόπο στην τελική κοινή οδό, έτσι ώστε να την ενισχύει σε κινήσεις οι οποίες είναι ελεγχόμενες, ακριβείς και επιδέξιες, όπως αυτές που απαιτούνται για ομιλία (</w:t>
      </w:r>
      <w:proofErr w:type="spellStart"/>
      <w:r>
        <w:rPr>
          <w:color w:val="000000"/>
        </w:rPr>
        <w:t>Waxman</w:t>
      </w:r>
      <w:proofErr w:type="spellEnd"/>
      <w:r>
        <w:rPr>
          <w:color w:val="000000"/>
        </w:rPr>
        <w:t>, 2015).</w:t>
      </w:r>
    </w:p>
    <w:p w14:paraId="270F6CEE" w14:textId="77777777" w:rsidR="009A4EE6" w:rsidRPr="00222A63" w:rsidRDefault="009A4EE6" w:rsidP="009A4EE6">
      <w:pPr>
        <w:spacing w:after="0" w:line="360" w:lineRule="auto"/>
        <w:ind w:firstLine="720"/>
        <w:jc w:val="both"/>
        <w:rPr>
          <w:color w:val="000000"/>
        </w:rPr>
      </w:pPr>
      <w:r>
        <w:rPr>
          <w:color w:val="000000"/>
        </w:rPr>
        <w:t xml:space="preserve">Οι άξονες της άμεσης οδού ενεργοποίησης ταξιδεύουν στα </w:t>
      </w:r>
      <w:proofErr w:type="spellStart"/>
      <w:r>
        <w:rPr>
          <w:color w:val="000000"/>
        </w:rPr>
        <w:t>φλοιοπρομηκικά</w:t>
      </w:r>
      <w:proofErr w:type="spellEnd"/>
      <w:r>
        <w:rPr>
          <w:color w:val="000000"/>
        </w:rPr>
        <w:t xml:space="preserve"> δίκτυα, τα οποία περιλαμβάνουν τους πυρήνες των κρανιακών νεύρων V, VII, IX, X, XI και XII και στα </w:t>
      </w:r>
      <w:proofErr w:type="spellStart"/>
      <w:r>
        <w:rPr>
          <w:color w:val="000000"/>
        </w:rPr>
        <w:t>φλοιονωτιαία</w:t>
      </w:r>
      <w:proofErr w:type="spellEnd"/>
      <w:r>
        <w:rPr>
          <w:color w:val="000000"/>
        </w:rPr>
        <w:t xml:space="preserve"> δίκτυα τα οποία περιέχουν ίνες με συνδέσεις στα </w:t>
      </w:r>
      <w:proofErr w:type="spellStart"/>
      <w:r>
        <w:rPr>
          <w:color w:val="000000"/>
        </w:rPr>
        <w:t>νωτιαία</w:t>
      </w:r>
      <w:proofErr w:type="spellEnd"/>
      <w:r>
        <w:rPr>
          <w:color w:val="000000"/>
        </w:rPr>
        <w:t xml:space="preserve"> νεύρα που εξυπηρετούν στην αναπνοή (</w:t>
      </w:r>
      <w:proofErr w:type="spellStart"/>
      <w:r>
        <w:rPr>
          <w:color w:val="000000"/>
        </w:rPr>
        <w:t>Waxman</w:t>
      </w:r>
      <w:proofErr w:type="spellEnd"/>
      <w:r>
        <w:rPr>
          <w:color w:val="000000"/>
        </w:rPr>
        <w:t xml:space="preserve">, 2015). Ο ακτινωτός στέφανος, μια μάζα ινών, συγκλίνει από τον φλοιό προς το εγκεφαλικό στέλεχος και περιλαμβάνει τα </w:t>
      </w:r>
      <w:proofErr w:type="spellStart"/>
      <w:r>
        <w:rPr>
          <w:color w:val="000000"/>
        </w:rPr>
        <w:t>φλοιοπρομηκικά</w:t>
      </w:r>
      <w:proofErr w:type="spellEnd"/>
      <w:r>
        <w:rPr>
          <w:color w:val="000000"/>
        </w:rPr>
        <w:t xml:space="preserve">  και </w:t>
      </w:r>
      <w:proofErr w:type="spellStart"/>
      <w:r>
        <w:rPr>
          <w:color w:val="000000"/>
        </w:rPr>
        <w:t>φλοιονωτιαία</w:t>
      </w:r>
      <w:proofErr w:type="spellEnd"/>
      <w:r>
        <w:rPr>
          <w:color w:val="000000"/>
        </w:rPr>
        <w:t xml:space="preserve"> δίκτυα. Επιπλέον, συγκλίνει σε ένα συμπαγές συγκρότημα γύρω από τα βασικά γάγγλια και τον θάλαμο, το οποίο ονομάζεται έσω κάψα η οποία περιλαμβάνει όλες τις προσαγωγές και απαγωγές ίνες που προβάλλουν από και προς τον φλοιό. Παρόλο που η περιοχή αυτή είναι μικρή, μια βλάβη εκεί μπορεί να προκαλέσει σοβαρά κινητικά ελλείμματα (</w:t>
      </w:r>
      <w:proofErr w:type="spellStart"/>
      <w:r>
        <w:rPr>
          <w:color w:val="000000"/>
        </w:rPr>
        <w:t>Waxman</w:t>
      </w:r>
      <w:proofErr w:type="spellEnd"/>
      <w:r>
        <w:rPr>
          <w:color w:val="000000"/>
        </w:rPr>
        <w:t xml:space="preserve">, 2015). </w:t>
      </w:r>
    </w:p>
    <w:p w14:paraId="15D29C30" w14:textId="77777777" w:rsidR="009A4EE6" w:rsidRDefault="009A4EE6" w:rsidP="009A4EE6">
      <w:pPr>
        <w:spacing w:after="0" w:line="360" w:lineRule="auto"/>
        <w:ind w:firstLine="720"/>
        <w:jc w:val="both"/>
        <w:rPr>
          <w:color w:val="000000"/>
        </w:rPr>
      </w:pPr>
      <w:r>
        <w:rPr>
          <w:color w:val="000000"/>
        </w:rPr>
        <w:t xml:space="preserve">Η έμμεση οδός ενεργοποίησης, γνωστή και ως </w:t>
      </w:r>
      <w:proofErr w:type="spellStart"/>
      <w:r>
        <w:rPr>
          <w:color w:val="000000"/>
        </w:rPr>
        <w:t>εξωπυραμιδικό</w:t>
      </w:r>
      <w:proofErr w:type="spellEnd"/>
      <w:r>
        <w:rPr>
          <w:color w:val="000000"/>
        </w:rPr>
        <w:t xml:space="preserve"> δίκτυο, συνδέεται έμμεσα με την τελική κοινή οδό και εμφανίζει πολλαπλές συνάψεις στο εγκεφαλικό στέλεχος.</w:t>
      </w:r>
      <w:r w:rsidRPr="00222A63">
        <w:rPr>
          <w:color w:val="000000"/>
        </w:rPr>
        <w:t xml:space="preserve"> Η έμμεση οδός περιλαμβάνει</w:t>
      </w:r>
      <w:r>
        <w:rPr>
          <w:color w:val="000000"/>
        </w:rPr>
        <w:t xml:space="preserve"> ανασταλτικούς νευρώνες στο ραβδωτό σώμα που εμπλέκονται στην έμμεση οδό και προβάλλουν στο εξωτερικό τμήμα της </w:t>
      </w:r>
      <w:proofErr w:type="spellStart"/>
      <w:r>
        <w:rPr>
          <w:color w:val="000000"/>
        </w:rPr>
        <w:t>ωχράς</w:t>
      </w:r>
      <w:proofErr w:type="spellEnd"/>
      <w:r>
        <w:rPr>
          <w:color w:val="000000"/>
        </w:rPr>
        <w:t xml:space="preserve"> σφαίρας (</w:t>
      </w:r>
      <w:proofErr w:type="spellStart"/>
      <w:r>
        <w:rPr>
          <w:color w:val="000000"/>
        </w:rPr>
        <w:t>Neuroscience</w:t>
      </w:r>
      <w:proofErr w:type="spellEnd"/>
      <w:r>
        <w:rPr>
          <w:color w:val="000000"/>
        </w:rPr>
        <w:t xml:space="preserve">, 2021). Η λειτουργία της αφορά τις ακούσιες κινήσεις αλλά και την ρύθμιση των αντανακλαστικών, διατηρεί τη θέση και τον τόνο και αφορά τη δραστηριότητα των άλφα και </w:t>
      </w:r>
      <w:proofErr w:type="spellStart"/>
      <w:r>
        <w:rPr>
          <w:color w:val="000000"/>
        </w:rPr>
        <w:t>γάμμα</w:t>
      </w:r>
      <w:proofErr w:type="spellEnd"/>
      <w:r>
        <w:rPr>
          <w:color w:val="000000"/>
        </w:rPr>
        <w:t xml:space="preserve"> κινητικών νευρώνων στην τελική κοινή οδό (Παπακυρίλλου,1982). Περιλαμβάνει δίκτυα στα οποία ανήκουν οι </w:t>
      </w:r>
      <w:proofErr w:type="spellStart"/>
      <w:r>
        <w:rPr>
          <w:color w:val="000000"/>
        </w:rPr>
        <w:t>φλοιονωτιαίες</w:t>
      </w:r>
      <w:proofErr w:type="spellEnd"/>
      <w:r>
        <w:rPr>
          <w:color w:val="000000"/>
        </w:rPr>
        <w:t xml:space="preserve"> και </w:t>
      </w:r>
      <w:proofErr w:type="spellStart"/>
      <w:r>
        <w:rPr>
          <w:color w:val="000000"/>
        </w:rPr>
        <w:t>φλοιοπρομηκικές</w:t>
      </w:r>
      <w:proofErr w:type="spellEnd"/>
      <w:r>
        <w:rPr>
          <w:color w:val="000000"/>
        </w:rPr>
        <w:t xml:space="preserve"> ίνες της άμεσης οδού ενεργοποίησης, οι οποίες για να εισέλθουν στο δικτυωτό σχηματισμό περνούν μέσα στο στέλεχος, στον προμήκη και τη γέφυρα (</w:t>
      </w:r>
      <w:proofErr w:type="spellStart"/>
      <w:r>
        <w:rPr>
          <w:color w:val="000000"/>
        </w:rPr>
        <w:t>Waxman</w:t>
      </w:r>
      <w:proofErr w:type="spellEnd"/>
      <w:r>
        <w:rPr>
          <w:color w:val="000000"/>
        </w:rPr>
        <w:t xml:space="preserve">, 2015). </w:t>
      </w:r>
    </w:p>
    <w:p w14:paraId="4BBE99FB" w14:textId="77777777" w:rsidR="009A4EE6" w:rsidRPr="00222A63" w:rsidRDefault="009A4EE6" w:rsidP="009A4EE6">
      <w:pPr>
        <w:spacing w:after="0" w:line="360" w:lineRule="auto"/>
        <w:ind w:firstLine="720"/>
        <w:jc w:val="both"/>
        <w:rPr>
          <w:color w:val="000000"/>
        </w:rPr>
      </w:pPr>
      <w:r>
        <w:rPr>
          <w:color w:val="000000"/>
        </w:rPr>
        <w:t xml:space="preserve">Ο δικτυωτός σχηματισμός είναι ένα ένας χώρος πολλών κυττάρων που βρίσκονται ανάμεσα σε μεγάλους πυρήνες και δίκτυα ινών στον </w:t>
      </w:r>
      <w:proofErr w:type="spellStart"/>
      <w:r>
        <w:rPr>
          <w:color w:val="000000"/>
        </w:rPr>
        <w:t>μεσεγκέφαλο</w:t>
      </w:r>
      <w:proofErr w:type="spellEnd"/>
      <w:r>
        <w:rPr>
          <w:color w:val="000000"/>
        </w:rPr>
        <w:t xml:space="preserve"> και στο εγκεφαλικό στέλεχος. Ο ρόλος του αφορά την κινητική λειτουργία των κρανιακών νεύρων και συσχετίζεται με τα αντανακλαστικά συντονισμού μεταξύ πολλών κρανιακών νεύρων που εμπλέκονται στην κατάποση και στον εμετό (</w:t>
      </w:r>
      <w:proofErr w:type="spellStart"/>
      <w:r>
        <w:rPr>
          <w:color w:val="000000"/>
        </w:rPr>
        <w:t>Waxman</w:t>
      </w:r>
      <w:proofErr w:type="spellEnd"/>
      <w:r>
        <w:rPr>
          <w:color w:val="000000"/>
        </w:rPr>
        <w:t>, 2015).</w:t>
      </w:r>
    </w:p>
    <w:p w14:paraId="6A260307" w14:textId="77777777" w:rsidR="009A4EE6" w:rsidRPr="00222A63" w:rsidRDefault="009A4EE6" w:rsidP="009A4EE6">
      <w:pPr>
        <w:spacing w:after="0" w:line="360" w:lineRule="auto"/>
        <w:ind w:firstLine="720"/>
        <w:jc w:val="both"/>
        <w:rPr>
          <w:color w:val="000000"/>
        </w:rPr>
      </w:pPr>
      <w:r>
        <w:rPr>
          <w:color w:val="000000"/>
        </w:rPr>
        <w:t xml:space="preserve">Τελευταία κατηγορία του κινητικού συστήματος της ομιλίας αποτελούν τα κυκλώματα ελέγχου της παρεγκεφαλίδας και των βασικών γαγγλίων, τα οποία αναφέρθηκαν και αναλύθηκαν παραπάνω. Τα κυκλώματα αυτά ενσωματώνουν ή συντονίζουν τις αισθητικές πληροφορίες και δραστηριότητες των άμεσων και έμμεσων </w:t>
      </w:r>
      <w:proofErr w:type="spellStart"/>
      <w:r>
        <w:rPr>
          <w:color w:val="000000"/>
        </w:rPr>
        <w:t>ενεργοποιητικών</w:t>
      </w:r>
      <w:proofErr w:type="spellEnd"/>
      <w:r>
        <w:rPr>
          <w:color w:val="000000"/>
        </w:rPr>
        <w:t xml:space="preserve"> οδών για έλεγχο της κίνησης. Σε αντίθεση με την άμεση και την έμμεση οδό ενεργοποίησης των κυκλώματα ελέγχου δεν έχουν καμία επαφή με τους κατώτερους κινητικούς νευρώνες (</w:t>
      </w:r>
      <w:proofErr w:type="spellStart"/>
      <w:r>
        <w:rPr>
          <w:color w:val="000000"/>
        </w:rPr>
        <w:t>Waxman</w:t>
      </w:r>
      <w:proofErr w:type="spellEnd"/>
      <w:r>
        <w:rPr>
          <w:color w:val="000000"/>
        </w:rPr>
        <w:t>, 2015).</w:t>
      </w:r>
    </w:p>
    <w:p w14:paraId="4F4F235F" w14:textId="77777777" w:rsidR="009A4EE6" w:rsidRPr="00222A63" w:rsidRDefault="009A4EE6" w:rsidP="009A4EE6">
      <w:pPr>
        <w:spacing w:after="0" w:line="360" w:lineRule="auto"/>
        <w:ind w:firstLine="720"/>
        <w:jc w:val="both"/>
        <w:rPr>
          <w:color w:val="000000"/>
        </w:rPr>
      </w:pPr>
      <w:r>
        <w:rPr>
          <w:color w:val="000000"/>
        </w:rPr>
        <w:t>Όπως έχει αναλυθεί και παραπάνω, το σώμα της παρεγκεφαλίδας περιλαμβάνει ένα μέσο τμήμα, τον σκώληκα και τα πλάγια παρεγκεφαλιδικά ημισφαίρια τα οποία μπορούν να διαιρεθούν στους πρόσθιους και οπίσθιους λοβούς. Ο πρόσθιος λοβός είναι μια σημαντική περιοχή για τη ρύθμιση της στάσης ,της βάδισης και του τόνου του κορμού. Επίσης, είναι σημαντικός και για τον συντονισμό της επιδέξιας, εκούσιας, διαδοχικής μυϊκής δραστηριότητας (</w:t>
      </w:r>
      <w:proofErr w:type="spellStart"/>
      <w:r>
        <w:rPr>
          <w:color w:val="000000"/>
        </w:rPr>
        <w:t>Waxman</w:t>
      </w:r>
      <w:proofErr w:type="spellEnd"/>
      <w:r>
        <w:rPr>
          <w:color w:val="000000"/>
        </w:rPr>
        <w:t>, 2015).</w:t>
      </w:r>
    </w:p>
    <w:p w14:paraId="2A0CC8B5" w14:textId="77777777" w:rsidR="009A4EE6" w:rsidRDefault="009A4EE6" w:rsidP="009A4EE6">
      <w:pPr>
        <w:spacing w:after="0" w:line="360" w:lineRule="auto"/>
        <w:ind w:firstLine="720"/>
        <w:jc w:val="both"/>
        <w:rPr>
          <w:color w:val="000000"/>
        </w:rPr>
      </w:pPr>
      <w:r>
        <w:rPr>
          <w:color w:val="000000"/>
        </w:rPr>
        <w:t xml:space="preserve">Τα κύτταρα </w:t>
      </w:r>
      <w:proofErr w:type="spellStart"/>
      <w:r>
        <w:rPr>
          <w:color w:val="000000"/>
        </w:rPr>
        <w:t>Purkinje</w:t>
      </w:r>
      <w:proofErr w:type="spellEnd"/>
      <w:r>
        <w:rPr>
          <w:color w:val="000000"/>
        </w:rPr>
        <w:t>, είναι ένας μεγάλος νευρώνας με πολλές διακλαδώσεις που βρίσκεται στο φλοιό της παρεγκεφαλίδας του εγκεφάλου και που παίζει θεμελιώδη ρόλο στον έλεγχο της κινητικής κίνησης.</w:t>
      </w:r>
      <w:r w:rsidRPr="00222A63">
        <w:rPr>
          <w:color w:val="000000"/>
        </w:rPr>
        <w:t xml:space="preserve"> Απελευθερώνουν </w:t>
      </w:r>
      <w:r>
        <w:rPr>
          <w:color w:val="000000"/>
        </w:rPr>
        <w:t xml:space="preserve">έναν νευροδιαβιβαστή που ονομάζεται GABA, ο οποίος ασκεί ανασταλτικές δράσεις σε ορισμένους νευρώνες και έτσι μειώνει τη μετάδοση των νευρικών ερεθισμάτων. Έτσι, επιτρέπεται στα κύτταρα </w:t>
      </w:r>
      <w:proofErr w:type="spellStart"/>
      <w:r>
        <w:rPr>
          <w:color w:val="000000"/>
        </w:rPr>
        <w:t>Purkinje</w:t>
      </w:r>
      <w:proofErr w:type="spellEnd"/>
      <w:r>
        <w:rPr>
          <w:color w:val="000000"/>
        </w:rPr>
        <w:t xml:space="preserve"> να ρυθμίζουν και να συντονίζουν τις κινήσεις (</w:t>
      </w:r>
      <w:proofErr w:type="spellStart"/>
      <w:r>
        <w:rPr>
          <w:color w:val="000000"/>
        </w:rPr>
        <w:t>Rogers</w:t>
      </w:r>
      <w:proofErr w:type="spellEnd"/>
      <w:r>
        <w:rPr>
          <w:color w:val="000000"/>
        </w:rPr>
        <w:t xml:space="preserve">, 2024). Τα κύτταρα αυτά βρίσκονται στους παρεγκεφαλιδικούς πυρήνες, οι οποίοι περιλαμβάνουν τους οδοντωτούς, τους σφαιροειδής, τους </w:t>
      </w:r>
      <w:proofErr w:type="spellStart"/>
      <w:r>
        <w:rPr>
          <w:color w:val="000000"/>
        </w:rPr>
        <w:t>εμβολοειδείς</w:t>
      </w:r>
      <w:proofErr w:type="spellEnd"/>
      <w:r>
        <w:rPr>
          <w:color w:val="000000"/>
        </w:rPr>
        <w:t xml:space="preserve"> και τους οροφιαίους πυρήνες, όπως έχει αναφερθεί και παραπάνω. Ο οδοντωτός πυρήνας είναι πολύ σημαντικός για τον έλεγχο της ομιλίας καθώς ενεργοποιεί το ξεκίνημα της κίνησης, εκτελώντας ένα προσχεδιασμένο κινητικό πρόγραμμα και ρυθμίζει τη στάση (</w:t>
      </w:r>
      <w:proofErr w:type="spellStart"/>
      <w:r>
        <w:rPr>
          <w:color w:val="000000"/>
        </w:rPr>
        <w:t>Waxman</w:t>
      </w:r>
      <w:proofErr w:type="spellEnd"/>
      <w:r>
        <w:rPr>
          <w:color w:val="000000"/>
        </w:rPr>
        <w:t>, 2015).</w:t>
      </w:r>
    </w:p>
    <w:p w14:paraId="477C8F63" w14:textId="77777777" w:rsidR="009A4EE6" w:rsidRDefault="009A4EE6" w:rsidP="009A4EE6">
      <w:pPr>
        <w:spacing w:before="240" w:after="240" w:line="240" w:lineRule="auto"/>
        <w:jc w:val="both"/>
      </w:pPr>
    </w:p>
    <w:p w14:paraId="10959552" w14:textId="77777777" w:rsidR="009A4EE6" w:rsidRDefault="009A4EE6" w:rsidP="009A4EE6">
      <w:pPr>
        <w:pStyle w:val="Heading2"/>
        <w:jc w:val="both"/>
      </w:pPr>
      <w:bookmarkStart w:id="22" w:name="_Toc189225387"/>
      <w:r>
        <w:t>1.5 Τα όργανα της ομιλίας</w:t>
      </w:r>
      <w:bookmarkEnd w:id="22"/>
    </w:p>
    <w:p w14:paraId="558E21C9" w14:textId="77777777" w:rsidR="009A4EE6" w:rsidRDefault="009A4EE6" w:rsidP="009A4EE6">
      <w:pPr>
        <w:jc w:val="both"/>
      </w:pPr>
      <w:r>
        <w:rPr>
          <w:b/>
        </w:rPr>
        <w:t>Γλώσσα</w:t>
      </w:r>
    </w:p>
    <w:p w14:paraId="48B3024C" w14:textId="77777777" w:rsidR="009A4EE6" w:rsidRPr="00222A63" w:rsidRDefault="009A4EE6" w:rsidP="009A4EE6">
      <w:pPr>
        <w:spacing w:after="0" w:line="360" w:lineRule="auto"/>
        <w:ind w:firstLine="720"/>
        <w:jc w:val="both"/>
        <w:rPr>
          <w:color w:val="000000"/>
        </w:rPr>
      </w:pPr>
      <w:r>
        <w:rPr>
          <w:noProof/>
        </w:rPr>
        <mc:AlternateContent>
          <mc:Choice Requires="wps">
            <w:drawing>
              <wp:anchor distT="0" distB="0" distL="114300" distR="114300" simplePos="0" relativeHeight="251757568" behindDoc="0" locked="0" layoutInCell="1" allowOverlap="1" wp14:anchorId="04100B5F" wp14:editId="7690F3EE">
                <wp:simplePos x="0" y="0"/>
                <wp:positionH relativeFrom="column">
                  <wp:posOffset>3964305</wp:posOffset>
                </wp:positionH>
                <wp:positionV relativeFrom="paragraph">
                  <wp:posOffset>2795270</wp:posOffset>
                </wp:positionV>
                <wp:extent cx="1696720" cy="635"/>
                <wp:effectExtent l="0" t="0" r="0" b="0"/>
                <wp:wrapSquare wrapText="bothSides"/>
                <wp:docPr id="1349639803" name="Text Box 1"/>
                <wp:cNvGraphicFramePr/>
                <a:graphic xmlns:a="http://schemas.openxmlformats.org/drawingml/2006/main">
                  <a:graphicData uri="http://schemas.microsoft.com/office/word/2010/wordprocessingShape">
                    <wps:wsp>
                      <wps:cNvSpPr txBox="1"/>
                      <wps:spPr>
                        <a:xfrm>
                          <a:off x="0" y="0"/>
                          <a:ext cx="1696720" cy="635"/>
                        </a:xfrm>
                        <a:prstGeom prst="rect">
                          <a:avLst/>
                        </a:prstGeom>
                        <a:solidFill>
                          <a:prstClr val="white"/>
                        </a:solidFill>
                        <a:ln>
                          <a:noFill/>
                        </a:ln>
                      </wps:spPr>
                      <wps:txbx>
                        <w:txbxContent>
                          <w:p w14:paraId="656418B1" w14:textId="77777777" w:rsidR="0042477A" w:rsidRPr="000F27FD" w:rsidRDefault="0042477A" w:rsidP="009A4EE6">
                            <w:pPr>
                              <w:pStyle w:val="Caption"/>
                              <w:rPr>
                                <w:noProof/>
                                <w:color w:val="000000"/>
                              </w:rPr>
                            </w:pPr>
                            <w:r>
                              <w:t xml:space="preserve">Εικόνα </w:t>
                            </w:r>
                            <w:fldSimple w:instr=" SEQ Εικόνα \* ARABIC ">
                              <w:r>
                                <w:rPr>
                                  <w:noProof/>
                                </w:rPr>
                                <w:t>15</w:t>
                              </w:r>
                            </w:fldSimple>
                            <w:r>
                              <w:t xml:space="preserve"> Η γλώσσα: Σε αυτή την εικόνα αποτυπώνεται η γλώσσα, η οποία είναι υπεύθυνη για την γεύση, την ομιλία και τη κατάποση, καθώς και για τη συνεισφορά στη διαμόρφωση της ανατομίας του στόματος.</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4100B5F" id="_x0000_s1035" type="#_x0000_t202" style="position:absolute;left:0;text-align:left;margin-left:312.15pt;margin-top:220.1pt;width:133.6pt;height:.05pt;z-index:2517575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" stroked="f">
                <v:textbox style="mso-fit-shape-to-text:t" inset="0,0,0,0">
                  <w:txbxContent>
                    <w:p w14:paraId="656418B1" w14:textId="77777777" w:rsidR="0042477A" w:rsidRPr="000F27FD" w:rsidRDefault="0042477A" w:rsidP="009A4EE6">
                      <w:pPr>
                        <w:pStyle w:val="Caption"/>
                        <w:rPr>
                          <w:noProof/>
                          <w:color w:val="000000"/>
                        </w:rPr>
                      </w:pPr>
                      <w:r>
                        <w:t xml:space="preserve">Εικόνα </w:t>
                      </w:r>
                      <w:r>
                        <w:fldChar w:fldCharType="begin"/>
                      </w:r>
                      <w:r>
                        <w:instrText xml:space="preserve"> SEQ Εικόνα \* ARABIC </w:instrText>
                      </w:r>
                      <w:r>
                        <w:fldChar w:fldCharType="separate"/>
                      </w:r>
                      <w:r>
                        <w:rPr>
                          <w:noProof/>
                        </w:rPr>
                        <w:t>15</w:t>
                      </w:r>
                      <w:r>
                        <w:rPr>
                          <w:noProof/>
                        </w:rPr>
                        <w:fldChar w:fldCharType="end"/>
                      </w:r>
                      <w:r>
                        <w:t xml:space="preserve"> Η γλώσσα: Σε αυτή την εικόνα αποτυπώνεται η γλώσσα, η οποία είναι υπεύθυνη για την γεύση, την ομιλία και τη κατάποση, καθώς και για τη συνεισφορά στη διαμόρφωση της ανατομίας του στόματος.</w:t>
                      </w:r>
                    </w:p>
                  </w:txbxContent>
                </v:textbox>
                <w10:wrap type="square"/>
              </v:shape>
            </w:pict>
          </mc:Fallback>
        </mc:AlternateContent>
      </w:r>
      <w:r w:rsidRPr="00222A63">
        <w:rPr>
          <w:noProof/>
          <w:color w:val="000000"/>
        </w:rPr>
        <w:drawing>
          <wp:anchor distT="0" distB="0" distL="114300" distR="114300" simplePos="0" relativeHeight="251756544" behindDoc="0" locked="0" layoutInCell="1" allowOverlap="1" wp14:anchorId="31EAE90C" wp14:editId="1BFB474E">
            <wp:simplePos x="0" y="0"/>
            <wp:positionH relativeFrom="column">
              <wp:posOffset>3964482</wp:posOffset>
            </wp:positionH>
            <wp:positionV relativeFrom="paragraph">
              <wp:posOffset>924712</wp:posOffset>
            </wp:positionV>
            <wp:extent cx="1696720" cy="1813560"/>
            <wp:effectExtent l="0" t="0" r="0" b="0"/>
            <wp:wrapSquare wrapText="bothSides"/>
            <wp:docPr id="16"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1">
                      <a:extLst>
                        <a:ext uri="{28A0092B-C50C-407E-A947-70E740481C1C}">
                          <a14:useLocalDpi xmlns:a14="http://schemas.microsoft.com/office/drawing/2010/main" val="0"/>
                        </a:ext>
                      </a:extLst>
                    </a:blip>
                    <a:srcRect/>
                    <a:stretch>
                      <a:fillRect/>
                    </a:stretch>
                  </pic:blipFill>
                  <pic:spPr>
                    <a:xfrm>
                      <a:off x="0" y="0"/>
                      <a:ext cx="1696720" cy="1813560"/>
                    </a:xfrm>
                    <a:prstGeom prst="rect">
                      <a:avLst/>
                    </a:prstGeom>
                    <a:ln/>
                  </pic:spPr>
                </pic:pic>
              </a:graphicData>
            </a:graphic>
            <wp14:sizeRelH relativeFrom="margin">
              <wp14:pctWidth>0</wp14:pctWidth>
            </wp14:sizeRelH>
            <wp14:sizeRelV relativeFrom="margin">
              <wp14:pctHeight>0</wp14:pctHeight>
            </wp14:sizeRelV>
          </wp:anchor>
        </w:drawing>
      </w:r>
      <w:r w:rsidRPr="00222A63">
        <w:rPr>
          <w:color w:val="000000"/>
        </w:rPr>
        <w:t>Η γλώσσα, αποτελεί το μεγαλύτερο κινητό μέσο άρθρωσης και καταλαμβάνει το έδαφος του στόματος (</w:t>
      </w:r>
      <w:proofErr w:type="spellStart"/>
      <w:r w:rsidRPr="00222A63">
        <w:rPr>
          <w:color w:val="000000"/>
        </w:rPr>
        <w:t>Seikel</w:t>
      </w:r>
      <w:proofErr w:type="spellEnd"/>
      <w:r w:rsidRPr="00222A63">
        <w:rPr>
          <w:color w:val="000000"/>
        </w:rPr>
        <w:t xml:space="preserve"> </w:t>
      </w:r>
      <w:proofErr w:type="spellStart"/>
      <w:r w:rsidRPr="00222A63">
        <w:rPr>
          <w:color w:val="000000"/>
        </w:rPr>
        <w:t>et</w:t>
      </w:r>
      <w:proofErr w:type="spellEnd"/>
      <w:r w:rsidRPr="00222A63">
        <w:rPr>
          <w:color w:val="000000"/>
        </w:rPr>
        <w:t xml:space="preserve"> </w:t>
      </w:r>
      <w:proofErr w:type="spellStart"/>
      <w:r w:rsidRPr="00222A63">
        <w:rPr>
          <w:color w:val="000000"/>
        </w:rPr>
        <w:t>al</w:t>
      </w:r>
      <w:proofErr w:type="spellEnd"/>
      <w:r w:rsidRPr="00222A63">
        <w:rPr>
          <w:color w:val="000000"/>
        </w:rPr>
        <w:t>.,  2016). Είναι απαραίτητη για την κανονική αναπνοή, την κατάποση, τη στοματική μεταφορά, τον έμετο, τον βήχα και την παραγωγή ομιλίας. Για να επιτευχθούν αυτές οι συμπεριφορές, το μυϊκό σύστημα της γλώσσας παράγει μυριάδες αλλαγές στο σχήμα της και σε συνεννόηση με άλλες δομές της κεφαλής και του λαιμού παράγει ένα ευρύ φάσμα ταχυτήτων κίνησής της (</w:t>
      </w:r>
      <w:proofErr w:type="spellStart"/>
      <w:r w:rsidRPr="00222A63">
        <w:rPr>
          <w:color w:val="000000"/>
        </w:rPr>
        <w:t>Sokoloff</w:t>
      </w:r>
      <w:proofErr w:type="spellEnd"/>
      <w:r w:rsidRPr="00222A63">
        <w:rPr>
          <w:color w:val="000000"/>
        </w:rPr>
        <w:t xml:space="preserve"> &amp; </w:t>
      </w:r>
      <w:proofErr w:type="spellStart"/>
      <w:r w:rsidRPr="00222A63">
        <w:rPr>
          <w:color w:val="000000"/>
        </w:rPr>
        <w:t>Burkholder</w:t>
      </w:r>
      <w:proofErr w:type="spellEnd"/>
      <w:r w:rsidRPr="00222A63">
        <w:rPr>
          <w:color w:val="000000"/>
        </w:rPr>
        <w:t xml:space="preserve">, 2013). Όσον αφορά τους μυς της γλώσσας, διακρίνονται ανατομικά και λειτουργικά σε αυτόχθονες, οι οποίοι παρέχουν τον λεπτομερή έλεγχο των </w:t>
      </w:r>
      <w:proofErr w:type="spellStart"/>
      <w:r w:rsidRPr="00222A63">
        <w:rPr>
          <w:color w:val="000000"/>
        </w:rPr>
        <w:t>αρθρωτικών</w:t>
      </w:r>
      <w:proofErr w:type="spellEnd"/>
      <w:r w:rsidRPr="00222A63">
        <w:rPr>
          <w:color w:val="000000"/>
        </w:rPr>
        <w:t xml:space="preserve"> κινήσεων και σε ετερόχθονες, οι οποίοι κινούν τη γλώσσα στην επιθυμητή γενική περιοχή. Η άνω επιφάνεια της γλώσσας ονομάζεται ράχη και το πρόσθιο τμήμα της, κορυφή. Στη συνέχεια, η γλώσσα χωρίζεται σε αριστερή και δεξιά πλευρά από τη προέχουσα κεντρική ή μέση αύλακα (</w:t>
      </w:r>
      <w:proofErr w:type="spellStart"/>
      <w:r w:rsidRPr="00222A63">
        <w:rPr>
          <w:color w:val="000000"/>
        </w:rPr>
        <w:t>Seikel</w:t>
      </w:r>
      <w:proofErr w:type="spellEnd"/>
      <w:r w:rsidRPr="00222A63">
        <w:rPr>
          <w:color w:val="000000"/>
        </w:rPr>
        <w:t xml:space="preserve"> </w:t>
      </w:r>
      <w:proofErr w:type="spellStart"/>
      <w:r w:rsidRPr="00222A63">
        <w:rPr>
          <w:color w:val="000000"/>
        </w:rPr>
        <w:t>et</w:t>
      </w:r>
      <w:proofErr w:type="spellEnd"/>
      <w:r w:rsidRPr="00222A63">
        <w:rPr>
          <w:color w:val="000000"/>
        </w:rPr>
        <w:t xml:space="preserve"> </w:t>
      </w:r>
      <w:proofErr w:type="spellStart"/>
      <w:r w:rsidRPr="00222A63">
        <w:rPr>
          <w:color w:val="000000"/>
        </w:rPr>
        <w:t>al</w:t>
      </w:r>
      <w:proofErr w:type="spellEnd"/>
      <w:r w:rsidRPr="00222A63">
        <w:rPr>
          <w:color w:val="000000"/>
        </w:rPr>
        <w:t>., 2016).</w:t>
      </w:r>
    </w:p>
    <w:p w14:paraId="46A7AC75" w14:textId="77777777" w:rsidR="009A4EE6" w:rsidRDefault="009A4EE6" w:rsidP="009A4EE6">
      <w:pPr>
        <w:pBdr>
          <w:top w:val="nil"/>
          <w:left w:val="nil"/>
          <w:bottom w:val="nil"/>
          <w:right w:val="nil"/>
          <w:between w:val="nil"/>
        </w:pBdr>
        <w:spacing w:before="240" w:after="240" w:line="240" w:lineRule="auto"/>
        <w:jc w:val="both"/>
        <w:rPr>
          <w:rFonts w:eastAsia="Aptos"/>
          <w:b/>
          <w:color w:val="000000"/>
          <w:sz w:val="22"/>
          <w:szCs w:val="22"/>
        </w:rPr>
      </w:pPr>
    </w:p>
    <w:p w14:paraId="298FEA8F" w14:textId="77777777" w:rsidR="009A4EE6" w:rsidRPr="00222A63" w:rsidRDefault="009A4EE6" w:rsidP="009A4EE6">
      <w:pPr>
        <w:pBdr>
          <w:top w:val="nil"/>
          <w:left w:val="nil"/>
          <w:bottom w:val="nil"/>
          <w:right w:val="nil"/>
          <w:between w:val="nil"/>
        </w:pBdr>
        <w:spacing w:before="240" w:after="240" w:line="240" w:lineRule="auto"/>
        <w:jc w:val="both"/>
        <w:rPr>
          <w:color w:val="000000"/>
        </w:rPr>
      </w:pPr>
      <w:r w:rsidRPr="00222A63">
        <w:rPr>
          <w:rFonts w:eastAsia="Aptos"/>
          <w:b/>
          <w:color w:val="000000"/>
          <w:sz w:val="22"/>
          <w:szCs w:val="22"/>
        </w:rPr>
        <w:t>Οδοντοφυΐα</w:t>
      </w:r>
    </w:p>
    <w:p w14:paraId="11263290" w14:textId="77777777" w:rsidR="009A4EE6" w:rsidRPr="00222A63" w:rsidRDefault="009A4EE6" w:rsidP="009A4EE6">
      <w:pPr>
        <w:spacing w:after="0" w:line="360" w:lineRule="auto"/>
        <w:ind w:firstLine="720"/>
        <w:jc w:val="both"/>
        <w:rPr>
          <w:color w:val="000000"/>
        </w:rPr>
      </w:pPr>
      <w:r w:rsidRPr="00222A63">
        <w:rPr>
          <w:color w:val="000000"/>
        </w:rPr>
        <w:t>Τα δόντια είναι σημαντικά στοιχεία του μηχανισμού της ομιλίας. Παρέχουν τον μηχανισμό της μάσησης, καθώς και επιφάνειες για την άρθρωση διαφόρων ήχων της ομιλίας (</w:t>
      </w:r>
      <w:proofErr w:type="spellStart"/>
      <w:r w:rsidRPr="00222A63">
        <w:rPr>
          <w:color w:val="000000"/>
        </w:rPr>
        <w:t>Seikel</w:t>
      </w:r>
      <w:proofErr w:type="spellEnd"/>
      <w:r w:rsidRPr="00222A63">
        <w:rPr>
          <w:color w:val="000000"/>
        </w:rPr>
        <w:t xml:space="preserve"> </w:t>
      </w:r>
      <w:proofErr w:type="spellStart"/>
      <w:r w:rsidRPr="00222A63">
        <w:rPr>
          <w:color w:val="000000"/>
        </w:rPr>
        <w:t>et</w:t>
      </w:r>
      <w:proofErr w:type="spellEnd"/>
      <w:r w:rsidRPr="00222A63">
        <w:rPr>
          <w:color w:val="000000"/>
        </w:rPr>
        <w:t xml:space="preserve"> </w:t>
      </w:r>
      <w:proofErr w:type="spellStart"/>
      <w:r w:rsidRPr="00222A63">
        <w:rPr>
          <w:color w:val="000000"/>
        </w:rPr>
        <w:t>al</w:t>
      </w:r>
      <w:proofErr w:type="spellEnd"/>
      <w:r w:rsidRPr="00222A63">
        <w:rPr>
          <w:color w:val="000000"/>
        </w:rPr>
        <w:t>., 2016). Η οδοντοφυΐα μπορεί να απεικονιστεί ως δύο τόξα δοντιών, ένα άνω γναθιαίο και ένα κάτω γναθιαίο. Κάθε τόξο αποτελείται από ένα αριστερό και ένα δεξιό μισό, έτσι ώστε τα δόντια στο τόξο να γίνονται ζεύγη. Ένας ενήλικας διαθέτει τη μόνιμη οδοντοστοιχία, η οποία αποτελείται από 32 δόντια, 16 σε κάθε τόξο. Αυτά περιλαμβάνουν, τους κεντρικούς κοπτήρες, τους πλευρικούς κοπτήρες, τους κυνόδοντες, τους πρώτους και  δεύτερους προγομφίους, τους πρώτους και δεύτερους γομφίους και τέλος, τους τρίτους γομφίους (</w:t>
      </w:r>
      <w:proofErr w:type="spellStart"/>
      <w:r w:rsidRPr="00222A63">
        <w:rPr>
          <w:color w:val="000000"/>
        </w:rPr>
        <w:t>Kummer</w:t>
      </w:r>
      <w:proofErr w:type="spellEnd"/>
      <w:r w:rsidRPr="00222A63">
        <w:rPr>
          <w:color w:val="000000"/>
        </w:rPr>
        <w:t>, 2011).</w:t>
      </w:r>
    </w:p>
    <w:p w14:paraId="016E8426" w14:textId="77777777" w:rsidR="009A4EE6" w:rsidRDefault="009A4EE6" w:rsidP="009A4EE6">
      <w:pPr>
        <w:pBdr>
          <w:top w:val="nil"/>
          <w:left w:val="nil"/>
          <w:bottom w:val="nil"/>
          <w:right w:val="nil"/>
          <w:between w:val="nil"/>
        </w:pBdr>
        <w:spacing w:before="240" w:after="240" w:line="360" w:lineRule="auto"/>
        <w:jc w:val="center"/>
        <w:rPr>
          <w:rFonts w:ascii="Aptos" w:eastAsia="Aptos" w:hAnsi="Aptos" w:cs="Aptos"/>
          <w:color w:val="000000"/>
          <w:sz w:val="22"/>
          <w:szCs w:val="22"/>
        </w:rPr>
      </w:pPr>
      <w:r>
        <w:rPr>
          <w:noProof/>
        </w:rPr>
        <mc:AlternateContent>
          <mc:Choice Requires="wps">
            <w:drawing>
              <wp:anchor distT="0" distB="0" distL="114300" distR="114300" simplePos="0" relativeHeight="251759616" behindDoc="0" locked="0" layoutInCell="1" allowOverlap="1" wp14:anchorId="11EB3BED" wp14:editId="0866BC9B">
                <wp:simplePos x="0" y="0"/>
                <wp:positionH relativeFrom="column">
                  <wp:posOffset>2282342</wp:posOffset>
                </wp:positionH>
                <wp:positionV relativeFrom="paragraph">
                  <wp:posOffset>312852</wp:posOffset>
                </wp:positionV>
                <wp:extent cx="3386938" cy="635"/>
                <wp:effectExtent l="0" t="0" r="4445" b="0"/>
                <wp:wrapNone/>
                <wp:docPr id="1290360202" name="Text Box 1"/>
                <wp:cNvGraphicFramePr/>
                <a:graphic xmlns:a="http://schemas.openxmlformats.org/drawingml/2006/main">
                  <a:graphicData uri="http://schemas.microsoft.com/office/word/2010/wordprocessingShape">
                    <wps:wsp>
                      <wps:cNvSpPr txBox="1"/>
                      <wps:spPr>
                        <a:xfrm>
                          <a:off x="0" y="0"/>
                          <a:ext cx="3386938" cy="635"/>
                        </a:xfrm>
                        <a:prstGeom prst="rect">
                          <a:avLst/>
                        </a:prstGeom>
                        <a:solidFill>
                          <a:prstClr val="white"/>
                        </a:solidFill>
                        <a:ln>
                          <a:noFill/>
                        </a:ln>
                      </wps:spPr>
                      <wps:txbx>
                        <w:txbxContent>
                          <w:p w14:paraId="4C1419CA" w14:textId="77777777" w:rsidR="0042477A" w:rsidRPr="00E33FD0" w:rsidRDefault="0042477A" w:rsidP="009A4EE6">
                            <w:pPr>
                              <w:pStyle w:val="Caption"/>
                              <w:rPr>
                                <w:noProof/>
                              </w:rPr>
                            </w:pPr>
                            <w:r>
                              <w:t xml:space="preserve">Εικόνα </w:t>
                            </w:r>
                            <w:fldSimple w:instr=" SEQ Εικόνα \* ARABIC ">
                              <w:r>
                                <w:rPr>
                                  <w:noProof/>
                                </w:rPr>
                                <w:t>16</w:t>
                              </w:r>
                            </w:fldSimple>
                            <w:r>
                              <w:t xml:space="preserve"> Η οδοντοφυ</w:t>
                            </w:r>
                            <w:r w:rsidRPr="00275615">
                              <w:t>ΐ</w:t>
                            </w:r>
                            <w:r>
                              <w:t>α: Μια φωτογραφία που απεικονίζει τη διαδικασία ανάπτυξης και διάταξης των δοντιών, αναδεικνύοντας τη σημασία της για τη μάσηση, τη φωνολογία,</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11EB3BED" id="_x0000_s1036" type="#_x0000_t202" style="position:absolute;left:0;text-align:left;margin-left:179.7pt;margin-top:24.65pt;width:266.7pt;height:.05pt;z-index:2517596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" stroked="f">
                <v:textbox style="mso-fit-shape-to-text:t" inset="0,0,0,0">
                  <w:txbxContent>
                    <w:p w14:paraId="4C1419CA" w14:textId="77777777" w:rsidR="0042477A" w:rsidRPr="00E33FD0" w:rsidRDefault="0042477A" w:rsidP="009A4EE6">
                      <w:pPr>
                        <w:pStyle w:val="Caption"/>
                        <w:rPr>
                          <w:noProof/>
                        </w:rPr>
                      </w:pPr>
                      <w:r>
                        <w:t xml:space="preserve">Εικόνα </w:t>
                      </w:r>
                      <w:r>
                        <w:fldChar w:fldCharType="begin"/>
                      </w:r>
                      <w:r>
                        <w:instrText xml:space="preserve"> SEQ Εικόνα \* ARABIC </w:instrText>
                      </w:r>
                      <w:r>
                        <w:fldChar w:fldCharType="separate"/>
                      </w:r>
                      <w:r>
                        <w:rPr>
                          <w:noProof/>
                        </w:rPr>
                        <w:t>16</w:t>
                      </w:r>
                      <w:r>
                        <w:rPr>
                          <w:noProof/>
                        </w:rPr>
                        <w:fldChar w:fldCharType="end"/>
                      </w:r>
                      <w:r>
                        <w:t xml:space="preserve"> Η οδοντοφυ</w:t>
                      </w:r>
                      <w:r w:rsidRPr="00275615">
                        <w:t>ΐ</w:t>
                      </w:r>
                      <w:r>
                        <w:t>α: Μια φωτογραφία που απεικονίζει τη διαδικασία ανάπτυξης και διάταξης των δοντιών, αναδεικνύοντας τη σημασία της για τη μάσηση, τη φωνολογία,</w:t>
                      </w:r>
                    </w:p>
                  </w:txbxContent>
                </v:textbox>
              </v:shape>
            </w:pict>
          </mc:Fallback>
        </mc:AlternateContent>
      </w:r>
      <w:r>
        <w:rPr>
          <w:noProof/>
        </w:rPr>
        <w:drawing>
          <wp:anchor distT="0" distB="0" distL="114300" distR="114300" simplePos="0" relativeHeight="251758592" behindDoc="0" locked="0" layoutInCell="1" allowOverlap="1" wp14:anchorId="685E410D" wp14:editId="02F27927">
            <wp:simplePos x="0" y="0"/>
            <wp:positionH relativeFrom="column">
              <wp:posOffset>13742</wp:posOffset>
            </wp:positionH>
            <wp:positionV relativeFrom="paragraph">
              <wp:posOffset>85598</wp:posOffset>
            </wp:positionV>
            <wp:extent cx="2128520" cy="1249045"/>
            <wp:effectExtent l="0" t="0" r="5080" b="8255"/>
            <wp:wrapNone/>
            <wp:docPr id="27" name="image23.png" descr="A close-up of a mouth&#10;&#10;Description automatically generated"/>
            <wp:cNvGraphicFramePr/>
            <a:graphic xmlns:a="http://schemas.openxmlformats.org/drawingml/2006/main">
              <a:graphicData uri="http://schemas.openxmlformats.org/drawingml/2006/picture">
                <pic:pic xmlns:pic="http://schemas.openxmlformats.org/drawingml/2006/picture">
                  <pic:nvPicPr>
                    <pic:cNvPr id="27" name="image23.png" descr="A close-up of a mouth&#10;&#10;Description automatically generated"/>
                    <pic:cNvPicPr preferRelativeResize="0"/>
                  </pic:nvPicPr>
                  <pic:blipFill rotWithShape="1">
                    <a:blip r:embed="rId22">
                      <a:extLst>
                        <a:ext uri="{28A0092B-C50C-407E-A947-70E740481C1C}">
                          <a14:useLocalDpi xmlns:a14="http://schemas.microsoft.com/office/drawing/2010/main" val="0"/>
                        </a:ext>
                      </a:extLst>
                    </a:blip>
                    <a:srcRect b="7392"/>
                    <a:stretch/>
                  </pic:blipFill>
                  <pic:spPr bwMode="auto">
                    <a:xfrm>
                      <a:off x="0" y="0"/>
                      <a:ext cx="2128520" cy="1249045"/>
                    </a:xfrm>
                    <a:prstGeom prst="rect">
                      <a:avLst/>
                    </a:prstGeom>
                    <a:ln>
                      <a:noFill/>
                    </a:ln>
                    <a:extLst>
                      <a:ext uri="{53640926-AAD7-44D8-BBD7-CCE9431645EC}">
                        <a14:shadowObscured xmlns:a14="http://schemas.microsoft.com/office/drawing/2010/main"/>
                      </a:ext>
                    </a:extLst>
                  </pic:spPr>
                </pic:pic>
              </a:graphicData>
            </a:graphic>
          </wp:anchor>
        </w:drawing>
      </w:r>
    </w:p>
    <w:p w14:paraId="07D06460" w14:textId="77777777" w:rsidR="009A4EE6" w:rsidRDefault="009A4EE6" w:rsidP="009A4EE6">
      <w:pPr>
        <w:pBdr>
          <w:top w:val="nil"/>
          <w:left w:val="nil"/>
          <w:bottom w:val="nil"/>
          <w:right w:val="nil"/>
          <w:between w:val="nil"/>
        </w:pBdr>
        <w:spacing w:before="240" w:after="240" w:line="360" w:lineRule="auto"/>
        <w:jc w:val="center"/>
        <w:rPr>
          <w:rFonts w:ascii="Aptos" w:eastAsia="Aptos" w:hAnsi="Aptos" w:cs="Aptos"/>
          <w:color w:val="000000"/>
          <w:sz w:val="22"/>
          <w:szCs w:val="22"/>
        </w:rPr>
      </w:pPr>
    </w:p>
    <w:p w14:paraId="60A75DB0" w14:textId="77777777" w:rsidR="009A4EE6" w:rsidRDefault="009A4EE6" w:rsidP="009A4EE6">
      <w:pPr>
        <w:pBdr>
          <w:top w:val="nil"/>
          <w:left w:val="nil"/>
          <w:bottom w:val="nil"/>
          <w:right w:val="nil"/>
          <w:between w:val="nil"/>
        </w:pBdr>
        <w:spacing w:before="240" w:after="240" w:line="360" w:lineRule="auto"/>
        <w:jc w:val="center"/>
        <w:rPr>
          <w:rFonts w:ascii="Aptos" w:eastAsia="Aptos" w:hAnsi="Aptos" w:cs="Aptos"/>
          <w:color w:val="000000"/>
          <w:sz w:val="22"/>
          <w:szCs w:val="22"/>
        </w:rPr>
      </w:pPr>
    </w:p>
    <w:p w14:paraId="0FC211BA" w14:textId="77777777" w:rsidR="009A4EE6" w:rsidRPr="00222A63" w:rsidRDefault="009A4EE6" w:rsidP="009A4EE6">
      <w:pPr>
        <w:pBdr>
          <w:top w:val="nil"/>
          <w:left w:val="nil"/>
          <w:bottom w:val="nil"/>
          <w:right w:val="nil"/>
          <w:between w:val="nil"/>
        </w:pBdr>
        <w:spacing w:before="240" w:after="240" w:line="360" w:lineRule="auto"/>
        <w:jc w:val="center"/>
        <w:rPr>
          <w:rFonts w:ascii="Aptos" w:eastAsia="Aptos" w:hAnsi="Aptos" w:cs="Aptos"/>
          <w:color w:val="000000"/>
          <w:sz w:val="22"/>
          <w:szCs w:val="22"/>
        </w:rPr>
      </w:pPr>
    </w:p>
    <w:p w14:paraId="232ED434" w14:textId="4A3F173A" w:rsidR="009A4EE6" w:rsidRDefault="009A4EE6" w:rsidP="009A4EE6">
      <w:pPr>
        <w:spacing w:after="0" w:line="360" w:lineRule="auto"/>
        <w:jc w:val="both"/>
        <w:rPr>
          <w:b/>
          <w:bCs/>
          <w:color w:val="000000"/>
        </w:rPr>
      </w:pPr>
      <w:r w:rsidRPr="00222A63">
        <w:rPr>
          <w:noProof/>
          <w:color w:val="000000"/>
        </w:rPr>
        <w:drawing>
          <wp:anchor distT="0" distB="0" distL="114300" distR="114300" simplePos="0" relativeHeight="251745280" behindDoc="0" locked="0" layoutInCell="1" hidden="0" allowOverlap="1" wp14:anchorId="2B1E7016" wp14:editId="18081B8A">
            <wp:simplePos x="0" y="0"/>
            <wp:positionH relativeFrom="column">
              <wp:posOffset>4178123</wp:posOffset>
            </wp:positionH>
            <wp:positionV relativeFrom="paragraph">
              <wp:posOffset>196850</wp:posOffset>
            </wp:positionV>
            <wp:extent cx="1231265" cy="1471295"/>
            <wp:effectExtent l="0" t="0" r="635" b="1905"/>
            <wp:wrapSquare wrapText="bothSides" distT="0" distB="0" distL="114300" distR="114300"/>
            <wp:docPr id="13" name="image25.png" descr="A mouth with tongue sticking out&#10;&#10;Description automatically generated"/>
            <wp:cNvGraphicFramePr/>
            <a:graphic xmlns:a="http://schemas.openxmlformats.org/drawingml/2006/main">
              <a:graphicData uri="http://schemas.openxmlformats.org/drawingml/2006/picture">
                <pic:pic xmlns:pic="http://schemas.openxmlformats.org/drawingml/2006/picture">
                  <pic:nvPicPr>
                    <pic:cNvPr id="13" name="image25.png" descr="A mouth with tongue sticking out&#10;&#10;Description automatically generated"/>
                    <pic:cNvPicPr preferRelativeResize="0"/>
                  </pic:nvPicPr>
                  <pic:blipFill>
                    <a:blip r:embed="rId23"/>
                    <a:srcRect/>
                    <a:stretch>
                      <a:fillRect/>
                    </a:stretch>
                  </pic:blipFill>
                  <pic:spPr>
                    <a:xfrm>
                      <a:off x="0" y="0"/>
                      <a:ext cx="1231265" cy="1471295"/>
                    </a:xfrm>
                    <a:prstGeom prst="rect">
                      <a:avLst/>
                    </a:prstGeom>
                    <a:ln/>
                  </pic:spPr>
                </pic:pic>
              </a:graphicData>
            </a:graphic>
            <wp14:sizeRelH relativeFrom="margin">
              <wp14:pctWidth>0</wp14:pctWidth>
            </wp14:sizeRelH>
            <wp14:sizeRelV relativeFrom="margin">
              <wp14:pctHeight>0</wp14:pctHeight>
            </wp14:sizeRelV>
          </wp:anchor>
        </w:drawing>
      </w:r>
      <w:r w:rsidRPr="00222A63">
        <w:rPr>
          <w:b/>
          <w:bCs/>
          <w:color w:val="000000"/>
        </w:rPr>
        <w:t>Μαλθακή Υπερώα</w:t>
      </w:r>
    </w:p>
    <w:p w14:paraId="568F9B3E" w14:textId="716AD845" w:rsidR="009A4EE6" w:rsidRDefault="00892837" w:rsidP="009A4EE6">
      <w:pPr>
        <w:tabs>
          <w:tab w:val="left" w:pos="142"/>
        </w:tabs>
        <w:spacing w:after="0" w:line="360" w:lineRule="auto"/>
        <w:jc w:val="both"/>
        <w:rPr>
          <w:color w:val="000000"/>
        </w:rPr>
      </w:pPr>
      <w:r>
        <w:rPr>
          <w:noProof/>
        </w:rPr>
        <mc:AlternateContent>
          <mc:Choice Requires="wps">
            <w:drawing>
              <wp:anchor distT="0" distB="0" distL="114300" distR="114300" simplePos="0" relativeHeight="251760640" behindDoc="0" locked="0" layoutInCell="1" allowOverlap="1" wp14:anchorId="37130C98" wp14:editId="59F9B610">
                <wp:simplePos x="0" y="0"/>
                <wp:positionH relativeFrom="column">
                  <wp:posOffset>4178123</wp:posOffset>
                </wp:positionH>
                <wp:positionV relativeFrom="paragraph">
                  <wp:posOffset>1410782</wp:posOffset>
                </wp:positionV>
                <wp:extent cx="1231265" cy="635"/>
                <wp:effectExtent l="0" t="0" r="0" b="0"/>
                <wp:wrapSquare wrapText="bothSides"/>
                <wp:docPr id="45563879" name="Text Box 1"/>
                <wp:cNvGraphicFramePr/>
                <a:graphic xmlns:a="http://schemas.openxmlformats.org/drawingml/2006/main">
                  <a:graphicData uri="http://schemas.microsoft.com/office/word/2010/wordprocessingShape">
                    <wps:wsp>
                      <wps:cNvSpPr txBox="1"/>
                      <wps:spPr>
                        <a:xfrm>
                          <a:off x="0" y="0"/>
                          <a:ext cx="1231265" cy="635"/>
                        </a:xfrm>
                        <a:prstGeom prst="rect">
                          <a:avLst/>
                        </a:prstGeom>
                        <a:solidFill>
                          <a:prstClr val="white"/>
                        </a:solidFill>
                        <a:ln>
                          <a:noFill/>
                        </a:ln>
                      </wps:spPr>
                      <wps:txbx>
                        <w:txbxContent>
                          <w:p w14:paraId="3A2E2BE8" w14:textId="77777777" w:rsidR="0042477A" w:rsidRPr="006D63C9" w:rsidRDefault="0042477A" w:rsidP="009A4EE6">
                            <w:pPr>
                              <w:pStyle w:val="Caption"/>
                              <w:rPr>
                                <w:noProof/>
                                <w:color w:val="000000"/>
                              </w:rPr>
                            </w:pPr>
                            <w:r>
                              <w:t xml:space="preserve">Εικόνα </w:t>
                            </w:r>
                            <w:fldSimple w:instr=" SEQ Εικόνα \* ARABIC ">
                              <w:r>
                                <w:rPr>
                                  <w:noProof/>
                                </w:rPr>
                                <w:t>17</w:t>
                              </w:r>
                            </w:fldSimple>
                            <w:r>
                              <w:t xml:space="preserve"> Η μαλθακή υπερώα: Σε αυτή την εικόνα αποτυπώνεται η μαλθακή υπερώα, η οποία συμμετέχει στην ομιλία και στην κατάποση, ελέγχοντας τη μετάβαση από τη στοματική στη ρινική κοιλότητα.</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7130C98" id="_x0000_s1037" type="#_x0000_t202" style="position:absolute;left:0;text-align:left;margin-left:329pt;margin-top:111.1pt;width:96.95pt;height:.05pt;z-index:2517606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" stroked="f">
                <v:textbox style="mso-fit-shape-to-text:t" inset="0,0,0,0">
                  <w:txbxContent>
                    <w:p w14:paraId="3A2E2BE8" w14:textId="77777777" w:rsidR="0042477A" w:rsidRPr="006D63C9" w:rsidRDefault="0042477A" w:rsidP="009A4EE6">
                      <w:pPr>
                        <w:pStyle w:val="Caption"/>
                        <w:rPr>
                          <w:noProof/>
                          <w:color w:val="000000"/>
                        </w:rPr>
                      </w:pPr>
                      <w:r>
                        <w:t xml:space="preserve">Εικόνα </w:t>
                      </w:r>
                      <w:r>
                        <w:fldChar w:fldCharType="begin"/>
                      </w:r>
                      <w:r>
                        <w:instrText xml:space="preserve"> SEQ Εικόνα \* ARABIC </w:instrText>
                      </w:r>
                      <w:r>
                        <w:fldChar w:fldCharType="separate"/>
                      </w:r>
                      <w:r>
                        <w:rPr>
                          <w:noProof/>
                        </w:rPr>
                        <w:t>17</w:t>
                      </w:r>
                      <w:r>
                        <w:rPr>
                          <w:noProof/>
                        </w:rPr>
                        <w:fldChar w:fldCharType="end"/>
                      </w:r>
                      <w:r>
                        <w:t xml:space="preserve"> Η μαλθακή υπερώα: Σε αυτή την εικόνα αποτυπώνεται η μαλθακή υπερώα, η οποία συμμετέχει στην ομιλία και στην κατάποση, ελέγχοντας τη μετάβαση από τη στοματική στη ρινική κοιλότητα.</w:t>
                      </w:r>
                    </w:p>
                  </w:txbxContent>
                </v:textbox>
                <w10:wrap type="square"/>
              </v:shape>
            </w:pict>
          </mc:Fallback>
        </mc:AlternateContent>
      </w:r>
      <w:r w:rsidR="009A4EE6" w:rsidRPr="00222A63">
        <w:rPr>
          <w:color w:val="000000"/>
        </w:rPr>
        <w:t xml:space="preserve">Η μαλθακή υπερώα είναι απαραίτητη στην ομιλία, την κατάποση και την αναπνοή. Οι περιγραφές των δράσεων της μαλακής υπερώας επικεντρώνονται σε δύο μύες, συγκεκριμένα: ο ανελκυστήρας </w:t>
      </w:r>
      <w:proofErr w:type="spellStart"/>
      <w:r w:rsidR="009A4EE6" w:rsidRPr="00222A63">
        <w:rPr>
          <w:color w:val="000000"/>
        </w:rPr>
        <w:t>παλατίνης</w:t>
      </w:r>
      <w:proofErr w:type="spellEnd"/>
      <w:r w:rsidR="009A4EE6" w:rsidRPr="00222A63">
        <w:rPr>
          <w:color w:val="000000"/>
        </w:rPr>
        <w:t xml:space="preserve"> (LVP), που συμβάλει στη σύσφιξη της </w:t>
      </w:r>
      <w:proofErr w:type="spellStart"/>
      <w:r w:rsidR="009A4EE6" w:rsidRPr="00222A63">
        <w:rPr>
          <w:color w:val="000000"/>
        </w:rPr>
        <w:t>φλεβοφαρυγγικής</w:t>
      </w:r>
      <w:proofErr w:type="spellEnd"/>
      <w:r w:rsidR="009A4EE6" w:rsidRPr="00222A63">
        <w:rPr>
          <w:color w:val="000000"/>
        </w:rPr>
        <w:t xml:space="preserve"> θύρας (VPP) με την ανύψωση της μαλακής υπερώας και ο </w:t>
      </w:r>
      <w:proofErr w:type="spellStart"/>
      <w:r w:rsidR="009A4EE6" w:rsidRPr="00222A63">
        <w:rPr>
          <w:color w:val="000000"/>
        </w:rPr>
        <w:t>παλατόγλωσσος</w:t>
      </w:r>
      <w:proofErr w:type="spellEnd"/>
      <w:r w:rsidR="009A4EE6" w:rsidRPr="00222A63">
        <w:rPr>
          <w:color w:val="000000"/>
        </w:rPr>
        <w:t xml:space="preserve"> (PG), που περιγράφεται ότι συμβάλλει στη στένωση του </w:t>
      </w:r>
      <w:proofErr w:type="spellStart"/>
      <w:r w:rsidR="009A4EE6" w:rsidRPr="00222A63">
        <w:rPr>
          <w:color w:val="000000"/>
        </w:rPr>
        <w:t>στοματοφαρυγγικού</w:t>
      </w:r>
      <w:proofErr w:type="spellEnd"/>
      <w:r w:rsidR="009A4EE6" w:rsidRPr="00222A63">
        <w:rPr>
          <w:color w:val="000000"/>
        </w:rPr>
        <w:t xml:space="preserve"> ισθμού (OPI) με χαλάρωση της μαλακής υπερώας (</w:t>
      </w:r>
      <w:proofErr w:type="spellStart"/>
      <w:r w:rsidR="009A4EE6" w:rsidRPr="00222A63">
        <w:rPr>
          <w:color w:val="000000"/>
        </w:rPr>
        <w:t>Anderson</w:t>
      </w:r>
      <w:proofErr w:type="spellEnd"/>
      <w:r w:rsidR="009A4EE6" w:rsidRPr="00222A63">
        <w:rPr>
          <w:color w:val="000000"/>
        </w:rPr>
        <w:t xml:space="preserve"> </w:t>
      </w:r>
      <w:proofErr w:type="spellStart"/>
      <w:r w:rsidR="009A4EE6" w:rsidRPr="00222A63">
        <w:rPr>
          <w:color w:val="000000"/>
        </w:rPr>
        <w:t>et</w:t>
      </w:r>
      <w:proofErr w:type="spellEnd"/>
      <w:r w:rsidR="009A4EE6" w:rsidRPr="00222A63">
        <w:rPr>
          <w:color w:val="000000"/>
        </w:rPr>
        <w:t xml:space="preserve"> </w:t>
      </w:r>
      <w:proofErr w:type="spellStart"/>
      <w:r w:rsidR="009A4EE6" w:rsidRPr="00222A63">
        <w:rPr>
          <w:color w:val="000000"/>
        </w:rPr>
        <w:t>al</w:t>
      </w:r>
      <w:proofErr w:type="spellEnd"/>
      <w:r w:rsidR="009A4EE6" w:rsidRPr="00222A63">
        <w:rPr>
          <w:color w:val="000000"/>
        </w:rPr>
        <w:t>., 2019).</w:t>
      </w:r>
      <w:r w:rsidR="009A4EE6">
        <w:rPr>
          <w:color w:val="000000"/>
        </w:rPr>
        <w:t xml:space="preserve"> </w:t>
      </w:r>
      <w:r w:rsidR="009A4EE6" w:rsidRPr="00222A63">
        <w:rPr>
          <w:color w:val="000000"/>
        </w:rPr>
        <w:t>Διαθέτει τη δυνατότητα ενός μεγάλου εύρους κινήσεων, παρόλα αυτά για να παραχθούν οι περισσότεροι ήχοι της ομιλίας χρειάζεται να βρίσκεται σε ανυψωμένη θέση (</w:t>
      </w:r>
      <w:proofErr w:type="spellStart"/>
      <w:r w:rsidR="009A4EE6" w:rsidRPr="00222A63">
        <w:rPr>
          <w:color w:val="000000"/>
        </w:rPr>
        <w:t>Seikel</w:t>
      </w:r>
      <w:proofErr w:type="spellEnd"/>
      <w:r w:rsidR="009A4EE6" w:rsidRPr="00222A63">
        <w:rPr>
          <w:color w:val="000000"/>
        </w:rPr>
        <w:t xml:space="preserve"> </w:t>
      </w:r>
      <w:proofErr w:type="spellStart"/>
      <w:r w:rsidR="009A4EE6" w:rsidRPr="00222A63">
        <w:rPr>
          <w:color w:val="000000"/>
        </w:rPr>
        <w:t>et</w:t>
      </w:r>
      <w:proofErr w:type="spellEnd"/>
      <w:r w:rsidR="009A4EE6" w:rsidRPr="00222A63">
        <w:rPr>
          <w:color w:val="000000"/>
        </w:rPr>
        <w:t xml:space="preserve"> </w:t>
      </w:r>
      <w:proofErr w:type="spellStart"/>
      <w:r w:rsidR="009A4EE6" w:rsidRPr="00222A63">
        <w:rPr>
          <w:color w:val="000000"/>
        </w:rPr>
        <w:t>al</w:t>
      </w:r>
      <w:proofErr w:type="spellEnd"/>
      <w:r w:rsidR="009A4EE6" w:rsidRPr="00222A63">
        <w:rPr>
          <w:color w:val="000000"/>
        </w:rPr>
        <w:t>., 2016</w:t>
      </w:r>
      <w:r w:rsidR="009A4EE6">
        <w:rPr>
          <w:rFonts w:ascii="Aptos" w:eastAsia="Aptos" w:hAnsi="Aptos" w:cs="Aptos"/>
          <w:color w:val="000000"/>
          <w:sz w:val="22"/>
          <w:szCs w:val="22"/>
        </w:rPr>
        <w:t>).</w:t>
      </w:r>
    </w:p>
    <w:p w14:paraId="5E4376E2" w14:textId="77777777" w:rsidR="009A4EE6" w:rsidRDefault="009A4EE6" w:rsidP="009A4EE6">
      <w:pPr>
        <w:jc w:val="both"/>
      </w:pPr>
    </w:p>
    <w:p w14:paraId="5D34A261" w14:textId="77777777" w:rsidR="009A4EE6" w:rsidRDefault="009A4EE6" w:rsidP="009A4EE6">
      <w:pPr>
        <w:jc w:val="both"/>
        <w:rPr>
          <w:b/>
        </w:rPr>
      </w:pPr>
      <w:r>
        <w:rPr>
          <w:b/>
        </w:rPr>
        <w:t>Χείλη</w:t>
      </w:r>
    </w:p>
    <w:p w14:paraId="47463AC1" w14:textId="77777777" w:rsidR="009A4EE6" w:rsidRPr="00222A63" w:rsidRDefault="009A4EE6" w:rsidP="009A4EE6">
      <w:pPr>
        <w:tabs>
          <w:tab w:val="left" w:pos="142"/>
        </w:tabs>
        <w:spacing w:after="0" w:line="360" w:lineRule="auto"/>
        <w:ind w:right="515"/>
        <w:jc w:val="both"/>
        <w:rPr>
          <w:color w:val="000000"/>
        </w:rPr>
      </w:pPr>
      <w:r w:rsidRPr="00222A63">
        <w:rPr>
          <w:color w:val="000000"/>
        </w:rPr>
        <w:t>Τα χείλη είναι μια πτυχή του ανθρώπινου προσώπου, τα οποία παίζουν σημαντικό ρόλο στην έκφραση του προσώπου, την φώνηση, την αισθητικότητα, τη μάσηση και την επικοινωνία. Επιπλέον σημαντικό ρόλο έχουν στον θηλασμό, δημιουργώντας ένα σχήμα χοάνης που επιτρέπει την αναρρόφηση στη θηλή (</w:t>
      </w:r>
      <w:proofErr w:type="spellStart"/>
      <w:r w:rsidRPr="00222A63">
        <w:rPr>
          <w:color w:val="000000"/>
        </w:rPr>
        <w:t>Piccinin</w:t>
      </w:r>
      <w:proofErr w:type="spellEnd"/>
      <w:r w:rsidRPr="00222A63">
        <w:rPr>
          <w:color w:val="000000"/>
        </w:rPr>
        <w:t xml:space="preserve"> </w:t>
      </w:r>
      <w:proofErr w:type="spellStart"/>
      <w:r w:rsidRPr="00222A63">
        <w:rPr>
          <w:color w:val="000000"/>
        </w:rPr>
        <w:t>et</w:t>
      </w:r>
      <w:proofErr w:type="spellEnd"/>
      <w:r w:rsidRPr="00222A63">
        <w:rPr>
          <w:color w:val="000000"/>
        </w:rPr>
        <w:t xml:space="preserve"> </w:t>
      </w:r>
      <w:proofErr w:type="spellStart"/>
      <w:r w:rsidRPr="00222A63">
        <w:rPr>
          <w:color w:val="000000"/>
        </w:rPr>
        <w:t>al</w:t>
      </w:r>
      <w:proofErr w:type="spellEnd"/>
      <w:r w:rsidRPr="00222A63">
        <w:rPr>
          <w:color w:val="000000"/>
        </w:rPr>
        <w:t xml:space="preserve">., 2023). </w:t>
      </w:r>
    </w:p>
    <w:p w14:paraId="6C48DDF2" w14:textId="523939EE" w:rsidR="009A4EE6" w:rsidRDefault="00892837" w:rsidP="009A4EE6">
      <w:pPr>
        <w:tabs>
          <w:tab w:val="left" w:pos="142"/>
        </w:tabs>
        <w:spacing w:after="0" w:line="360" w:lineRule="auto"/>
        <w:ind w:right="515"/>
        <w:jc w:val="center"/>
      </w:pPr>
      <w:r w:rsidRPr="00222A63">
        <w:rPr>
          <w:noProof/>
          <w:color w:val="000000"/>
        </w:rPr>
        <w:drawing>
          <wp:anchor distT="0" distB="0" distL="114300" distR="114300" simplePos="0" relativeHeight="251761664" behindDoc="0" locked="0" layoutInCell="1" allowOverlap="1" wp14:anchorId="2E07EC74" wp14:editId="1E2EE88E">
            <wp:simplePos x="0" y="0"/>
            <wp:positionH relativeFrom="column">
              <wp:posOffset>124158</wp:posOffset>
            </wp:positionH>
            <wp:positionV relativeFrom="paragraph">
              <wp:posOffset>19914</wp:posOffset>
            </wp:positionV>
            <wp:extent cx="2355494" cy="1156767"/>
            <wp:effectExtent l="0" t="0" r="6985" b="5715"/>
            <wp:wrapNone/>
            <wp:docPr id="15" name="image12.png" descr="Close-up of a person's lips&#10;&#10;Description automatically generated"/>
            <wp:cNvGraphicFramePr/>
            <a:graphic xmlns:a="http://schemas.openxmlformats.org/drawingml/2006/main">
              <a:graphicData uri="http://schemas.openxmlformats.org/drawingml/2006/picture">
                <pic:pic xmlns:pic="http://schemas.openxmlformats.org/drawingml/2006/picture">
                  <pic:nvPicPr>
                    <pic:cNvPr id="15" name="image12.png" descr="Close-up of a person's lips&#10;&#10;Description automatically generated"/>
                    <pic:cNvPicPr preferRelativeResize="0"/>
                  </pic:nvPicPr>
                  <pic:blipFill>
                    <a:blip r:embed="rId24">
                      <a:extLst>
                        <a:ext uri="{28A0092B-C50C-407E-A947-70E740481C1C}">
                          <a14:useLocalDpi xmlns:a14="http://schemas.microsoft.com/office/drawing/2010/main" val="0"/>
                        </a:ext>
                      </a:extLst>
                    </a:blip>
                    <a:srcRect/>
                    <a:stretch>
                      <a:fillRect/>
                    </a:stretch>
                  </pic:blipFill>
                  <pic:spPr>
                    <a:xfrm>
                      <a:off x="0" y="0"/>
                      <a:ext cx="2355494" cy="1156767"/>
                    </a:xfrm>
                    <a:prstGeom prst="rect">
                      <a:avLst/>
                    </a:prstGeom>
                    <a:ln/>
                  </pic:spPr>
                </pic:pic>
              </a:graphicData>
            </a:graphic>
            <wp14:sizeRelH relativeFrom="margin">
              <wp14:pctWidth>0</wp14:pctWidth>
            </wp14:sizeRelH>
            <wp14:sizeRelV relativeFrom="margin">
              <wp14:pctHeight>0</wp14:pctHeight>
            </wp14:sizeRelV>
          </wp:anchor>
        </w:drawing>
      </w:r>
      <w:r w:rsidR="009A4EE6">
        <w:rPr>
          <w:noProof/>
        </w:rPr>
        <mc:AlternateContent>
          <mc:Choice Requires="wps">
            <w:drawing>
              <wp:anchor distT="0" distB="0" distL="114300" distR="114300" simplePos="0" relativeHeight="251762688" behindDoc="0" locked="0" layoutInCell="1" allowOverlap="1" wp14:anchorId="7EB4C849" wp14:editId="02B7FB99">
                <wp:simplePos x="0" y="0"/>
                <wp:positionH relativeFrom="column">
                  <wp:posOffset>2318918</wp:posOffset>
                </wp:positionH>
                <wp:positionV relativeFrom="paragraph">
                  <wp:posOffset>176479</wp:posOffset>
                </wp:positionV>
                <wp:extent cx="3379623" cy="635"/>
                <wp:effectExtent l="0" t="0" r="0" b="0"/>
                <wp:wrapNone/>
                <wp:docPr id="327523484" name="Text Box 1"/>
                <wp:cNvGraphicFramePr/>
                <a:graphic xmlns:a="http://schemas.openxmlformats.org/drawingml/2006/main">
                  <a:graphicData uri="http://schemas.microsoft.com/office/word/2010/wordprocessingShape">
                    <wps:wsp>
                      <wps:cNvSpPr txBox="1"/>
                      <wps:spPr>
                        <a:xfrm>
                          <a:off x="0" y="0"/>
                          <a:ext cx="3379623" cy="635"/>
                        </a:xfrm>
                        <a:prstGeom prst="rect">
                          <a:avLst/>
                        </a:prstGeom>
                        <a:solidFill>
                          <a:prstClr val="white"/>
                        </a:solidFill>
                        <a:ln>
                          <a:noFill/>
                        </a:ln>
                      </wps:spPr>
                      <wps:txbx>
                        <w:txbxContent>
                          <w:p w14:paraId="18572EBD" w14:textId="77777777" w:rsidR="0042477A" w:rsidRPr="0070178F" w:rsidRDefault="0042477A" w:rsidP="009A4EE6">
                            <w:pPr>
                              <w:pStyle w:val="Caption"/>
                              <w:rPr>
                                <w:noProof/>
                                <w:color w:val="000000"/>
                              </w:rPr>
                            </w:pPr>
                            <w:r>
                              <w:t xml:space="preserve">Εικόνα </w:t>
                            </w:r>
                            <w:fldSimple w:instr=" SEQ Εικόνα \* ARABIC ">
                              <w:r>
                                <w:rPr>
                                  <w:noProof/>
                                </w:rPr>
                                <w:t>18</w:t>
                              </w:r>
                            </w:fldSimple>
                            <w:r>
                              <w:t xml:space="preserve"> Τα χείλη: Μια φωτογραφία που απεικονίζει τα χείλη, τα οποία είναι σημαντικά για τη λειτουργία της ομιλίας, της κατάποσης και της έκφρασης συναισθημάτων, ενώ συμβάλλουν και στη προστασία του στόματος.</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EB4C849" id="_x0000_s1038" type="#_x0000_t202" style="position:absolute;left:0;text-align:left;margin-left:182.6pt;margin-top:13.9pt;width:266.1pt;height:.05pt;z-index:2517626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" stroked="f">
                <v:textbox style="mso-fit-shape-to-text:t" inset="0,0,0,0">
                  <w:txbxContent>
                    <w:p w14:paraId="18572EBD" w14:textId="77777777" w:rsidR="0042477A" w:rsidRPr="0070178F" w:rsidRDefault="0042477A" w:rsidP="009A4EE6">
                      <w:pPr>
                        <w:pStyle w:val="Caption"/>
                        <w:rPr>
                          <w:noProof/>
                          <w:color w:val="000000"/>
                        </w:rPr>
                      </w:pPr>
                      <w:r>
                        <w:t xml:space="preserve">Εικόνα </w:t>
                      </w:r>
                      <w:r>
                        <w:fldChar w:fldCharType="begin"/>
                      </w:r>
                      <w:r>
                        <w:instrText xml:space="preserve"> SEQ Εικόνα \* ARABIC </w:instrText>
                      </w:r>
                      <w:r>
                        <w:fldChar w:fldCharType="separate"/>
                      </w:r>
                      <w:r>
                        <w:rPr>
                          <w:noProof/>
                        </w:rPr>
                        <w:t>18</w:t>
                      </w:r>
                      <w:r>
                        <w:rPr>
                          <w:noProof/>
                        </w:rPr>
                        <w:fldChar w:fldCharType="end"/>
                      </w:r>
                      <w:r>
                        <w:t xml:space="preserve"> Τα χείλη: Μια φωτογραφία που απεικονίζει τα χείλη, τα οποία είναι σημαντικά για τη λειτουργία της ομιλίας, της κατάποσης και της έκφρασης συναισθημάτων, ενώ συμβάλλουν και στη προστασία του στόματος.</w:t>
                      </w:r>
                    </w:p>
                  </w:txbxContent>
                </v:textbox>
              </v:shape>
            </w:pict>
          </mc:Fallback>
        </mc:AlternateContent>
      </w:r>
    </w:p>
    <w:p w14:paraId="427772F7" w14:textId="77777777" w:rsidR="009A4EE6" w:rsidRDefault="009A4EE6" w:rsidP="009A4EE6">
      <w:pPr>
        <w:spacing w:after="0" w:line="360" w:lineRule="auto"/>
        <w:ind w:firstLine="720"/>
        <w:jc w:val="both"/>
        <w:rPr>
          <w:color w:val="000000"/>
        </w:rPr>
      </w:pPr>
    </w:p>
    <w:p w14:paraId="7B8256DA" w14:textId="77777777" w:rsidR="009A4EE6" w:rsidRDefault="009A4EE6" w:rsidP="009A4EE6">
      <w:pPr>
        <w:spacing w:after="0" w:line="360" w:lineRule="auto"/>
        <w:ind w:firstLine="720"/>
        <w:jc w:val="both"/>
        <w:rPr>
          <w:color w:val="000000"/>
        </w:rPr>
      </w:pPr>
    </w:p>
    <w:p w14:paraId="524AE354" w14:textId="77777777" w:rsidR="009A4EE6" w:rsidRDefault="009A4EE6" w:rsidP="009A4EE6">
      <w:pPr>
        <w:spacing w:after="0" w:line="360" w:lineRule="auto"/>
        <w:ind w:firstLine="720"/>
        <w:jc w:val="both"/>
        <w:rPr>
          <w:color w:val="000000"/>
        </w:rPr>
      </w:pPr>
    </w:p>
    <w:p w14:paraId="1DFFEA5B" w14:textId="77777777" w:rsidR="009A4EE6" w:rsidRDefault="009A4EE6" w:rsidP="009A4EE6">
      <w:pPr>
        <w:spacing w:after="0" w:line="360" w:lineRule="auto"/>
        <w:ind w:firstLine="720"/>
        <w:jc w:val="both"/>
        <w:rPr>
          <w:color w:val="000000"/>
        </w:rPr>
      </w:pPr>
    </w:p>
    <w:p w14:paraId="7DCE5A8E" w14:textId="77777777" w:rsidR="009A4EE6" w:rsidRDefault="009A4EE6" w:rsidP="009A4EE6">
      <w:pPr>
        <w:spacing w:after="0" w:line="360" w:lineRule="auto"/>
        <w:ind w:firstLine="720"/>
        <w:jc w:val="both"/>
        <w:rPr>
          <w:color w:val="000000"/>
        </w:rPr>
      </w:pPr>
    </w:p>
    <w:p w14:paraId="7074EDF2" w14:textId="77777777" w:rsidR="009A4EE6" w:rsidRPr="00222A63" w:rsidRDefault="009A4EE6" w:rsidP="009A4EE6">
      <w:pPr>
        <w:spacing w:after="0" w:line="360" w:lineRule="auto"/>
        <w:ind w:firstLine="720"/>
        <w:jc w:val="both"/>
        <w:rPr>
          <w:color w:val="000000"/>
        </w:rPr>
      </w:pPr>
      <w:r w:rsidRPr="00222A63">
        <w:rPr>
          <w:color w:val="000000"/>
        </w:rPr>
        <w:t xml:space="preserve">Το άνω χείλος εκτείνεται από τις </w:t>
      </w:r>
      <w:proofErr w:type="spellStart"/>
      <w:r w:rsidRPr="00222A63">
        <w:rPr>
          <w:color w:val="000000"/>
        </w:rPr>
        <w:t>ρινοχειλικές</w:t>
      </w:r>
      <w:proofErr w:type="spellEnd"/>
      <w:r w:rsidRPr="00222A63">
        <w:rPr>
          <w:color w:val="000000"/>
        </w:rPr>
        <w:t xml:space="preserve"> πτυχές μέχρι το κάτω μέρος της μύτης και το κάτω χείλος περικλείει την περιοχή μεταξύ των πλευρικών κογχών και της χειλικής πτυχής του πηγουνιού (</w:t>
      </w:r>
      <w:proofErr w:type="spellStart"/>
      <w:r w:rsidRPr="00222A63">
        <w:rPr>
          <w:color w:val="000000"/>
        </w:rPr>
        <w:t>Piccinin</w:t>
      </w:r>
      <w:proofErr w:type="spellEnd"/>
      <w:r w:rsidRPr="00222A63">
        <w:rPr>
          <w:color w:val="000000"/>
        </w:rPr>
        <w:t xml:space="preserve"> &amp; </w:t>
      </w:r>
      <w:proofErr w:type="spellStart"/>
      <w:r w:rsidRPr="00222A63">
        <w:rPr>
          <w:color w:val="000000"/>
        </w:rPr>
        <w:t>Zito</w:t>
      </w:r>
      <w:proofErr w:type="spellEnd"/>
      <w:r w:rsidRPr="00222A63">
        <w:rPr>
          <w:color w:val="000000"/>
        </w:rPr>
        <w:t xml:space="preserve">, 2023). Τα χείλη σφραγίζουν με τη βοήθεια του σφιγκτήρα του στόματος, στον οποίον </w:t>
      </w:r>
      <w:proofErr w:type="spellStart"/>
      <w:r w:rsidRPr="00222A63">
        <w:rPr>
          <w:color w:val="000000"/>
        </w:rPr>
        <w:t>καταφύονται</w:t>
      </w:r>
      <w:proofErr w:type="spellEnd"/>
      <w:r w:rsidRPr="00222A63">
        <w:rPr>
          <w:color w:val="000000"/>
        </w:rPr>
        <w:t xml:space="preserve"> πολλοί μύες του προσώπου (</w:t>
      </w:r>
      <w:proofErr w:type="spellStart"/>
      <w:r w:rsidRPr="00222A63">
        <w:rPr>
          <w:color w:val="000000"/>
        </w:rPr>
        <w:t>Seikel</w:t>
      </w:r>
      <w:proofErr w:type="spellEnd"/>
      <w:r w:rsidRPr="00222A63">
        <w:rPr>
          <w:color w:val="000000"/>
        </w:rPr>
        <w:t xml:space="preserve"> </w:t>
      </w:r>
      <w:proofErr w:type="spellStart"/>
      <w:r w:rsidRPr="00222A63">
        <w:rPr>
          <w:color w:val="000000"/>
        </w:rPr>
        <w:t>et</w:t>
      </w:r>
      <w:proofErr w:type="spellEnd"/>
      <w:r w:rsidRPr="00222A63">
        <w:rPr>
          <w:color w:val="000000"/>
        </w:rPr>
        <w:t xml:space="preserve"> al.,2019). Τα κινητικά νεύρα είναι κλάδοι του προσωπικού ενώ τα αισθητικά νεύρα είναι κλάδοι του </w:t>
      </w:r>
      <w:proofErr w:type="spellStart"/>
      <w:r w:rsidRPr="00222A63">
        <w:rPr>
          <w:color w:val="000000"/>
        </w:rPr>
        <w:t>υποκογχίου</w:t>
      </w:r>
      <w:proofErr w:type="spellEnd"/>
      <w:r w:rsidRPr="00222A63">
        <w:rPr>
          <w:color w:val="000000"/>
        </w:rPr>
        <w:t xml:space="preserve"> (άνω χείλος) και </w:t>
      </w:r>
      <w:proofErr w:type="spellStart"/>
      <w:r w:rsidRPr="00222A63">
        <w:rPr>
          <w:color w:val="000000"/>
        </w:rPr>
        <w:t>γενειακού</w:t>
      </w:r>
      <w:proofErr w:type="spellEnd"/>
      <w:r w:rsidRPr="00222A63">
        <w:rPr>
          <w:color w:val="000000"/>
        </w:rPr>
        <w:t xml:space="preserve"> (κάτω χείλος) (Σταματόπουλος, 2008). Ο </w:t>
      </w:r>
      <w:proofErr w:type="spellStart"/>
      <w:r w:rsidRPr="00222A63">
        <w:rPr>
          <w:color w:val="000000"/>
        </w:rPr>
        <w:t>γενειακός</w:t>
      </w:r>
      <w:proofErr w:type="spellEnd"/>
      <w:r w:rsidRPr="00222A63">
        <w:rPr>
          <w:color w:val="000000"/>
        </w:rPr>
        <w:t xml:space="preserve"> μυς, προσδίδει επιπρόσθετη δύναμη στο κάτω χείλος (Seikel,2019). Η αιμάτωση επιτυγχάνεται από την άνω και κάτω χειλική αρτηρία και μεταξύ τους δημιουργούν τη στεφανιαία αρτηρία. Οι φλέβες εκβάλλουν στην πρόσθια προσωπική φλέβα (Σταματόπουλος, 2008).</w:t>
      </w:r>
    </w:p>
    <w:p w14:paraId="50D96090" w14:textId="77777777" w:rsidR="009A4EE6" w:rsidRPr="00222A63" w:rsidRDefault="009A4EE6" w:rsidP="009A4EE6">
      <w:pPr>
        <w:spacing w:after="0" w:line="360" w:lineRule="auto"/>
        <w:ind w:firstLine="720"/>
        <w:jc w:val="both"/>
        <w:rPr>
          <w:color w:val="000000"/>
        </w:rPr>
      </w:pPr>
      <w:r w:rsidRPr="00222A63">
        <w:rPr>
          <w:color w:val="000000"/>
        </w:rPr>
        <w:t>Επιπλέον, το άνω χείλος χαρακτηρίζεται από ένα συμμετρικό ζεύγος κάθετων ραβδώσεων που συνορεύουν με την κεντρική κοιλότητα που είναι γνωστή ως φίλτρο, ακριβώς κάτω από το ρινικό διάφραγμα. Το φίλτρο, αναφέρεται ότι χρησιμεύει ως παροχή πρόσθετου δέρματος και είναι σημαντικό για κινήσεις που απαιτούν τέντωμα του άνω χείλους (</w:t>
      </w:r>
      <w:proofErr w:type="spellStart"/>
      <w:r w:rsidRPr="00222A63">
        <w:rPr>
          <w:color w:val="000000"/>
        </w:rPr>
        <w:t>Piccinin</w:t>
      </w:r>
      <w:proofErr w:type="spellEnd"/>
      <w:r w:rsidRPr="00222A63">
        <w:rPr>
          <w:color w:val="000000"/>
        </w:rPr>
        <w:t xml:space="preserve"> &amp; </w:t>
      </w:r>
      <w:proofErr w:type="spellStart"/>
      <w:r w:rsidRPr="00222A63">
        <w:rPr>
          <w:color w:val="000000"/>
        </w:rPr>
        <w:t>Zito</w:t>
      </w:r>
      <w:proofErr w:type="spellEnd"/>
      <w:r w:rsidRPr="00222A63">
        <w:rPr>
          <w:color w:val="000000"/>
        </w:rPr>
        <w:t>, 2023).</w:t>
      </w:r>
    </w:p>
    <w:p w14:paraId="3E5A53B2" w14:textId="77777777" w:rsidR="009A4EE6" w:rsidRPr="00222A63" w:rsidRDefault="009A4EE6" w:rsidP="009A4EE6">
      <w:pPr>
        <w:spacing w:after="0" w:line="360" w:lineRule="auto"/>
        <w:ind w:firstLine="720"/>
        <w:jc w:val="both"/>
        <w:rPr>
          <w:color w:val="000000"/>
        </w:rPr>
      </w:pPr>
      <w:r w:rsidRPr="00222A63">
        <w:rPr>
          <w:color w:val="000000"/>
        </w:rPr>
        <w:t xml:space="preserve">Προκειμένου να γίνει αντιληπτός ο ήχος ως ένα σωστά επιλεγμένο φώνημα, θα πρέπει τα χείλη να εφάπτονται ανά τακτικά χρονικά διαστήματα. Σε αυτό βοηθάει, η τοποθεσία του κάτω χείλους, το οποίο </w:t>
      </w:r>
      <w:proofErr w:type="spellStart"/>
      <w:r w:rsidRPr="00222A63">
        <w:rPr>
          <w:color w:val="000000"/>
        </w:rPr>
        <w:t>προσφύεται</w:t>
      </w:r>
      <w:proofErr w:type="spellEnd"/>
      <w:r w:rsidRPr="00222A63">
        <w:rPr>
          <w:color w:val="000000"/>
        </w:rPr>
        <w:t xml:space="preserve"> στη κάτω γνάθο, γεγονός που το κάνει πιο γρήγορο από το άνω χείλος (Seikel,2019). Μιλώντας για τους ήχους, τα χείλη εμπλέκονται στη δημιουργία </w:t>
      </w:r>
      <w:proofErr w:type="spellStart"/>
      <w:r w:rsidRPr="00222A63">
        <w:rPr>
          <w:color w:val="000000"/>
        </w:rPr>
        <w:t>διχειλικών</w:t>
      </w:r>
      <w:proofErr w:type="spellEnd"/>
      <w:r w:rsidRPr="00222A63">
        <w:rPr>
          <w:color w:val="000000"/>
        </w:rPr>
        <w:t xml:space="preserve"> (m, p, b) και </w:t>
      </w:r>
      <w:proofErr w:type="spellStart"/>
      <w:r w:rsidRPr="00222A63">
        <w:rPr>
          <w:color w:val="000000"/>
        </w:rPr>
        <w:t>χειλοδοντικών</w:t>
      </w:r>
      <w:proofErr w:type="spellEnd"/>
      <w:r w:rsidRPr="00222A63">
        <w:rPr>
          <w:color w:val="000000"/>
        </w:rPr>
        <w:t xml:space="preserve"> (f, v) συμφώνων και στρογγυλοποίηση/</w:t>
      </w:r>
      <w:proofErr w:type="spellStart"/>
      <w:r w:rsidRPr="00222A63">
        <w:rPr>
          <w:color w:val="000000"/>
        </w:rPr>
        <w:t>χειλοποίηση</w:t>
      </w:r>
      <w:proofErr w:type="spellEnd"/>
      <w:r w:rsidRPr="00222A63">
        <w:rPr>
          <w:color w:val="000000"/>
        </w:rPr>
        <w:t xml:space="preserve"> φωνηέντων (</w:t>
      </w:r>
      <w:proofErr w:type="spellStart"/>
      <w:r w:rsidRPr="00222A63">
        <w:rPr>
          <w:color w:val="000000"/>
        </w:rPr>
        <w:t>Piccinin</w:t>
      </w:r>
      <w:proofErr w:type="spellEnd"/>
      <w:r w:rsidRPr="00222A63">
        <w:rPr>
          <w:color w:val="000000"/>
        </w:rPr>
        <w:t xml:space="preserve"> &amp; </w:t>
      </w:r>
      <w:proofErr w:type="spellStart"/>
      <w:r w:rsidRPr="00222A63">
        <w:rPr>
          <w:color w:val="000000"/>
        </w:rPr>
        <w:t>Zito</w:t>
      </w:r>
      <w:proofErr w:type="spellEnd"/>
      <w:r w:rsidRPr="00222A63">
        <w:rPr>
          <w:color w:val="000000"/>
        </w:rPr>
        <w:t>, 2023).</w:t>
      </w:r>
    </w:p>
    <w:p w14:paraId="2A49B645" w14:textId="77777777" w:rsidR="009A4EE6" w:rsidRDefault="009A4EE6" w:rsidP="009A4EE6">
      <w:pPr>
        <w:jc w:val="both"/>
      </w:pPr>
    </w:p>
    <w:p w14:paraId="68E25067" w14:textId="4FF5F031" w:rsidR="009A4EE6" w:rsidRDefault="00892837" w:rsidP="009A4EE6">
      <w:pPr>
        <w:jc w:val="both"/>
        <w:rPr>
          <w:b/>
        </w:rPr>
      </w:pPr>
      <w:r w:rsidRPr="00222A63">
        <w:rPr>
          <w:noProof/>
          <w:color w:val="000000"/>
        </w:rPr>
        <w:drawing>
          <wp:anchor distT="0" distB="0" distL="114300" distR="114300" simplePos="0" relativeHeight="251746304" behindDoc="0" locked="0" layoutInCell="1" hidden="0" allowOverlap="1" wp14:anchorId="07A1E112" wp14:editId="3CA2377F">
            <wp:simplePos x="0" y="0"/>
            <wp:positionH relativeFrom="column">
              <wp:posOffset>4004945</wp:posOffset>
            </wp:positionH>
            <wp:positionV relativeFrom="paragraph">
              <wp:posOffset>85538</wp:posOffset>
            </wp:positionV>
            <wp:extent cx="1466850" cy="1704340"/>
            <wp:effectExtent l="0" t="0" r="0" b="0"/>
            <wp:wrapSquare wrapText="bothSides" distT="0" distB="0" distL="114300" distR="114300"/>
            <wp:docPr id="1" name="image25.png" descr="A mouth with tongue sticking out&#10;&#10;Description automatically generated"/>
            <wp:cNvGraphicFramePr/>
            <a:graphic xmlns:a="http://schemas.openxmlformats.org/drawingml/2006/main">
              <a:graphicData uri="http://schemas.openxmlformats.org/drawingml/2006/picture">
                <pic:pic xmlns:pic="http://schemas.openxmlformats.org/drawingml/2006/picture">
                  <pic:nvPicPr>
                    <pic:cNvPr id="1" name="image25.png" descr="A mouth with tongue sticking out&#10;&#10;Description automatically generated"/>
                    <pic:cNvPicPr preferRelativeResize="0"/>
                  </pic:nvPicPr>
                  <pic:blipFill>
                    <a:blip r:embed="rId23"/>
                    <a:srcRect/>
                    <a:stretch>
                      <a:fillRect/>
                    </a:stretch>
                  </pic:blipFill>
                  <pic:spPr>
                    <a:xfrm>
                      <a:off x="0" y="0"/>
                      <a:ext cx="1466850" cy="1704340"/>
                    </a:xfrm>
                    <a:prstGeom prst="rect">
                      <a:avLst/>
                    </a:prstGeom>
                    <a:ln/>
                  </pic:spPr>
                </pic:pic>
              </a:graphicData>
            </a:graphic>
            <wp14:sizeRelH relativeFrom="margin">
              <wp14:pctWidth>0</wp14:pctWidth>
            </wp14:sizeRelH>
            <wp14:sizeRelV relativeFrom="margin">
              <wp14:pctHeight>0</wp14:pctHeight>
            </wp14:sizeRelV>
          </wp:anchor>
        </w:drawing>
      </w:r>
      <w:r w:rsidR="009A4EE6">
        <w:rPr>
          <w:b/>
        </w:rPr>
        <w:t>Σκληρή υπερώα</w:t>
      </w:r>
    </w:p>
    <w:p w14:paraId="4D33695E" w14:textId="7FBB4FEB" w:rsidR="009A4EE6" w:rsidRPr="00222A63" w:rsidRDefault="009A4EE6" w:rsidP="009A4EE6">
      <w:pPr>
        <w:spacing w:after="0" w:line="360" w:lineRule="auto"/>
        <w:ind w:firstLine="720"/>
        <w:jc w:val="both"/>
        <w:rPr>
          <w:color w:val="000000"/>
        </w:rPr>
      </w:pPr>
      <w:r>
        <w:rPr>
          <w:noProof/>
        </w:rPr>
        <mc:AlternateContent>
          <mc:Choice Requires="wps">
            <w:drawing>
              <wp:anchor distT="0" distB="0" distL="114300" distR="114300" simplePos="0" relativeHeight="251763712" behindDoc="0" locked="0" layoutInCell="1" allowOverlap="1" wp14:anchorId="00678C43" wp14:editId="681CC2E3">
                <wp:simplePos x="0" y="0"/>
                <wp:positionH relativeFrom="column">
                  <wp:posOffset>3969385</wp:posOffset>
                </wp:positionH>
                <wp:positionV relativeFrom="paragraph">
                  <wp:posOffset>1498195</wp:posOffset>
                </wp:positionV>
                <wp:extent cx="1696720" cy="635"/>
                <wp:effectExtent l="0" t="0" r="0" b="0"/>
                <wp:wrapSquare wrapText="bothSides"/>
                <wp:docPr id="672480656" name="Text Box 1"/>
                <wp:cNvGraphicFramePr/>
                <a:graphic xmlns:a="http://schemas.openxmlformats.org/drawingml/2006/main">
                  <a:graphicData uri="http://schemas.microsoft.com/office/word/2010/wordprocessingShape">
                    <wps:wsp>
                      <wps:cNvSpPr txBox="1"/>
                      <wps:spPr>
                        <a:xfrm>
                          <a:off x="0" y="0"/>
                          <a:ext cx="1696720" cy="635"/>
                        </a:xfrm>
                        <a:prstGeom prst="rect">
                          <a:avLst/>
                        </a:prstGeom>
                        <a:solidFill>
                          <a:prstClr val="white"/>
                        </a:solidFill>
                        <a:ln>
                          <a:noFill/>
                        </a:ln>
                      </wps:spPr>
                      <wps:txbx>
                        <w:txbxContent>
                          <w:p w14:paraId="63A8B8C3" w14:textId="77777777" w:rsidR="0042477A" w:rsidRPr="00DE2777" w:rsidRDefault="0042477A" w:rsidP="009A4EE6">
                            <w:pPr>
                              <w:pStyle w:val="Caption"/>
                              <w:rPr>
                                <w:noProof/>
                                <w:color w:val="000000"/>
                              </w:rPr>
                            </w:pPr>
                            <w:r>
                              <w:t xml:space="preserve">Εικόνα </w:t>
                            </w:r>
                            <w:fldSimple w:instr=" SEQ Εικόνα \* ARABIC ">
                              <w:r>
                                <w:rPr>
                                  <w:noProof/>
                                </w:rPr>
                                <w:t>19</w:t>
                              </w:r>
                            </w:fldSimple>
                            <w:r>
                              <w:t xml:space="preserve"> Σκληρή υπερώα: Μια εικόνα που αποτυπώνει τη σκληρή υπερώα, η οποία αποτελεί τη στερεή ανώτερη επιφάνεια του στόματος και παίζει βασικό ρόλο στην ομιλία, τη κατάποση και τον διαχωρισμό της στοματικής και ρινικής κοιλότητας.</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0678C43" id="_x0000_s1039" type="#_x0000_t202" style="position:absolute;left:0;text-align:left;margin-left:312.55pt;margin-top:117.95pt;width:133.6pt;height:.05pt;z-index:2517637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" stroked="f">
                <v:textbox style="mso-fit-shape-to-text:t" inset="0,0,0,0">
                  <w:txbxContent>
                    <w:p w14:paraId="63A8B8C3" w14:textId="77777777" w:rsidR="0042477A" w:rsidRPr="00DE2777" w:rsidRDefault="0042477A" w:rsidP="009A4EE6">
                      <w:pPr>
                        <w:pStyle w:val="Caption"/>
                        <w:rPr>
                          <w:noProof/>
                          <w:color w:val="000000"/>
                        </w:rPr>
                      </w:pPr>
                      <w:r>
                        <w:t xml:space="preserve">Εικόνα </w:t>
                      </w:r>
                      <w:r>
                        <w:fldChar w:fldCharType="begin"/>
                      </w:r>
                      <w:r>
                        <w:instrText xml:space="preserve"> SEQ Εικόνα \* ARABIC </w:instrText>
                      </w:r>
                      <w:r>
                        <w:fldChar w:fldCharType="separate"/>
                      </w:r>
                      <w:r>
                        <w:rPr>
                          <w:noProof/>
                        </w:rPr>
                        <w:t>19</w:t>
                      </w:r>
                      <w:r>
                        <w:rPr>
                          <w:noProof/>
                        </w:rPr>
                        <w:fldChar w:fldCharType="end"/>
                      </w:r>
                      <w:r>
                        <w:t xml:space="preserve"> Σκληρή υπερώα: Μια εικόνα που αποτυπώνει τη σκληρή υπερώα, η οποία αποτελεί τη στερεή ανώτερη επιφάνεια του στόματος και παίζει βασικό ρόλο στην ομιλία, τη κατάποση και τον διαχωρισμό της στοματικής και ρινικής κοιλότητας.</w:t>
                      </w:r>
                    </w:p>
                  </w:txbxContent>
                </v:textbox>
                <w10:wrap type="square"/>
              </v:shape>
            </w:pict>
          </mc:Fallback>
        </mc:AlternateContent>
      </w:r>
      <w:r w:rsidRPr="00222A63">
        <w:rPr>
          <w:color w:val="000000"/>
        </w:rPr>
        <w:t>Η σκληρή υπερώα περιλαμβάνει τα πρόσθια δύο τρίτα της άνω γνάθου και είναι ένα ακίνητο σκληρό οστικό τμήμα του οποίου η υποκείμενη οστική δομή αποτελείται από τις υπερώιες αποφύσεις και τις οριζόντιες πλάκες των οστών της άνω γνάθου. Η σκληρή υπερώα διαχωρίζει τυπικά τη στοματική κοιλότητα από τη ρινική κοιλότητα, σχηματίζοντας τη βάση της ρινικής κοιλότητας και την οροφή της στοματικής κοιλότητας (</w:t>
      </w:r>
      <w:proofErr w:type="spellStart"/>
      <w:r w:rsidRPr="00222A63">
        <w:rPr>
          <w:color w:val="000000"/>
        </w:rPr>
        <w:t>Helwany</w:t>
      </w:r>
      <w:proofErr w:type="spellEnd"/>
      <w:r w:rsidRPr="00222A63">
        <w:rPr>
          <w:color w:val="000000"/>
        </w:rPr>
        <w:t xml:space="preserve">, 2023). Η σκληρή υπερώα καλύπτεται από τον βλεννογόνο, ο οποίος αποτελείται από ένα  </w:t>
      </w:r>
      <w:proofErr w:type="spellStart"/>
      <w:r w:rsidRPr="00222A63">
        <w:rPr>
          <w:color w:val="000000"/>
        </w:rPr>
        <w:t>πολύστιβο</w:t>
      </w:r>
      <w:proofErr w:type="spellEnd"/>
      <w:r w:rsidRPr="00222A63">
        <w:rPr>
          <w:color w:val="000000"/>
        </w:rPr>
        <w:t xml:space="preserve"> πλακώδες επιθήλιο, χόριο και αδένες (Σταματόπουλος, 2008). Ο ρόλος της σκληρής υπερώας στην ομιλία αφορά την επαφή της με την γλώσσα. Η σωστή επαφή της γλώσσας και της σκληρής υπερώας θα εξασφαλίσουν τη σωστή παραγωγή ήχου (</w:t>
      </w:r>
      <w:proofErr w:type="spellStart"/>
      <w:r w:rsidRPr="00222A63">
        <w:rPr>
          <w:color w:val="000000"/>
        </w:rPr>
        <w:t>Zin</w:t>
      </w:r>
      <w:proofErr w:type="spellEnd"/>
      <w:r w:rsidRPr="00222A63">
        <w:rPr>
          <w:color w:val="000000"/>
        </w:rPr>
        <w:t xml:space="preserve"> </w:t>
      </w:r>
      <w:proofErr w:type="spellStart"/>
      <w:r w:rsidRPr="00222A63">
        <w:rPr>
          <w:color w:val="000000"/>
        </w:rPr>
        <w:t>et</w:t>
      </w:r>
      <w:proofErr w:type="spellEnd"/>
      <w:r w:rsidRPr="00222A63">
        <w:rPr>
          <w:color w:val="000000"/>
        </w:rPr>
        <w:t xml:space="preserve"> al.,2021).</w:t>
      </w:r>
    </w:p>
    <w:p w14:paraId="485E0ED8" w14:textId="77777777" w:rsidR="009A4EE6" w:rsidRDefault="009A4EE6" w:rsidP="009A4EE6">
      <w:pPr>
        <w:jc w:val="both"/>
      </w:pPr>
    </w:p>
    <w:p w14:paraId="5B6C4A2F" w14:textId="77777777" w:rsidR="009A4EE6" w:rsidRDefault="009A4EE6" w:rsidP="009A4EE6">
      <w:pPr>
        <w:jc w:val="both"/>
        <w:rPr>
          <w:b/>
        </w:rPr>
      </w:pPr>
      <w:r>
        <w:rPr>
          <w:b/>
        </w:rPr>
        <w:t>Κάτω γνάθος</w:t>
      </w:r>
    </w:p>
    <w:p w14:paraId="6466E57B" w14:textId="77777777" w:rsidR="009A4EE6" w:rsidRPr="00222A63" w:rsidRDefault="009A4EE6" w:rsidP="009A4EE6">
      <w:pPr>
        <w:spacing w:after="0" w:line="360" w:lineRule="auto"/>
        <w:ind w:firstLine="720"/>
        <w:jc w:val="both"/>
        <w:rPr>
          <w:color w:val="000000"/>
        </w:rPr>
      </w:pPr>
      <w:r w:rsidRPr="00222A63">
        <w:rPr>
          <w:color w:val="000000"/>
        </w:rPr>
        <w:t>Η κάτω γνάθος αποτελεί ένα πολύ σημαντικό εργαλείο στην κατάποση, στην μάσηση αλλά και στην ομιλία. Επιπλέον, μεταφέρει τα αρθρωτικά μέσα όπως τη γλώσσα, τα χείλη και τα δόντια στην άνω γνάθο για να φτάσουν στο καθορισμένο σημείο άρθρωσής τους (</w:t>
      </w:r>
      <w:proofErr w:type="spellStart"/>
      <w:r w:rsidRPr="00222A63">
        <w:rPr>
          <w:color w:val="000000"/>
        </w:rPr>
        <w:t>Seikel</w:t>
      </w:r>
      <w:proofErr w:type="spellEnd"/>
      <w:r w:rsidRPr="00222A63">
        <w:rPr>
          <w:color w:val="000000"/>
        </w:rPr>
        <w:t>, 2019). Ένα συνδεδεμένο σύστημα αποτελεί η γλώσσα και η κάτω γνάθος, το οποίο διαμορφώνει τη φωνητική οδό για να παράγει ήχους ομιλίας. Η γνάθος στηρίζει και τοποθετεί τη γλώσσα καθώς συντονίζει την ροή του αέρα κατά τη διάρκεια της ομιλίας  (</w:t>
      </w:r>
      <w:proofErr w:type="spellStart"/>
      <w:r w:rsidRPr="00222A63">
        <w:rPr>
          <w:color w:val="000000"/>
        </w:rPr>
        <w:t>Mays</w:t>
      </w:r>
      <w:proofErr w:type="spellEnd"/>
      <w:r w:rsidRPr="00222A63">
        <w:rPr>
          <w:color w:val="000000"/>
        </w:rPr>
        <w:t>, 2011).</w:t>
      </w:r>
    </w:p>
    <w:p w14:paraId="5A7E9BEA" w14:textId="77777777" w:rsidR="009A4EE6" w:rsidRPr="00222A63" w:rsidRDefault="009A4EE6" w:rsidP="009A4EE6">
      <w:pPr>
        <w:spacing w:after="0" w:line="360" w:lineRule="auto"/>
        <w:ind w:firstLine="720"/>
        <w:jc w:val="both"/>
        <w:rPr>
          <w:color w:val="000000"/>
        </w:rPr>
      </w:pPr>
      <w:r w:rsidRPr="00222A63">
        <w:rPr>
          <w:color w:val="000000"/>
        </w:rPr>
        <w:t xml:space="preserve">Η κάτω γνάθος αποτελείται από τους μύες ανάσπασης ( μασητήρας, </w:t>
      </w:r>
      <w:proofErr w:type="spellStart"/>
      <w:r w:rsidRPr="00222A63">
        <w:rPr>
          <w:color w:val="000000"/>
        </w:rPr>
        <w:t>κροταφίτης</w:t>
      </w:r>
      <w:proofErr w:type="spellEnd"/>
      <w:r w:rsidRPr="00222A63">
        <w:rPr>
          <w:color w:val="000000"/>
        </w:rPr>
        <w:t xml:space="preserve"> και έσω πτερυγοειδής) και τους μύες </w:t>
      </w:r>
      <w:proofErr w:type="spellStart"/>
      <w:r w:rsidRPr="00222A63">
        <w:rPr>
          <w:color w:val="000000"/>
        </w:rPr>
        <w:t>κατάσπασης</w:t>
      </w:r>
      <w:proofErr w:type="spellEnd"/>
      <w:r w:rsidRPr="00222A63">
        <w:rPr>
          <w:color w:val="000000"/>
        </w:rPr>
        <w:t xml:space="preserve"> (</w:t>
      </w:r>
      <w:proofErr w:type="spellStart"/>
      <w:r w:rsidRPr="00222A63">
        <w:rPr>
          <w:color w:val="000000"/>
        </w:rPr>
        <w:t>γναθουοειδής</w:t>
      </w:r>
      <w:proofErr w:type="spellEnd"/>
      <w:r w:rsidRPr="00222A63">
        <w:rPr>
          <w:color w:val="000000"/>
        </w:rPr>
        <w:t xml:space="preserve">, </w:t>
      </w:r>
      <w:proofErr w:type="spellStart"/>
      <w:r w:rsidRPr="00222A63">
        <w:rPr>
          <w:color w:val="000000"/>
        </w:rPr>
        <w:t>διγάστορας</w:t>
      </w:r>
      <w:proofErr w:type="spellEnd"/>
      <w:r w:rsidRPr="00222A63">
        <w:rPr>
          <w:color w:val="000000"/>
        </w:rPr>
        <w:t xml:space="preserve">, </w:t>
      </w:r>
      <w:proofErr w:type="spellStart"/>
      <w:r w:rsidRPr="00222A63">
        <w:rPr>
          <w:color w:val="000000"/>
        </w:rPr>
        <w:t>γενειουοειδής</w:t>
      </w:r>
      <w:proofErr w:type="spellEnd"/>
      <w:r w:rsidRPr="00222A63">
        <w:rPr>
          <w:color w:val="000000"/>
        </w:rPr>
        <w:t xml:space="preserve"> και έξω πτερυγοειδής). Η </w:t>
      </w:r>
      <w:proofErr w:type="spellStart"/>
      <w:r w:rsidRPr="00222A63">
        <w:rPr>
          <w:color w:val="000000"/>
        </w:rPr>
        <w:t>κατάσπαση</w:t>
      </w:r>
      <w:proofErr w:type="spellEnd"/>
      <w:r w:rsidRPr="00222A63">
        <w:rPr>
          <w:color w:val="000000"/>
        </w:rPr>
        <w:t xml:space="preserve"> της κάτω γνάθου πραγματοποιείται επίσης από το υοειδές οστό (</w:t>
      </w:r>
      <w:proofErr w:type="spellStart"/>
      <w:r w:rsidRPr="00222A63">
        <w:rPr>
          <w:color w:val="000000"/>
        </w:rPr>
        <w:t>Seikel</w:t>
      </w:r>
      <w:proofErr w:type="spellEnd"/>
      <w:r w:rsidRPr="00222A63">
        <w:rPr>
          <w:color w:val="000000"/>
        </w:rPr>
        <w:t>, 2019).</w:t>
      </w:r>
    </w:p>
    <w:p w14:paraId="46303FFE" w14:textId="77777777" w:rsidR="009A4EE6" w:rsidRDefault="009A4EE6" w:rsidP="009A4EE6">
      <w:pPr>
        <w:jc w:val="center"/>
      </w:pPr>
      <w:r>
        <w:rPr>
          <w:noProof/>
        </w:rPr>
        <w:drawing>
          <wp:anchor distT="0" distB="0" distL="114300" distR="114300" simplePos="0" relativeHeight="251768832" behindDoc="0" locked="0" layoutInCell="1" allowOverlap="1" wp14:anchorId="18790835" wp14:editId="763C8E26">
            <wp:simplePos x="0" y="0"/>
            <wp:positionH relativeFrom="column">
              <wp:posOffset>1651000</wp:posOffset>
            </wp:positionH>
            <wp:positionV relativeFrom="paragraph">
              <wp:posOffset>3810</wp:posOffset>
            </wp:positionV>
            <wp:extent cx="2584450" cy="1452679"/>
            <wp:effectExtent l="0" t="0" r="6350" b="0"/>
            <wp:wrapNone/>
            <wp:docPr id="1849776135" name="Picture 5" descr="8,400+ Animal Jaw Bone Stock Photos, Pictures &amp; Royalty-Free Images - iStock  | Animal teeth, Teeth, Fro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8,400+ Animal Jaw Bone Stock Photos, Pictures &amp; Royalty-Free Images - iStock  | Animal teeth, Teeth, Fro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584450" cy="1452679"/>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413C0E6" w14:textId="77777777" w:rsidR="009A4EE6" w:rsidRDefault="009A4EE6" w:rsidP="009A4EE6">
      <w:pPr>
        <w:tabs>
          <w:tab w:val="left" w:pos="2340"/>
        </w:tabs>
        <w:jc w:val="both"/>
        <w:rPr>
          <w:b/>
        </w:rPr>
      </w:pPr>
    </w:p>
    <w:p w14:paraId="44DC184A" w14:textId="77777777" w:rsidR="009A4EE6" w:rsidRDefault="009A4EE6" w:rsidP="009A4EE6">
      <w:pPr>
        <w:tabs>
          <w:tab w:val="left" w:pos="2340"/>
        </w:tabs>
        <w:jc w:val="both"/>
        <w:rPr>
          <w:b/>
        </w:rPr>
      </w:pPr>
    </w:p>
    <w:p w14:paraId="4A9C9577" w14:textId="77777777" w:rsidR="009A4EE6" w:rsidRDefault="009A4EE6" w:rsidP="009A4EE6">
      <w:pPr>
        <w:tabs>
          <w:tab w:val="left" w:pos="2340"/>
        </w:tabs>
        <w:jc w:val="both"/>
        <w:rPr>
          <w:b/>
        </w:rPr>
      </w:pPr>
    </w:p>
    <w:p w14:paraId="741ED41D" w14:textId="77777777" w:rsidR="009A4EE6" w:rsidRDefault="009A4EE6" w:rsidP="009A4EE6">
      <w:pPr>
        <w:tabs>
          <w:tab w:val="left" w:pos="2340"/>
        </w:tabs>
        <w:jc w:val="both"/>
        <w:rPr>
          <w:b/>
        </w:rPr>
      </w:pPr>
    </w:p>
    <w:p w14:paraId="5DBC4D3A" w14:textId="77777777" w:rsidR="009A4EE6" w:rsidRDefault="009A4EE6" w:rsidP="009A4EE6">
      <w:pPr>
        <w:tabs>
          <w:tab w:val="left" w:pos="2340"/>
        </w:tabs>
        <w:jc w:val="both"/>
        <w:rPr>
          <w:b/>
        </w:rPr>
      </w:pPr>
      <w:r>
        <w:rPr>
          <w:noProof/>
        </w:rPr>
        <mc:AlternateContent>
          <mc:Choice Requires="wps">
            <w:drawing>
              <wp:anchor distT="0" distB="0" distL="114300" distR="114300" simplePos="0" relativeHeight="251764736" behindDoc="0" locked="0" layoutInCell="1" allowOverlap="1" wp14:anchorId="0C265127" wp14:editId="3503F6B2">
                <wp:simplePos x="0" y="0"/>
                <wp:positionH relativeFrom="column">
                  <wp:posOffset>1229284</wp:posOffset>
                </wp:positionH>
                <wp:positionV relativeFrom="paragraph">
                  <wp:posOffset>78715</wp:posOffset>
                </wp:positionV>
                <wp:extent cx="3628339" cy="635"/>
                <wp:effectExtent l="0" t="0" r="0" b="0"/>
                <wp:wrapNone/>
                <wp:docPr id="294510189" name="Text Box 1"/>
                <wp:cNvGraphicFramePr/>
                <a:graphic xmlns:a="http://schemas.openxmlformats.org/drawingml/2006/main">
                  <a:graphicData uri="http://schemas.microsoft.com/office/word/2010/wordprocessingShape">
                    <wps:wsp>
                      <wps:cNvSpPr txBox="1"/>
                      <wps:spPr>
                        <a:xfrm>
                          <a:off x="0" y="0"/>
                          <a:ext cx="3628339" cy="635"/>
                        </a:xfrm>
                        <a:prstGeom prst="rect">
                          <a:avLst/>
                        </a:prstGeom>
                        <a:solidFill>
                          <a:prstClr val="white"/>
                        </a:solidFill>
                        <a:ln>
                          <a:noFill/>
                        </a:ln>
                      </wps:spPr>
                      <wps:txbx>
                        <w:txbxContent>
                          <w:p w14:paraId="5AC50234" w14:textId="77777777" w:rsidR="0042477A" w:rsidRPr="003F5CC3" w:rsidRDefault="0042477A" w:rsidP="009A4EE6">
                            <w:pPr>
                              <w:pStyle w:val="Caption"/>
                              <w:rPr>
                                <w:noProof/>
                              </w:rPr>
                            </w:pPr>
                            <w:r>
                              <w:t xml:space="preserve">Εικόνα </w:t>
                            </w:r>
                            <w:fldSimple w:instr=" SEQ Εικόνα \* ARABIC ">
                              <w:r>
                                <w:rPr>
                                  <w:noProof/>
                                </w:rPr>
                                <w:t>20</w:t>
                              </w:r>
                            </w:fldSimple>
                            <w:r>
                              <w:t xml:space="preserve"> Η κάτω γνάθος: Η κάτω γνάθος είναι υπεύθυνη για τη κίνηση του στόματος, τη μάσηση και τη διαμόρφωση του προσώπου.</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0C265127" id="_x0000_s1040" type="#_x0000_t202" style="position:absolute;left:0;text-align:left;margin-left:96.8pt;margin-top:6.2pt;width:285.7pt;height:.05pt;z-index:2517647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" stroked="f">
                <v:textbox style="mso-fit-shape-to-text:t" inset="0,0,0,0">
                  <w:txbxContent>
                    <w:p w14:paraId="5AC50234" w14:textId="77777777" w:rsidR="0042477A" w:rsidRPr="003F5CC3" w:rsidRDefault="0042477A" w:rsidP="009A4EE6">
                      <w:pPr>
                        <w:pStyle w:val="Caption"/>
                        <w:rPr>
                          <w:noProof/>
                        </w:rPr>
                      </w:pPr>
                      <w:r>
                        <w:t xml:space="preserve">Εικόνα </w:t>
                      </w:r>
                      <w:r>
                        <w:fldChar w:fldCharType="begin"/>
                      </w:r>
                      <w:r>
                        <w:instrText xml:space="preserve"> SEQ Εικόνα \* ARABIC </w:instrText>
                      </w:r>
                      <w:r>
                        <w:fldChar w:fldCharType="separate"/>
                      </w:r>
                      <w:r>
                        <w:rPr>
                          <w:noProof/>
                        </w:rPr>
                        <w:t>20</w:t>
                      </w:r>
                      <w:r>
                        <w:rPr>
                          <w:noProof/>
                        </w:rPr>
                        <w:fldChar w:fldCharType="end"/>
                      </w:r>
                      <w:r>
                        <w:t xml:space="preserve"> Η κάτω γνάθος: Η κάτω γνάθος είναι υπεύθυνη για τη κίνηση του στόματος, τη μάσηση και τη διαμόρφωση του προσώπου.</w:t>
                      </w:r>
                    </w:p>
                  </w:txbxContent>
                </v:textbox>
              </v:shape>
            </w:pict>
          </mc:Fallback>
        </mc:AlternateContent>
      </w:r>
    </w:p>
    <w:p w14:paraId="1BEB8B1B" w14:textId="77777777" w:rsidR="009A4EE6" w:rsidRDefault="009A4EE6" w:rsidP="009A4EE6">
      <w:pPr>
        <w:tabs>
          <w:tab w:val="left" w:pos="2340"/>
        </w:tabs>
        <w:jc w:val="both"/>
        <w:rPr>
          <w:b/>
        </w:rPr>
      </w:pPr>
    </w:p>
    <w:p w14:paraId="364446E7" w14:textId="77777777" w:rsidR="009A4EE6" w:rsidRDefault="009A4EE6" w:rsidP="009A4EE6">
      <w:pPr>
        <w:tabs>
          <w:tab w:val="left" w:pos="2340"/>
        </w:tabs>
        <w:jc w:val="both"/>
        <w:rPr>
          <w:b/>
        </w:rPr>
      </w:pPr>
      <w:r>
        <w:rPr>
          <w:b/>
        </w:rPr>
        <w:t>Σταφυλή</w:t>
      </w:r>
    </w:p>
    <w:p w14:paraId="7460D951" w14:textId="00987248" w:rsidR="009A4EE6" w:rsidRPr="00222A63" w:rsidRDefault="00892837" w:rsidP="009A4EE6">
      <w:pPr>
        <w:spacing w:after="0" w:line="360" w:lineRule="auto"/>
        <w:ind w:firstLine="720"/>
        <w:jc w:val="both"/>
        <w:rPr>
          <w:color w:val="000000"/>
        </w:rPr>
      </w:pPr>
      <w:r>
        <w:rPr>
          <w:noProof/>
        </w:rPr>
        <w:drawing>
          <wp:anchor distT="0" distB="0" distL="114300" distR="114300" simplePos="0" relativeHeight="251769856" behindDoc="0" locked="0" layoutInCell="1" allowOverlap="1" wp14:anchorId="4FC0D9A0" wp14:editId="48F74DC5">
            <wp:simplePos x="0" y="0"/>
            <wp:positionH relativeFrom="column">
              <wp:posOffset>418371</wp:posOffset>
            </wp:positionH>
            <wp:positionV relativeFrom="paragraph">
              <wp:posOffset>1796009</wp:posOffset>
            </wp:positionV>
            <wp:extent cx="1504950" cy="1076422"/>
            <wp:effectExtent l="0" t="0" r="0" b="9525"/>
            <wp:wrapNone/>
            <wp:docPr id="1771288387" name="Picture 6" descr="Detailed vector of human mouth and throat Anatomy stock vec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etailed vector of human mouth and throat Anatomy stock vector"/>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t="15103" r="-2824" b="36613"/>
                    <a:stretch/>
                  </pic:blipFill>
                  <pic:spPr bwMode="auto">
                    <a:xfrm>
                      <a:off x="0" y="0"/>
                      <a:ext cx="1504950" cy="1076422"/>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9A4EE6" w:rsidRPr="00222A63">
        <w:rPr>
          <w:color w:val="000000"/>
        </w:rPr>
        <w:t>Η  σταφυλή, στην οποία καταλήγει η μαλακή υπερώα είναι μια μικρή προεξοχή στο πίσω μέρος του ανθρώπινου στόματος (</w:t>
      </w:r>
      <w:proofErr w:type="spellStart"/>
      <w:r w:rsidR="009A4EE6" w:rsidRPr="00222A63">
        <w:rPr>
          <w:color w:val="000000"/>
        </w:rPr>
        <w:t>Keeton</w:t>
      </w:r>
      <w:proofErr w:type="spellEnd"/>
      <w:r w:rsidR="009A4EE6" w:rsidRPr="00222A63">
        <w:rPr>
          <w:color w:val="000000"/>
        </w:rPr>
        <w:t xml:space="preserve"> </w:t>
      </w:r>
      <w:proofErr w:type="spellStart"/>
      <w:r w:rsidR="009A4EE6" w:rsidRPr="00222A63">
        <w:rPr>
          <w:color w:val="000000"/>
        </w:rPr>
        <w:t>et</w:t>
      </w:r>
      <w:proofErr w:type="spellEnd"/>
      <w:r w:rsidR="009A4EE6" w:rsidRPr="00222A63">
        <w:rPr>
          <w:color w:val="000000"/>
        </w:rPr>
        <w:t xml:space="preserve"> </w:t>
      </w:r>
      <w:proofErr w:type="spellStart"/>
      <w:r w:rsidR="009A4EE6" w:rsidRPr="00222A63">
        <w:rPr>
          <w:color w:val="000000"/>
        </w:rPr>
        <w:t>al</w:t>
      </w:r>
      <w:proofErr w:type="spellEnd"/>
      <w:r w:rsidR="009A4EE6" w:rsidRPr="00222A63">
        <w:rPr>
          <w:color w:val="000000"/>
        </w:rPr>
        <w:t xml:space="preserve">., 2024). Αποτελείται από μυϊκές ίνες καθώς και συνδετικούς και αδενικούς ιστούς. Έχει αποδειχθεί ότι η σταφυλή έχει την ικανότητα να παράγει και να εκκρίνει μεγάλες ποσότητες λεπτού σάλιου. Επίσης αποτρέπει την τροφή και τα υγρά να περάσουν από τη μύτη καθώς και αυτή και η μαλακή υπερώα κινούνται προς τα πίσω κατά την κατάποση. Η σταφυλή προκαλεί επίσης </w:t>
      </w:r>
      <w:proofErr w:type="spellStart"/>
      <w:r w:rsidR="009A4EE6" w:rsidRPr="00222A63">
        <w:rPr>
          <w:color w:val="000000"/>
        </w:rPr>
        <w:t>αντακλαστικό</w:t>
      </w:r>
      <w:proofErr w:type="spellEnd"/>
      <w:r w:rsidR="009A4EE6" w:rsidRPr="00222A63">
        <w:rPr>
          <w:color w:val="000000"/>
        </w:rPr>
        <w:t xml:space="preserve"> του εμετού (</w:t>
      </w:r>
      <w:proofErr w:type="spellStart"/>
      <w:r w:rsidR="009A4EE6" w:rsidRPr="00222A63">
        <w:rPr>
          <w:color w:val="000000"/>
        </w:rPr>
        <w:t>Waschke</w:t>
      </w:r>
      <w:proofErr w:type="spellEnd"/>
      <w:r w:rsidR="009A4EE6" w:rsidRPr="00222A63">
        <w:rPr>
          <w:color w:val="000000"/>
        </w:rPr>
        <w:t xml:space="preserve"> &amp; </w:t>
      </w:r>
      <w:proofErr w:type="spellStart"/>
      <w:r w:rsidR="009A4EE6" w:rsidRPr="00222A63">
        <w:rPr>
          <w:color w:val="000000"/>
        </w:rPr>
        <w:t>Paulsen</w:t>
      </w:r>
      <w:proofErr w:type="spellEnd"/>
      <w:r w:rsidR="009A4EE6" w:rsidRPr="00222A63">
        <w:rPr>
          <w:color w:val="000000"/>
        </w:rPr>
        <w:t>, 2023).</w:t>
      </w:r>
    </w:p>
    <w:p w14:paraId="427DEA9E" w14:textId="3803B08A" w:rsidR="009A4EE6" w:rsidRPr="00222A63" w:rsidRDefault="009A4EE6" w:rsidP="009A4EE6">
      <w:pPr>
        <w:spacing w:after="0" w:line="360" w:lineRule="auto"/>
        <w:ind w:firstLine="720"/>
        <w:jc w:val="center"/>
        <w:rPr>
          <w:color w:val="000000"/>
        </w:rPr>
      </w:pPr>
      <w:r>
        <w:rPr>
          <w:noProof/>
        </w:rPr>
        <mc:AlternateContent>
          <mc:Choice Requires="wps">
            <w:drawing>
              <wp:anchor distT="0" distB="0" distL="114300" distR="114300" simplePos="0" relativeHeight="251765760" behindDoc="0" locked="0" layoutInCell="1" allowOverlap="1" wp14:anchorId="741BE6F9" wp14:editId="2F8FABF6">
                <wp:simplePos x="0" y="0"/>
                <wp:positionH relativeFrom="column">
                  <wp:posOffset>1988185</wp:posOffset>
                </wp:positionH>
                <wp:positionV relativeFrom="paragraph">
                  <wp:posOffset>177165</wp:posOffset>
                </wp:positionV>
                <wp:extent cx="3211373" cy="635"/>
                <wp:effectExtent l="0" t="0" r="8255" b="0"/>
                <wp:wrapNone/>
                <wp:docPr id="1215126612" name="Text Box 1"/>
                <wp:cNvGraphicFramePr/>
                <a:graphic xmlns:a="http://schemas.openxmlformats.org/drawingml/2006/main">
                  <a:graphicData uri="http://schemas.microsoft.com/office/word/2010/wordprocessingShape">
                    <wps:wsp>
                      <wps:cNvSpPr txBox="1"/>
                      <wps:spPr>
                        <a:xfrm>
                          <a:off x="0" y="0"/>
                          <a:ext cx="3211373" cy="635"/>
                        </a:xfrm>
                        <a:prstGeom prst="rect">
                          <a:avLst/>
                        </a:prstGeom>
                        <a:solidFill>
                          <a:prstClr val="white"/>
                        </a:solidFill>
                        <a:ln>
                          <a:noFill/>
                        </a:ln>
                      </wps:spPr>
                      <wps:txbx>
                        <w:txbxContent>
                          <w:p w14:paraId="52F27E46" w14:textId="77777777" w:rsidR="0042477A" w:rsidRPr="00520AA8" w:rsidRDefault="0042477A" w:rsidP="009A4EE6">
                            <w:pPr>
                              <w:pStyle w:val="Caption"/>
                              <w:rPr>
                                <w:noProof/>
                                <w:color w:val="000000"/>
                              </w:rPr>
                            </w:pPr>
                            <w:r>
                              <w:t xml:space="preserve">Εικόνα </w:t>
                            </w:r>
                            <w:fldSimple w:instr=" SEQ Εικόνα \* ARABIC ">
                              <w:r>
                                <w:rPr>
                                  <w:noProof/>
                                </w:rPr>
                                <w:t>21</w:t>
                              </w:r>
                            </w:fldSimple>
                            <w:r>
                              <w:t xml:space="preserve"> Η σταφυλή: Μια φωτογραφία που απεικονίζει τη σταφυλή, η οποία βρίσκεται στο πίσω μέρος του ουρανίσκου</w:t>
                            </w:r>
                            <w:r>
                              <w:rPr>
                                <w:noProof/>
                              </w:rPr>
                              <w:t xml:space="preserve"> και παίζει σημαντικό ρόλο στη κατάποση και στη πρόληψη της αναρρόφησης κατά την αναπνοή και τη κατάποση.</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41BE6F9" id="_x0000_s1041" type="#_x0000_t202" style="position:absolute;left:0;text-align:left;margin-left:156.55pt;margin-top:13.95pt;width:252.85pt;height:.05pt;z-index:2517657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" stroked="f">
                <v:textbox style="mso-fit-shape-to-text:t" inset="0,0,0,0">
                  <w:txbxContent>
                    <w:p w14:paraId="52F27E46" w14:textId="77777777" w:rsidR="0042477A" w:rsidRPr="00520AA8" w:rsidRDefault="0042477A" w:rsidP="009A4EE6">
                      <w:pPr>
                        <w:pStyle w:val="Caption"/>
                        <w:rPr>
                          <w:noProof/>
                          <w:color w:val="000000"/>
                        </w:rPr>
                      </w:pPr>
                      <w:r>
                        <w:t xml:space="preserve">Εικόνα </w:t>
                      </w:r>
                      <w:r>
                        <w:fldChar w:fldCharType="begin"/>
                      </w:r>
                      <w:r>
                        <w:instrText xml:space="preserve"> SEQ Εικόνα \* ARABIC </w:instrText>
                      </w:r>
                      <w:r>
                        <w:fldChar w:fldCharType="separate"/>
                      </w:r>
                      <w:r>
                        <w:rPr>
                          <w:noProof/>
                        </w:rPr>
                        <w:t>21</w:t>
                      </w:r>
                      <w:r>
                        <w:rPr>
                          <w:noProof/>
                        </w:rPr>
                        <w:fldChar w:fldCharType="end"/>
                      </w:r>
                      <w:r>
                        <w:t xml:space="preserve"> Η σταφυλή: Μια φωτογραφία που απεικονίζει τη σταφυλή, η οποία βρίσκεται στο πίσω μέρος του ουρανίσκου</w:t>
                      </w:r>
                      <w:r>
                        <w:rPr>
                          <w:noProof/>
                        </w:rPr>
                        <w:t xml:space="preserve"> και παίζει σημαντικό ρόλο στη κατάποση και στη πρόληψη της αναρρόφησης κατά την αναπνοή και τη κατάποση.</w:t>
                      </w:r>
                    </w:p>
                  </w:txbxContent>
                </v:textbox>
              </v:shape>
            </w:pict>
          </mc:Fallback>
        </mc:AlternateContent>
      </w:r>
    </w:p>
    <w:p w14:paraId="739E8257" w14:textId="77777777" w:rsidR="009A4EE6" w:rsidRPr="005B7C89" w:rsidRDefault="009A4EE6" w:rsidP="009A4EE6">
      <w:pPr>
        <w:jc w:val="both"/>
        <w:rPr>
          <w:color w:val="000000"/>
        </w:rPr>
      </w:pPr>
    </w:p>
    <w:p w14:paraId="22FB46BB" w14:textId="77777777" w:rsidR="009A4EE6" w:rsidRDefault="009A4EE6" w:rsidP="009A4EE6">
      <w:pPr>
        <w:jc w:val="both"/>
        <w:rPr>
          <w:b/>
        </w:rPr>
      </w:pPr>
      <w:r>
        <w:rPr>
          <w:b/>
        </w:rPr>
        <w:t>Φάρυγγας</w:t>
      </w:r>
    </w:p>
    <w:p w14:paraId="1CD548FB" w14:textId="77777777" w:rsidR="009A4EE6" w:rsidRPr="00222A63" w:rsidRDefault="009A4EE6" w:rsidP="009A4EE6">
      <w:pPr>
        <w:spacing w:after="0" w:line="360" w:lineRule="auto"/>
        <w:ind w:firstLine="720"/>
        <w:jc w:val="both"/>
        <w:rPr>
          <w:color w:val="000000"/>
        </w:rPr>
      </w:pPr>
      <w:r w:rsidRPr="00222A63">
        <w:rPr>
          <w:color w:val="000000"/>
        </w:rPr>
        <w:t xml:space="preserve">Ο φάρυγγας είναι μια δομή που βρίσκεται στη μέση γραμμή του λαιμού. Διακρίνεται στον ρινοφάρυγγα, ο οποίος βρίσκεται πίσω από τις ρινικές χοάνες, τον </w:t>
      </w:r>
      <w:proofErr w:type="spellStart"/>
      <w:r w:rsidRPr="00222A63">
        <w:rPr>
          <w:color w:val="000000"/>
        </w:rPr>
        <w:t>στοματοφάρυγγα</w:t>
      </w:r>
      <w:proofErr w:type="spellEnd"/>
      <w:r w:rsidRPr="00222A63">
        <w:rPr>
          <w:color w:val="000000"/>
        </w:rPr>
        <w:t>, ο οποίος βρίσκεται πίσω από τη στοματική κοιλότητα και τη λαρυγγική μοίρα του φάρυγγα, η οποία βρίσκεται στο πρόσθιο τοίχωμα στην είσοδο του λάρυγγα. Στο τοίχωμα του φάρυγγα υπάρχουν μυς που συμβάλλουν στην κατάποση. Οι κυριότεροι είναι οι τρεις σφιγκτήρες του φάρυγγα, ο άνω, ο μέσος και ο κάτω σφιγκτήρας. Ο φάρυγγας δέχεται τόσο αισθητήριες όσο κινητικές νευρικές ίνες. Οι αισθητήριες ίνες τροφοδοτούν τη βλεννογόνο μεμβράνη των τριών τμημάτων του φάρυγγα και μεταδίδουν τις κοινές αισθήσεις, π.χ. πόνο (</w:t>
      </w:r>
      <w:proofErr w:type="spellStart"/>
      <w:r w:rsidRPr="00222A63">
        <w:rPr>
          <w:color w:val="000000"/>
        </w:rPr>
        <w:t>Albahout</w:t>
      </w:r>
      <w:proofErr w:type="spellEnd"/>
      <w:r w:rsidRPr="00222A63">
        <w:rPr>
          <w:color w:val="000000"/>
        </w:rPr>
        <w:t xml:space="preserve"> &amp; </w:t>
      </w:r>
      <w:proofErr w:type="spellStart"/>
      <w:r w:rsidRPr="00222A63">
        <w:rPr>
          <w:color w:val="000000"/>
        </w:rPr>
        <w:t>lopez</w:t>
      </w:r>
      <w:proofErr w:type="spellEnd"/>
      <w:r w:rsidRPr="00222A63">
        <w:rPr>
          <w:color w:val="000000"/>
        </w:rPr>
        <w:t>, 2024).</w:t>
      </w:r>
    </w:p>
    <w:p w14:paraId="3D5D7EE1" w14:textId="77777777" w:rsidR="009A4EE6" w:rsidRDefault="009A4EE6" w:rsidP="009A4EE6">
      <w:pPr>
        <w:jc w:val="both"/>
        <w:rPr>
          <w:b/>
        </w:rPr>
      </w:pPr>
      <w:r>
        <w:rPr>
          <w:b/>
        </w:rPr>
        <w:t>Λάρυγγας</w:t>
      </w:r>
    </w:p>
    <w:p w14:paraId="46D95255" w14:textId="77777777" w:rsidR="009A4EE6" w:rsidRPr="008E58CC" w:rsidRDefault="009A4EE6" w:rsidP="009A4EE6">
      <w:pPr>
        <w:spacing w:after="0" w:line="360" w:lineRule="auto"/>
        <w:ind w:firstLine="720"/>
        <w:jc w:val="both"/>
        <w:rPr>
          <w:color w:val="000000"/>
        </w:rPr>
      </w:pPr>
      <w:r w:rsidRPr="008E58CC">
        <w:rPr>
          <w:color w:val="000000"/>
        </w:rPr>
        <w:t xml:space="preserve">Ο λάρυγγας αποτελεί όργανο του αναπνευστικού συστήματος και συνέχεια του φάρυγγα και βρίσκεται στην πρόσθια όψη του λαιμού. Η κύρια λειτουργία του λάρυγγα στους ανθρώπους είναι να προστατεύει την κατώτερη αναπνευστική οδό από την αναρρόφηση τροφής στην τραχεία κατά την αναπνοή. Επίσης περιέχει τις φωνητικές χορδές και λειτουργεί φωνητικό κουτί για την παραγωγή ήχων. Είναι μικρότερος στις γυναίκες από ότι τους άντρες και μεγαλύτερο στους ενήλικες από ότι στα παιδιά. Ο λαρυγγικός σκελετός αποτελείται από 9 χόνδρους. Ο λάρυγγας δέχεται νεύρωση από το κάτω λαρυγγικό νεύρο, το υποτροπιάζον ή λαρυγγικό νεύρο και το άνω λαρυγγικό νεύρο. Το άνω λαρυγγικό νεύρο είναι ένας κλάδος του </w:t>
      </w:r>
      <w:proofErr w:type="spellStart"/>
      <w:r w:rsidRPr="008E58CC">
        <w:rPr>
          <w:color w:val="000000"/>
        </w:rPr>
        <w:t>πνευμονογαστρικού</w:t>
      </w:r>
      <w:proofErr w:type="spellEnd"/>
      <w:r w:rsidRPr="008E58CC">
        <w:rPr>
          <w:color w:val="000000"/>
        </w:rPr>
        <w:t xml:space="preserve"> (κρανιακό νεύρο X). Όσον αφορά την παροχή αίματος στον λάρυγγα προέρχεται από την άνω και κάτω λαρυγγική αρτηρία (</w:t>
      </w:r>
      <w:proofErr w:type="spellStart"/>
      <w:r w:rsidRPr="008E58CC">
        <w:rPr>
          <w:color w:val="000000"/>
        </w:rPr>
        <w:t>Suarez</w:t>
      </w:r>
      <w:proofErr w:type="spellEnd"/>
      <w:r w:rsidRPr="008E58CC">
        <w:rPr>
          <w:color w:val="000000"/>
        </w:rPr>
        <w:t xml:space="preserve"> – </w:t>
      </w:r>
      <w:proofErr w:type="spellStart"/>
      <w:r w:rsidRPr="008E58CC">
        <w:rPr>
          <w:color w:val="000000"/>
        </w:rPr>
        <w:t>Quintanilla</w:t>
      </w:r>
      <w:proofErr w:type="spellEnd"/>
      <w:r w:rsidRPr="008E58CC">
        <w:rPr>
          <w:color w:val="000000"/>
        </w:rPr>
        <w:t xml:space="preserve"> </w:t>
      </w:r>
      <w:proofErr w:type="spellStart"/>
      <w:r w:rsidRPr="008E58CC">
        <w:rPr>
          <w:color w:val="000000"/>
        </w:rPr>
        <w:t>et</w:t>
      </w:r>
      <w:proofErr w:type="spellEnd"/>
      <w:r w:rsidRPr="008E58CC">
        <w:rPr>
          <w:color w:val="000000"/>
        </w:rPr>
        <w:t xml:space="preserve"> </w:t>
      </w:r>
      <w:proofErr w:type="spellStart"/>
      <w:r w:rsidRPr="008E58CC">
        <w:rPr>
          <w:color w:val="000000"/>
        </w:rPr>
        <w:t>al</w:t>
      </w:r>
      <w:proofErr w:type="spellEnd"/>
      <w:r w:rsidRPr="008E58CC">
        <w:rPr>
          <w:color w:val="000000"/>
        </w:rPr>
        <w:t>., 2024).</w:t>
      </w:r>
    </w:p>
    <w:p w14:paraId="1A38637E" w14:textId="77777777" w:rsidR="009A4EE6" w:rsidRPr="008E58CC" w:rsidRDefault="009A4EE6" w:rsidP="009A4EE6">
      <w:pPr>
        <w:spacing w:after="0" w:line="360" w:lineRule="auto"/>
        <w:ind w:firstLine="720"/>
        <w:jc w:val="center"/>
        <w:rPr>
          <w:color w:val="000000"/>
        </w:rPr>
      </w:pPr>
      <w:r w:rsidRPr="008E58CC">
        <w:rPr>
          <w:noProof/>
          <w:color w:val="000000"/>
        </w:rPr>
        <w:drawing>
          <wp:anchor distT="0" distB="0" distL="114300" distR="114300" simplePos="0" relativeHeight="251766784" behindDoc="0" locked="0" layoutInCell="1" allowOverlap="1" wp14:anchorId="55AECFF4" wp14:editId="2E6C9670">
            <wp:simplePos x="0" y="0"/>
            <wp:positionH relativeFrom="column">
              <wp:posOffset>57709</wp:posOffset>
            </wp:positionH>
            <wp:positionV relativeFrom="paragraph">
              <wp:posOffset>124460</wp:posOffset>
            </wp:positionV>
            <wp:extent cx="2370125" cy="1948738"/>
            <wp:effectExtent l="0" t="0" r="0" b="0"/>
            <wp:wrapNone/>
            <wp:docPr id="10" name="image5.jpg" descr="A diagram of the human body&#10;&#10;Description automatically generated"/>
            <wp:cNvGraphicFramePr/>
            <a:graphic xmlns:a="http://schemas.openxmlformats.org/drawingml/2006/main">
              <a:graphicData uri="http://schemas.openxmlformats.org/drawingml/2006/picture">
                <pic:pic xmlns:pic="http://schemas.openxmlformats.org/drawingml/2006/picture">
                  <pic:nvPicPr>
                    <pic:cNvPr id="10" name="image5.jpg" descr="A diagram of the human body&#10;&#10;Description automatically generated"/>
                    <pic:cNvPicPr preferRelativeResize="0"/>
                  </pic:nvPicPr>
                  <pic:blipFill rotWithShape="1">
                    <a:blip r:embed="rId27" cstate="print">
                      <a:extLst>
                        <a:ext uri="{28A0092B-C50C-407E-A947-70E740481C1C}">
                          <a14:useLocalDpi xmlns:a14="http://schemas.microsoft.com/office/drawing/2010/main" val="0"/>
                        </a:ext>
                      </a:extLst>
                    </a:blip>
                    <a:srcRect b="7880"/>
                    <a:stretch/>
                  </pic:blipFill>
                  <pic:spPr bwMode="auto">
                    <a:xfrm>
                      <a:off x="0" y="0"/>
                      <a:ext cx="2370125" cy="1948738"/>
                    </a:xfrm>
                    <a:prstGeom prst="rect">
                      <a:avLst/>
                    </a:prstGeom>
                    <a:ln>
                      <a:noFill/>
                    </a:ln>
                    <a:extLst>
                      <a:ext uri="{53640926-AAD7-44D8-BBD7-CCE9431645EC}">
                        <a14:shadowObscured xmlns:a14="http://schemas.microsoft.com/office/drawing/2010/main"/>
                      </a:ext>
                    </a:extLst>
                  </pic:spPr>
                </pic:pic>
              </a:graphicData>
            </a:graphic>
          </wp:anchor>
        </w:drawing>
      </w:r>
    </w:p>
    <w:p w14:paraId="004D9FBC" w14:textId="77777777" w:rsidR="009A4EE6" w:rsidRPr="008E58CC" w:rsidRDefault="009A4EE6" w:rsidP="009A4EE6">
      <w:pPr>
        <w:spacing w:after="0" w:line="360" w:lineRule="auto"/>
        <w:ind w:firstLine="720"/>
        <w:jc w:val="both"/>
        <w:rPr>
          <w:color w:val="000000"/>
        </w:rPr>
      </w:pPr>
      <w:r>
        <w:rPr>
          <w:noProof/>
        </w:rPr>
        <mc:AlternateContent>
          <mc:Choice Requires="wps">
            <w:drawing>
              <wp:anchor distT="0" distB="0" distL="114300" distR="114300" simplePos="0" relativeHeight="251767808" behindDoc="0" locked="0" layoutInCell="1" allowOverlap="1" wp14:anchorId="16D41584" wp14:editId="614A1FB9">
                <wp:simplePos x="0" y="0"/>
                <wp:positionH relativeFrom="column">
                  <wp:posOffset>2340863</wp:posOffset>
                </wp:positionH>
                <wp:positionV relativeFrom="paragraph">
                  <wp:posOffset>96469</wp:posOffset>
                </wp:positionV>
                <wp:extent cx="3482035" cy="635"/>
                <wp:effectExtent l="0" t="0" r="4445" b="0"/>
                <wp:wrapNone/>
                <wp:docPr id="837452729" name="Text Box 1"/>
                <wp:cNvGraphicFramePr/>
                <a:graphic xmlns:a="http://schemas.openxmlformats.org/drawingml/2006/main">
                  <a:graphicData uri="http://schemas.microsoft.com/office/word/2010/wordprocessingShape">
                    <wps:wsp>
                      <wps:cNvSpPr txBox="1"/>
                      <wps:spPr>
                        <a:xfrm>
                          <a:off x="0" y="0"/>
                          <a:ext cx="3482035" cy="635"/>
                        </a:xfrm>
                        <a:prstGeom prst="rect">
                          <a:avLst/>
                        </a:prstGeom>
                        <a:solidFill>
                          <a:prstClr val="white"/>
                        </a:solidFill>
                        <a:ln>
                          <a:noFill/>
                        </a:ln>
                      </wps:spPr>
                      <wps:txbx>
                        <w:txbxContent>
                          <w:p w14:paraId="3BE32729" w14:textId="77777777" w:rsidR="0042477A" w:rsidRPr="00EC48EC" w:rsidRDefault="0042477A" w:rsidP="009A4EE6">
                            <w:pPr>
                              <w:pStyle w:val="Caption"/>
                              <w:rPr>
                                <w:noProof/>
                                <w:color w:val="000000"/>
                              </w:rPr>
                            </w:pPr>
                            <w:r>
                              <w:t xml:space="preserve">Εικόνα </w:t>
                            </w:r>
                            <w:fldSimple w:instr=" SEQ Εικόνα \* ARABIC ">
                              <w:r>
                                <w:rPr>
                                  <w:noProof/>
                                </w:rPr>
                                <w:t>22</w:t>
                              </w:r>
                            </w:fldSimple>
                            <w:r>
                              <w:t xml:space="preserve"> Ο λάρυγγας και ο φάρυγγας: Μια εικόνα που αποτυπώνει τη σχέση μεταξύ λάρυγγα και φάρυγγα δύο βασικών ανατομικών δομών που συμμτέχουν, στην αναπνοή, τη κατάποση και τη παραγωγή της φωνής.</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16D41584" id="_x0000_s1042" type="#_x0000_t202" style="position:absolute;left:0;text-align:left;margin-left:184.3pt;margin-top:7.6pt;width:274.2pt;height:.05pt;z-index:2517678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" stroked="f">
                <v:textbox style="mso-fit-shape-to-text:t" inset="0,0,0,0">
                  <w:txbxContent>
                    <w:p w14:paraId="3BE32729" w14:textId="77777777" w:rsidR="0042477A" w:rsidRPr="00EC48EC" w:rsidRDefault="0042477A" w:rsidP="009A4EE6">
                      <w:pPr>
                        <w:pStyle w:val="Caption"/>
                        <w:rPr>
                          <w:noProof/>
                          <w:color w:val="000000"/>
                        </w:rPr>
                      </w:pPr>
                      <w:r>
                        <w:t xml:space="preserve">Εικόνα </w:t>
                      </w:r>
                      <w:r>
                        <w:fldChar w:fldCharType="begin"/>
                      </w:r>
                      <w:r>
                        <w:instrText xml:space="preserve"> SEQ Εικόνα \* ARABIC </w:instrText>
                      </w:r>
                      <w:r>
                        <w:fldChar w:fldCharType="separate"/>
                      </w:r>
                      <w:r>
                        <w:rPr>
                          <w:noProof/>
                        </w:rPr>
                        <w:t>22</w:t>
                      </w:r>
                      <w:r>
                        <w:rPr>
                          <w:noProof/>
                        </w:rPr>
                        <w:fldChar w:fldCharType="end"/>
                      </w:r>
                      <w:r>
                        <w:t xml:space="preserve"> Ο λάρυγγας και ο φάρυγγας: Μια εικόνα που αποτυπώνει τη σχέση μεταξύ λάρυγγα και φάρυγγα δύο βασικών ανατομικών δομών που συμμτέχουν, στην αναπνοή, τη κατάποση και τη παραγωγή της φωνής.</w:t>
                      </w:r>
                    </w:p>
                  </w:txbxContent>
                </v:textbox>
              </v:shape>
            </w:pict>
          </mc:Fallback>
        </mc:AlternateContent>
      </w:r>
    </w:p>
    <w:p w14:paraId="3CF5A34C" w14:textId="77777777" w:rsidR="009A4EE6" w:rsidRPr="008E58CC" w:rsidRDefault="009A4EE6" w:rsidP="009A4EE6">
      <w:pPr>
        <w:spacing w:after="0" w:line="360" w:lineRule="auto"/>
        <w:ind w:firstLine="720"/>
        <w:jc w:val="both"/>
        <w:rPr>
          <w:color w:val="000000"/>
        </w:rPr>
      </w:pPr>
    </w:p>
    <w:p w14:paraId="368676B3" w14:textId="77777777" w:rsidR="009A4EE6" w:rsidRPr="008E58CC" w:rsidRDefault="009A4EE6" w:rsidP="009A4EE6">
      <w:pPr>
        <w:spacing w:after="0" w:line="360" w:lineRule="auto"/>
        <w:ind w:firstLine="720"/>
        <w:jc w:val="both"/>
        <w:rPr>
          <w:color w:val="000000"/>
        </w:rPr>
      </w:pPr>
    </w:p>
    <w:p w14:paraId="2EA6B050" w14:textId="4BC6AB67" w:rsidR="00892837" w:rsidRDefault="009A4EE6" w:rsidP="009A4EE6">
      <w:pPr>
        <w:rPr>
          <w:color w:val="000000"/>
        </w:rPr>
      </w:pPr>
      <w:r>
        <w:rPr>
          <w:color w:val="000000"/>
        </w:rPr>
        <w:br w:type="page"/>
      </w:r>
    </w:p>
    <w:p w14:paraId="140123A8" w14:textId="61D68E0D" w:rsidR="006E3B81" w:rsidRDefault="00EB2513" w:rsidP="00D30641">
      <w:pPr>
        <w:pStyle w:val="Heading1"/>
        <w:jc w:val="both"/>
      </w:pPr>
      <w:r>
        <w:t>Κεφάλαιο 2</w:t>
      </w:r>
      <w:r w:rsidR="00060309">
        <w:rPr>
          <w:vertAlign w:val="superscript"/>
        </w:rPr>
        <w:t>ο</w:t>
      </w:r>
      <w:r>
        <w:t xml:space="preserve"> Κλινική εικόνα των Δυσαρθριών</w:t>
      </w:r>
      <w:bookmarkEnd w:id="6"/>
    </w:p>
    <w:p w14:paraId="0AC197CF" w14:textId="77777777" w:rsidR="006E3B81" w:rsidRDefault="006E3B81" w:rsidP="00D30641">
      <w:pPr>
        <w:jc w:val="both"/>
      </w:pPr>
    </w:p>
    <w:p w14:paraId="1600891C" w14:textId="77777777" w:rsidR="00892837" w:rsidRDefault="00892837" w:rsidP="00892837">
      <w:pPr>
        <w:pStyle w:val="Heading1"/>
        <w:jc w:val="both"/>
      </w:pPr>
      <w:r>
        <w:t>Κεφάλαιο 2</w:t>
      </w:r>
      <w:r>
        <w:rPr>
          <w:vertAlign w:val="superscript"/>
        </w:rPr>
        <w:t>ο</w:t>
      </w:r>
      <w:r>
        <w:t xml:space="preserve"> Κλινική εικόνα των Δυσαρθριών</w:t>
      </w:r>
    </w:p>
    <w:p w14:paraId="2D98BFA1" w14:textId="77777777" w:rsidR="00892837" w:rsidRDefault="00892837" w:rsidP="00892837">
      <w:pPr>
        <w:jc w:val="both"/>
      </w:pPr>
    </w:p>
    <w:p w14:paraId="57FC4FC4" w14:textId="77777777" w:rsidR="00892837" w:rsidRDefault="00892837" w:rsidP="00892837">
      <w:pPr>
        <w:pStyle w:val="Heading2"/>
        <w:jc w:val="both"/>
      </w:pPr>
      <w:bookmarkStart w:id="23" w:name="_Toc189225389"/>
      <w:r>
        <w:t>2.1 Εισαγωγή</w:t>
      </w:r>
      <w:bookmarkEnd w:id="23"/>
    </w:p>
    <w:p w14:paraId="058CE899" w14:textId="77777777" w:rsidR="00892837" w:rsidRPr="008E58CC" w:rsidRDefault="00892837" w:rsidP="00892837">
      <w:pPr>
        <w:spacing w:after="0" w:line="360" w:lineRule="auto"/>
        <w:ind w:firstLine="720"/>
        <w:jc w:val="both"/>
        <w:rPr>
          <w:color w:val="000000"/>
        </w:rPr>
      </w:pPr>
      <w:r w:rsidRPr="008E58CC">
        <w:rPr>
          <w:color w:val="000000"/>
        </w:rPr>
        <w:t>Από την ανάλυση όλων των παραπάνω μηχανισμών συμπεραίνουμε ότι η ομιλία είναι μια πολύπλοκη κινητική δραστηριότητα μέσω της οποίας εκφράζουμε τα συναισθήματα και τις σκέψεις μας. Είναι ένα πολύ σημαντικό εργαλείο επικοινωνίας το οποίο όμως μπορεί πολύ εύκολα να καταστραφεί διαταράσσοντας την επικοινωνία του ανθρώπου με το περιβάλλον του (Duffy,2012). Οι κινητικές διαταραχές ομιλίας αποτελούνται από την Απραξία και την Δυσαρθρία. Η δυσαρθρία αναφέρεται σε μια κινητική διαταραχή ομιλίας η οποία μπορεί να χαρακτηριστεί όχι μόνο από μυϊκή αδυναμία αλλά και από ελλείμματα στην προσωδία, την αναπνοή, την φώνηση και την αντήχηση (</w:t>
      </w:r>
      <w:proofErr w:type="spellStart"/>
      <w:r w:rsidRPr="008E58CC">
        <w:rPr>
          <w:color w:val="000000"/>
        </w:rPr>
        <w:t>Freed</w:t>
      </w:r>
      <w:proofErr w:type="spellEnd"/>
      <w:r w:rsidRPr="008E58CC">
        <w:rPr>
          <w:color w:val="000000"/>
        </w:rPr>
        <w:t>, 2023). Πολλά άτομα που έχουν διαγνωσθεί με δυσαρθρία έρχονται αντιμέτωποι με περιορισμούς στην ομιλία εξαιτίας των διαταραχών ομιλίας και κατανόησης (</w:t>
      </w:r>
      <w:proofErr w:type="spellStart"/>
      <w:r w:rsidRPr="008E58CC">
        <w:rPr>
          <w:color w:val="000000"/>
        </w:rPr>
        <w:t>Icht</w:t>
      </w:r>
      <w:proofErr w:type="spellEnd"/>
      <w:r w:rsidRPr="008E58CC">
        <w:rPr>
          <w:color w:val="000000"/>
        </w:rPr>
        <w:t xml:space="preserve"> </w:t>
      </w:r>
      <w:proofErr w:type="spellStart"/>
      <w:r w:rsidRPr="008E58CC">
        <w:rPr>
          <w:color w:val="000000"/>
        </w:rPr>
        <w:t>et</w:t>
      </w:r>
      <w:proofErr w:type="spellEnd"/>
      <w:r w:rsidRPr="008E58CC">
        <w:rPr>
          <w:color w:val="000000"/>
        </w:rPr>
        <w:t xml:space="preserve"> </w:t>
      </w:r>
      <w:proofErr w:type="spellStart"/>
      <w:r w:rsidRPr="008E58CC">
        <w:rPr>
          <w:color w:val="000000"/>
        </w:rPr>
        <w:t>al</w:t>
      </w:r>
      <w:proofErr w:type="spellEnd"/>
      <w:r w:rsidRPr="008E58CC">
        <w:rPr>
          <w:color w:val="000000"/>
        </w:rPr>
        <w:t>., 2022).</w:t>
      </w:r>
    </w:p>
    <w:p w14:paraId="09C3F99F" w14:textId="77777777" w:rsidR="00892837" w:rsidRPr="008E58CC" w:rsidRDefault="00892837" w:rsidP="00892837">
      <w:pPr>
        <w:spacing w:after="0" w:line="360" w:lineRule="auto"/>
        <w:ind w:firstLine="720"/>
        <w:jc w:val="both"/>
        <w:rPr>
          <w:color w:val="000000"/>
        </w:rPr>
      </w:pPr>
      <w:r w:rsidRPr="008E58CC">
        <w:rPr>
          <w:color w:val="000000"/>
        </w:rPr>
        <w:t>Η δυσαρθρία μπορεί να προκύψει από διαταραχές σε διάφορες θέσεις του νευράξονα, συμπεριλαμβανομένου του εγκεφαλικού φλοιού, των βασικών γαγγλίων, της παρεγκεφαλίδας, των πυρήνων των κρανιακών νεύρων ή των περιφερικών νεύρων (</w:t>
      </w:r>
      <w:proofErr w:type="spellStart"/>
      <w:r w:rsidRPr="008E58CC">
        <w:rPr>
          <w:color w:val="000000"/>
        </w:rPr>
        <w:t>Jayaraman</w:t>
      </w:r>
      <w:proofErr w:type="spellEnd"/>
      <w:r w:rsidRPr="008E58CC">
        <w:rPr>
          <w:color w:val="000000"/>
        </w:rPr>
        <w:t xml:space="preserve"> </w:t>
      </w:r>
      <w:proofErr w:type="spellStart"/>
      <w:r w:rsidRPr="008E58CC">
        <w:rPr>
          <w:color w:val="000000"/>
        </w:rPr>
        <w:t>et</w:t>
      </w:r>
      <w:proofErr w:type="spellEnd"/>
      <w:r w:rsidRPr="008E58CC">
        <w:rPr>
          <w:color w:val="000000"/>
        </w:rPr>
        <w:t xml:space="preserve"> al.,2023).  Μπορεί να </w:t>
      </w:r>
      <w:proofErr w:type="spellStart"/>
      <w:r w:rsidRPr="008E58CC">
        <w:rPr>
          <w:color w:val="000000"/>
        </w:rPr>
        <w:t>περιγραφεί</w:t>
      </w:r>
      <w:proofErr w:type="spellEnd"/>
      <w:r w:rsidRPr="008E58CC">
        <w:rPr>
          <w:color w:val="000000"/>
        </w:rPr>
        <w:t xml:space="preserve"> ως χρόνια εάν επιμένει για περισσότερα από 5 χρόνια και είναι προοδευτική στις περισσότερες </w:t>
      </w:r>
      <w:proofErr w:type="spellStart"/>
      <w:r w:rsidRPr="008E58CC">
        <w:rPr>
          <w:color w:val="000000"/>
        </w:rPr>
        <w:t>νευροεκφυλιστικές</w:t>
      </w:r>
      <w:proofErr w:type="spellEnd"/>
      <w:r w:rsidRPr="008E58CC">
        <w:rPr>
          <w:color w:val="000000"/>
        </w:rPr>
        <w:t xml:space="preserve"> ασθένειες. Έτσι, αντιπροσωπεύει ένα μεγάλο ποσοστό των διαταραχών επικοινωνίας που συναντάμε. Το ακριβές ποσοστό της δυσαρθρίας στον πληθυσμό δεν είναι γνωστό καθώς αυτό εξαρτάται από την υποκείμενη αιτία. Όμως, έχει υπολογιστεί ότι το 50%-90% των ασθενών με νόσο </w:t>
      </w:r>
      <w:proofErr w:type="spellStart"/>
      <w:r w:rsidRPr="008E58CC">
        <w:rPr>
          <w:color w:val="000000"/>
        </w:rPr>
        <w:t>Πάρκινσον</w:t>
      </w:r>
      <w:proofErr w:type="spellEnd"/>
      <w:r w:rsidRPr="008E58CC">
        <w:rPr>
          <w:color w:val="000000"/>
        </w:rPr>
        <w:t xml:space="preserve"> εμφανίζουν δυσαρθρία. Επιπλέον αφορά το 90% των ασθενών με πλάγια μυατροφική σκλήρυνση, το 20% ασθενείς μετά από εγκεφαλικό επεισόδιο και ασθενείς με 40% εγκεφαλική παράλυση (</w:t>
      </w:r>
      <w:proofErr w:type="spellStart"/>
      <w:r w:rsidRPr="008E58CC">
        <w:rPr>
          <w:color w:val="000000"/>
        </w:rPr>
        <w:t>Enderby</w:t>
      </w:r>
      <w:proofErr w:type="spellEnd"/>
      <w:r w:rsidRPr="008E58CC">
        <w:rPr>
          <w:color w:val="000000"/>
        </w:rPr>
        <w:t>, 2013).</w:t>
      </w:r>
    </w:p>
    <w:p w14:paraId="3E4BF98A" w14:textId="77777777" w:rsidR="00892837" w:rsidRPr="008E58CC" w:rsidRDefault="00892837" w:rsidP="00892837">
      <w:pPr>
        <w:spacing w:after="0" w:line="360" w:lineRule="auto"/>
        <w:ind w:firstLine="720"/>
        <w:jc w:val="both"/>
        <w:rPr>
          <w:color w:val="000000"/>
        </w:rPr>
      </w:pPr>
      <w:r w:rsidRPr="008E58CC">
        <w:rPr>
          <w:color w:val="000000"/>
        </w:rPr>
        <w:t>Ένα λεπτομερές ιστορικό και μια λεπτομερής φυσική εξέταση είναι σημαντικής σημασίας για την αξιολόγηση ασθενών που παρουσιάζουν δυσαρθρία. Μια ολοκληρωμένη αρχική αξιολόγηση της ομιλίας αποτελείται από το ιστορικό, την εξέταση του στοματικού κινητικού/μηχανισμού της ομιλίας, την εξέταση υποσυστημάτων (αναπνοή, φώνηση, άρθρωση, συντονισμός και προσωδία), την αντιληπτική αξιολόγηση και την αξιολόγηση καταληπτότητας (</w:t>
      </w:r>
      <w:proofErr w:type="spellStart"/>
      <w:r w:rsidRPr="008E58CC">
        <w:rPr>
          <w:color w:val="000000"/>
        </w:rPr>
        <w:t>Jayaraman</w:t>
      </w:r>
      <w:proofErr w:type="spellEnd"/>
      <w:r w:rsidRPr="008E58CC">
        <w:rPr>
          <w:color w:val="000000"/>
        </w:rPr>
        <w:t xml:space="preserve"> </w:t>
      </w:r>
      <w:proofErr w:type="spellStart"/>
      <w:r w:rsidRPr="008E58CC">
        <w:rPr>
          <w:color w:val="000000"/>
        </w:rPr>
        <w:t>et</w:t>
      </w:r>
      <w:proofErr w:type="spellEnd"/>
      <w:r w:rsidRPr="008E58CC">
        <w:rPr>
          <w:color w:val="000000"/>
        </w:rPr>
        <w:t xml:space="preserve"> al.,2023).   Η δεύτερη φάση της αξιολόγησης περιλαμβάνει την εξέταση των αποκλινόντων χαρακτηριστικών, όπως είναι η ταχύτητα, η δύναμη, το εύρος, η σταθερότητα, η ακρίβεια και ο τόνος (</w:t>
      </w:r>
      <w:proofErr w:type="spellStart"/>
      <w:r w:rsidRPr="008E58CC">
        <w:rPr>
          <w:color w:val="000000"/>
        </w:rPr>
        <w:t>Duffy</w:t>
      </w:r>
      <w:proofErr w:type="spellEnd"/>
      <w:r w:rsidRPr="008E58CC">
        <w:rPr>
          <w:color w:val="000000"/>
        </w:rPr>
        <w:t xml:space="preserve">, 2023). </w:t>
      </w:r>
    </w:p>
    <w:p w14:paraId="03B1067E" w14:textId="77777777" w:rsidR="00892837" w:rsidRPr="008E58CC" w:rsidRDefault="00892837" w:rsidP="00892837">
      <w:pPr>
        <w:spacing w:after="0" w:line="360" w:lineRule="auto"/>
        <w:ind w:firstLine="720"/>
        <w:jc w:val="both"/>
        <w:rPr>
          <w:color w:val="000000"/>
        </w:rPr>
      </w:pPr>
      <w:r w:rsidRPr="008E58CC">
        <w:rPr>
          <w:color w:val="000000"/>
        </w:rPr>
        <w:t xml:space="preserve">Προχωρώντας στην περιγραφή και τη διάγνωση της δυσαρθρίας, οι σταθμισμένες μετρήσεις για αυτές είναι πολύ περιορισμένες. Μια γνωστή μέτρηση είναι η Αξιολόγηση Δυσαρθρίας </w:t>
      </w:r>
      <w:proofErr w:type="spellStart"/>
      <w:r w:rsidRPr="008E58CC">
        <w:rPr>
          <w:color w:val="000000"/>
        </w:rPr>
        <w:t>Frenchay</w:t>
      </w:r>
      <w:proofErr w:type="spellEnd"/>
      <w:r w:rsidRPr="008E58CC">
        <w:rPr>
          <w:color w:val="000000"/>
        </w:rPr>
        <w:t xml:space="preserve"> (</w:t>
      </w:r>
      <w:proofErr w:type="spellStart"/>
      <w:r w:rsidRPr="008E58CC">
        <w:rPr>
          <w:color w:val="000000"/>
        </w:rPr>
        <w:t>Frenchay</w:t>
      </w:r>
      <w:proofErr w:type="spellEnd"/>
      <w:r w:rsidRPr="008E58CC">
        <w:rPr>
          <w:color w:val="000000"/>
        </w:rPr>
        <w:t xml:space="preserve"> </w:t>
      </w:r>
      <w:proofErr w:type="spellStart"/>
      <w:r w:rsidRPr="008E58CC">
        <w:rPr>
          <w:color w:val="000000"/>
        </w:rPr>
        <w:t>Dysarthria</w:t>
      </w:r>
      <w:proofErr w:type="spellEnd"/>
      <w:r w:rsidRPr="008E58CC">
        <w:rPr>
          <w:color w:val="000000"/>
        </w:rPr>
        <w:t xml:space="preserve"> </w:t>
      </w:r>
      <w:proofErr w:type="spellStart"/>
      <w:r w:rsidRPr="008E58CC">
        <w:rPr>
          <w:color w:val="000000"/>
        </w:rPr>
        <w:t>Assessment</w:t>
      </w:r>
      <w:proofErr w:type="spellEnd"/>
      <w:r w:rsidRPr="008E58CC">
        <w:rPr>
          <w:color w:val="000000"/>
        </w:rPr>
        <w:t xml:space="preserve">, FDA-2) η οποία βασίζεται σε μια κλίμακα 5 βαθμών (Duffy,2023). Συλλέγονται πληροφορίες από τον ασθενή, τις παρατηρήσεις των </w:t>
      </w:r>
      <w:proofErr w:type="spellStart"/>
      <w:r w:rsidRPr="008E58CC">
        <w:rPr>
          <w:color w:val="000000"/>
        </w:rPr>
        <w:t>στοματοπροσωπικών</w:t>
      </w:r>
      <w:proofErr w:type="spellEnd"/>
      <w:r w:rsidRPr="008E58CC">
        <w:rPr>
          <w:color w:val="000000"/>
        </w:rPr>
        <w:t xml:space="preserve"> κινήσεων και λειτουργιών και της ομιλίας (</w:t>
      </w:r>
      <w:proofErr w:type="spellStart"/>
      <w:r w:rsidRPr="008E58CC">
        <w:rPr>
          <w:color w:val="000000"/>
        </w:rPr>
        <w:t>Icht</w:t>
      </w:r>
      <w:proofErr w:type="spellEnd"/>
      <w:r w:rsidRPr="008E58CC">
        <w:rPr>
          <w:color w:val="000000"/>
        </w:rPr>
        <w:t xml:space="preserve"> </w:t>
      </w:r>
      <w:proofErr w:type="spellStart"/>
      <w:r w:rsidRPr="008E58CC">
        <w:rPr>
          <w:color w:val="000000"/>
        </w:rPr>
        <w:t>et</w:t>
      </w:r>
      <w:proofErr w:type="spellEnd"/>
      <w:r w:rsidRPr="008E58CC">
        <w:rPr>
          <w:color w:val="000000"/>
        </w:rPr>
        <w:t xml:space="preserve"> al.,2022). Επιπλέον, η Κλίμακα Δυσαρθρίας </w:t>
      </w:r>
      <w:proofErr w:type="spellStart"/>
      <w:r w:rsidRPr="008E58CC">
        <w:rPr>
          <w:color w:val="000000"/>
        </w:rPr>
        <w:t>Bogenhausen</w:t>
      </w:r>
      <w:proofErr w:type="spellEnd"/>
      <w:r w:rsidRPr="008E58CC">
        <w:rPr>
          <w:color w:val="000000"/>
        </w:rPr>
        <w:t xml:space="preserve"> (</w:t>
      </w:r>
      <w:proofErr w:type="spellStart"/>
      <w:r w:rsidRPr="008E58CC">
        <w:rPr>
          <w:color w:val="000000"/>
        </w:rPr>
        <w:t>Bogenhausen</w:t>
      </w:r>
      <w:proofErr w:type="spellEnd"/>
      <w:r w:rsidRPr="008E58CC">
        <w:rPr>
          <w:color w:val="000000"/>
        </w:rPr>
        <w:t xml:space="preserve"> </w:t>
      </w:r>
      <w:proofErr w:type="spellStart"/>
      <w:r w:rsidRPr="008E58CC">
        <w:rPr>
          <w:color w:val="000000"/>
        </w:rPr>
        <w:t>Dysarthria</w:t>
      </w:r>
      <w:proofErr w:type="spellEnd"/>
      <w:r w:rsidRPr="008E58CC">
        <w:rPr>
          <w:color w:val="000000"/>
        </w:rPr>
        <w:t xml:space="preserve"> </w:t>
      </w:r>
      <w:proofErr w:type="spellStart"/>
      <w:r w:rsidRPr="008E58CC">
        <w:rPr>
          <w:color w:val="000000"/>
        </w:rPr>
        <w:t>Scales</w:t>
      </w:r>
      <w:proofErr w:type="spellEnd"/>
      <w:r w:rsidRPr="008E58CC">
        <w:rPr>
          <w:color w:val="000000"/>
        </w:rPr>
        <w:t xml:space="preserve">, </w:t>
      </w:r>
      <w:proofErr w:type="spellStart"/>
      <w:r w:rsidRPr="008E58CC">
        <w:rPr>
          <w:color w:val="000000"/>
        </w:rPr>
        <w:t>BoDyS</w:t>
      </w:r>
      <w:proofErr w:type="spellEnd"/>
      <w:r w:rsidRPr="008E58CC">
        <w:rPr>
          <w:color w:val="000000"/>
        </w:rPr>
        <w:t>), είναι μια κλίμακα που βασίζεται στις ακουστικές - αντιληπτικές αξιολογήσεις της ομιλίας, χρησιμοποιώντας μια κλίμακα 4 βαθμών. Τα χαρακτηριστικά που αξιολογούνται στην μέθοδο αυτήν είναι η αναπνοή, η φωνή, η ρινική αντήχηση, η άρθρωση, η ευφράδεια και η προσωδία (</w:t>
      </w:r>
      <w:proofErr w:type="spellStart"/>
      <w:r w:rsidRPr="008E58CC">
        <w:rPr>
          <w:color w:val="000000"/>
        </w:rPr>
        <w:t>Ziegler</w:t>
      </w:r>
      <w:proofErr w:type="spellEnd"/>
      <w:r w:rsidRPr="008E58CC">
        <w:rPr>
          <w:color w:val="000000"/>
        </w:rPr>
        <w:t xml:space="preserve"> </w:t>
      </w:r>
      <w:proofErr w:type="spellStart"/>
      <w:r w:rsidRPr="008E58CC">
        <w:rPr>
          <w:color w:val="000000"/>
        </w:rPr>
        <w:t>et</w:t>
      </w:r>
      <w:proofErr w:type="spellEnd"/>
      <w:r w:rsidRPr="008E58CC">
        <w:rPr>
          <w:color w:val="000000"/>
        </w:rPr>
        <w:t xml:space="preserve"> </w:t>
      </w:r>
      <w:proofErr w:type="spellStart"/>
      <w:r w:rsidRPr="008E58CC">
        <w:rPr>
          <w:color w:val="000000"/>
        </w:rPr>
        <w:t>al</w:t>
      </w:r>
      <w:proofErr w:type="spellEnd"/>
      <w:r w:rsidRPr="008E58CC">
        <w:rPr>
          <w:color w:val="000000"/>
        </w:rPr>
        <w:t>., 2023).</w:t>
      </w:r>
    </w:p>
    <w:p w14:paraId="3952BDB5" w14:textId="77777777" w:rsidR="00892837" w:rsidRDefault="00892837" w:rsidP="00892837">
      <w:pPr>
        <w:jc w:val="both"/>
      </w:pPr>
    </w:p>
    <w:p w14:paraId="3644897E" w14:textId="77777777" w:rsidR="00892837" w:rsidRDefault="00892837" w:rsidP="00892837">
      <w:pPr>
        <w:pStyle w:val="Heading2"/>
        <w:jc w:val="both"/>
      </w:pPr>
      <w:bookmarkStart w:id="24" w:name="_Toc189225390"/>
      <w:r>
        <w:t>2.2 Αιτιολογία</w:t>
      </w:r>
      <w:bookmarkEnd w:id="24"/>
    </w:p>
    <w:p w14:paraId="7E5B7E36" w14:textId="0AB79108" w:rsidR="00892837" w:rsidRDefault="00892837" w:rsidP="00892837">
      <w:pPr>
        <w:spacing w:after="0" w:line="360" w:lineRule="auto"/>
        <w:ind w:firstLine="720"/>
        <w:jc w:val="both"/>
        <w:rPr>
          <w:color w:val="000000"/>
        </w:rPr>
      </w:pPr>
      <w:r w:rsidRPr="009C48DD">
        <w:rPr>
          <w:color w:val="000000"/>
        </w:rPr>
        <w:t xml:space="preserve">Διάφορες νευρολογικές διαταραχές μπορεί να προκαλέσουν δυσαρθρία. Η δυσαρθρία μπορεί να προκύψει από διαταραχές σε διάφορες θέσεις του νευράξονα, συμπεριλαμβανομένου του εγκεφαλικού φλοιού, των βασικών γαγγλίων, της παρεγκεφαλίδας, των πυρήνων των κρανιακών νεύρων ή των περιφερικών νεύρων και από μια πρωτογενή κινητική διαταραχή της γλώσσας, του λάρυγγα και του φάρυγγα. Συχνοί αιτιολογικοί παράγοντες αποτελούν οι λοιμώξεις, οι αγγειακές διαταραχές, οι όγκοι, οι </w:t>
      </w:r>
      <w:proofErr w:type="spellStart"/>
      <w:r w:rsidRPr="009C48DD">
        <w:rPr>
          <w:color w:val="000000"/>
        </w:rPr>
        <w:t>απομυελινωτικές</w:t>
      </w:r>
      <w:proofErr w:type="spellEnd"/>
      <w:r w:rsidRPr="009C48DD">
        <w:rPr>
          <w:color w:val="000000"/>
        </w:rPr>
        <w:t xml:space="preserve"> νόσοι, οι εκφυλιστικές παθήσεις, το τραύμα, η τοξικότητα ή οι γενετικοί παράγοντες (</w:t>
      </w:r>
      <w:proofErr w:type="spellStart"/>
      <w:r w:rsidRPr="009C48DD">
        <w:rPr>
          <w:color w:val="000000"/>
        </w:rPr>
        <w:t>Jayaraman</w:t>
      </w:r>
      <w:proofErr w:type="spellEnd"/>
      <w:r w:rsidRPr="009C48DD">
        <w:rPr>
          <w:color w:val="000000"/>
        </w:rPr>
        <w:t xml:space="preserve"> &amp; </w:t>
      </w:r>
      <w:proofErr w:type="spellStart"/>
      <w:r w:rsidRPr="009C48DD">
        <w:rPr>
          <w:color w:val="000000"/>
        </w:rPr>
        <w:t>Das</w:t>
      </w:r>
      <w:proofErr w:type="spellEnd"/>
      <w:r w:rsidRPr="009C48DD">
        <w:rPr>
          <w:color w:val="000000"/>
        </w:rPr>
        <w:t>, 202</w:t>
      </w:r>
      <w:r w:rsidR="00CC3AF5" w:rsidRPr="00CC3AF5">
        <w:rPr>
          <w:color w:val="000000"/>
        </w:rPr>
        <w:t>3</w:t>
      </w:r>
      <w:r w:rsidRPr="009C48DD">
        <w:rPr>
          <w:color w:val="000000"/>
        </w:rPr>
        <w:t>).</w:t>
      </w:r>
    </w:p>
    <w:p w14:paraId="1705DCD9" w14:textId="77777777" w:rsidR="00892837" w:rsidRPr="008E58CC" w:rsidRDefault="00892837" w:rsidP="00892837">
      <w:pPr>
        <w:spacing w:after="0" w:line="360" w:lineRule="auto"/>
        <w:ind w:firstLine="720"/>
        <w:jc w:val="both"/>
        <w:rPr>
          <w:color w:val="000000"/>
        </w:rPr>
      </w:pPr>
    </w:p>
    <w:p w14:paraId="56F634CA" w14:textId="77777777" w:rsidR="00892837" w:rsidRPr="009C48DD" w:rsidRDefault="00892837" w:rsidP="00892837">
      <w:pPr>
        <w:pStyle w:val="NormalWeb"/>
        <w:spacing w:before="240" w:beforeAutospacing="0" w:after="240" w:afterAutospacing="0" w:line="360" w:lineRule="auto"/>
        <w:jc w:val="both"/>
      </w:pPr>
      <w:r w:rsidRPr="009C48DD">
        <w:rPr>
          <w:color w:val="000000"/>
        </w:rPr>
        <w:t>2.2.1 Χαλαρές Δυσαρθρίες</w:t>
      </w:r>
    </w:p>
    <w:p w14:paraId="3E541FEB" w14:textId="77777777" w:rsidR="00892837" w:rsidRDefault="00892837" w:rsidP="00892837">
      <w:pPr>
        <w:spacing w:after="0" w:line="360" w:lineRule="auto"/>
        <w:ind w:firstLine="720"/>
        <w:jc w:val="both"/>
        <w:rPr>
          <w:color w:val="000000"/>
        </w:rPr>
      </w:pPr>
      <w:r w:rsidRPr="009C48DD">
        <w:rPr>
          <w:color w:val="000000"/>
        </w:rPr>
        <w:t xml:space="preserve">Οι χαλαρές δυσαρθρίες μπορούν να προκληθούν από οποιαδήποτε διαδικασία που προκαλεί βλάβη στην κινητική μονάδα. Στις διαδικασίες αυτές περιλαμβάνονται οι συγγενείς </w:t>
      </w:r>
      <w:proofErr w:type="spellStart"/>
      <w:r w:rsidRPr="009C48DD">
        <w:rPr>
          <w:color w:val="000000"/>
        </w:rPr>
        <w:t>απομυελινωτικές</w:t>
      </w:r>
      <w:proofErr w:type="spellEnd"/>
      <w:r w:rsidRPr="009C48DD">
        <w:rPr>
          <w:color w:val="000000"/>
        </w:rPr>
        <w:t>, λοιμώδεις/φλεγμονώδεις, εκφυλιστικές, μεταβολικές, νεοπλασματικές, τραυματικές και αγγειακές παθήσεις (</w:t>
      </w:r>
      <w:proofErr w:type="spellStart"/>
      <w:r w:rsidRPr="009C48DD">
        <w:rPr>
          <w:color w:val="000000"/>
        </w:rPr>
        <w:t>Duffy</w:t>
      </w:r>
      <w:proofErr w:type="spellEnd"/>
      <w:r w:rsidRPr="009C48DD">
        <w:rPr>
          <w:color w:val="000000"/>
        </w:rPr>
        <w:t>, 2023).</w:t>
      </w:r>
    </w:p>
    <w:p w14:paraId="3C5961D9" w14:textId="77777777" w:rsidR="00892837" w:rsidRPr="008E58CC" w:rsidRDefault="00892837" w:rsidP="00892837">
      <w:pPr>
        <w:spacing w:after="0" w:line="360" w:lineRule="auto"/>
        <w:ind w:firstLine="720"/>
        <w:jc w:val="both"/>
        <w:rPr>
          <w:color w:val="000000"/>
        </w:rPr>
      </w:pPr>
    </w:p>
    <w:p w14:paraId="4C0B95C0" w14:textId="77777777" w:rsidR="00892837" w:rsidRPr="009C48DD" w:rsidRDefault="00892837" w:rsidP="00892837">
      <w:pPr>
        <w:pStyle w:val="NormalWeb"/>
        <w:spacing w:before="240" w:beforeAutospacing="0" w:after="240" w:afterAutospacing="0" w:line="360" w:lineRule="auto"/>
        <w:jc w:val="both"/>
      </w:pPr>
      <w:r w:rsidRPr="009C48DD">
        <w:rPr>
          <w:b/>
          <w:bCs/>
          <w:color w:val="000000"/>
        </w:rPr>
        <w:t>Εκφυλιστική νόσος </w:t>
      </w:r>
    </w:p>
    <w:p w14:paraId="737CD15F" w14:textId="77777777" w:rsidR="00892837" w:rsidRPr="008E58CC" w:rsidRDefault="00892837" w:rsidP="00892837">
      <w:pPr>
        <w:spacing w:after="0" w:line="360" w:lineRule="auto"/>
        <w:ind w:firstLine="720"/>
        <w:jc w:val="both"/>
        <w:rPr>
          <w:color w:val="000000"/>
        </w:rPr>
      </w:pPr>
      <w:r w:rsidRPr="009C48DD">
        <w:rPr>
          <w:color w:val="000000"/>
        </w:rPr>
        <w:t>Οι νόσοι του κινητικού νευρώνα αποτελούν μια ομάδα διαταραχών που περιλαμβάνει εκφύλιση των κινητικών νευρώνων (</w:t>
      </w:r>
      <w:proofErr w:type="spellStart"/>
      <w:r w:rsidRPr="009C48DD">
        <w:rPr>
          <w:color w:val="000000"/>
        </w:rPr>
        <w:t>Duffy</w:t>
      </w:r>
      <w:proofErr w:type="spellEnd"/>
      <w:r w:rsidRPr="009C48DD">
        <w:rPr>
          <w:color w:val="000000"/>
        </w:rPr>
        <w:t xml:space="preserve">, 2023). Η πλάγια </w:t>
      </w:r>
      <w:proofErr w:type="spellStart"/>
      <w:r w:rsidRPr="009C48DD">
        <w:rPr>
          <w:color w:val="000000"/>
        </w:rPr>
        <w:t>αμυατροφική</w:t>
      </w:r>
      <w:proofErr w:type="spellEnd"/>
      <w:r w:rsidRPr="009C48DD">
        <w:rPr>
          <w:color w:val="000000"/>
        </w:rPr>
        <w:t xml:space="preserve"> σκλήρυνση</w:t>
      </w:r>
      <w:r w:rsidRPr="005D6D61">
        <w:rPr>
          <w:color w:val="000000"/>
        </w:rPr>
        <w:t xml:space="preserve">, </w:t>
      </w:r>
      <w:r w:rsidRPr="009C48DD">
        <w:rPr>
          <w:color w:val="000000"/>
        </w:rPr>
        <w:t xml:space="preserve">είναι μια </w:t>
      </w:r>
      <w:proofErr w:type="spellStart"/>
      <w:r w:rsidRPr="009C48DD">
        <w:rPr>
          <w:color w:val="000000"/>
        </w:rPr>
        <w:t>νευροεκφυλιστική</w:t>
      </w:r>
      <w:proofErr w:type="spellEnd"/>
      <w:r w:rsidRPr="009C48DD">
        <w:rPr>
          <w:color w:val="000000"/>
        </w:rPr>
        <w:t xml:space="preserve"> νόσος των κινητικών νευρώνων και επηρεάζει τόσο τους άνω (ΑΚΝ), όσο και τους κάτω κινητικούς νευρώνες (ΚΚΝ), με ποικίλα μοτίβα έναρξης, που συνήθως ξεκινούν με σημεία εκφύλισης του ΚΚΝ εντός των εγγύς άκρων. Καθώς, πρόκειται για μια προοδευτική ασθένεια, οδηγεί σε παράλυση και αναπόφευκτα σε θάνατο. Τα ευρήματα του ΑΚΝ περιλαμβάνουν την </w:t>
      </w:r>
      <w:proofErr w:type="spellStart"/>
      <w:r w:rsidRPr="009C48DD">
        <w:rPr>
          <w:color w:val="000000"/>
        </w:rPr>
        <w:t>υπεραντανακλαστικότητα</w:t>
      </w:r>
      <w:proofErr w:type="spellEnd"/>
      <w:r w:rsidRPr="009C48DD">
        <w:rPr>
          <w:color w:val="000000"/>
        </w:rPr>
        <w:t xml:space="preserve"> και τη </w:t>
      </w:r>
      <w:proofErr w:type="spellStart"/>
      <w:r w:rsidRPr="009C48DD">
        <w:rPr>
          <w:color w:val="000000"/>
        </w:rPr>
        <w:t>σπαστικότητα</w:t>
      </w:r>
      <w:proofErr w:type="spellEnd"/>
      <w:r w:rsidRPr="009C48DD">
        <w:rPr>
          <w:color w:val="000000"/>
        </w:rPr>
        <w:t>, ενώ τα ευρήματα του ΚΚΝ περιλαμβάνουν τη μυϊκή ατροφία (</w:t>
      </w:r>
      <w:proofErr w:type="spellStart"/>
      <w:r w:rsidRPr="009C48DD">
        <w:rPr>
          <w:color w:val="000000"/>
        </w:rPr>
        <w:t>Brotman</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xml:space="preserve">., 2023). Έτσι, η πλάγια </w:t>
      </w:r>
      <w:proofErr w:type="spellStart"/>
      <w:r w:rsidRPr="009C48DD">
        <w:rPr>
          <w:color w:val="000000"/>
        </w:rPr>
        <w:t>αμυατροφική</w:t>
      </w:r>
      <w:proofErr w:type="spellEnd"/>
      <w:r w:rsidRPr="009C48DD">
        <w:rPr>
          <w:color w:val="000000"/>
        </w:rPr>
        <w:t xml:space="preserve"> σκλήρυνση μπορεί να προκαλέσει χαλαρή δυσαρθρία, είτε ως δευτερεύουσα εμπλοκή μόνο των κρανιακών νεύρων, είτε με σπαστική δυσαρθρία (</w:t>
      </w:r>
      <w:proofErr w:type="spellStart"/>
      <w:r w:rsidRPr="009C48DD">
        <w:rPr>
          <w:color w:val="000000"/>
        </w:rPr>
        <w:t>Duffy</w:t>
      </w:r>
      <w:proofErr w:type="spellEnd"/>
      <w:r w:rsidRPr="009C48DD">
        <w:rPr>
          <w:color w:val="000000"/>
        </w:rPr>
        <w:t>, 2023).</w:t>
      </w:r>
    </w:p>
    <w:p w14:paraId="16791590" w14:textId="77777777" w:rsidR="00892837" w:rsidRDefault="00892837" w:rsidP="00892837">
      <w:pPr>
        <w:spacing w:after="0" w:line="360" w:lineRule="auto"/>
        <w:ind w:firstLine="720"/>
        <w:jc w:val="both"/>
        <w:rPr>
          <w:color w:val="000000"/>
        </w:rPr>
      </w:pPr>
      <w:r w:rsidRPr="009C48DD">
        <w:rPr>
          <w:color w:val="000000"/>
        </w:rPr>
        <w:t xml:space="preserve">Οι ατροφίες των νωτιαίων μυών σχηματίζουν μία υποομάδα των κληρονομικών συνδρόμων του ΚΚΝ που, κυρίως, συνδέονται με εξελικτική φθορά των άκρων και αδυναμία. Η έναρξη κατά την ενήλικη ζωή συνήθως εμφανίζεται στην τρίτη με τέταρτη δεκαετία και έχει μια βραδεία προοδευτική πορεία με προσδοκία φυσιολογικής ζωής. Τα </w:t>
      </w:r>
      <w:proofErr w:type="spellStart"/>
      <w:r w:rsidRPr="009C48DD">
        <w:rPr>
          <w:color w:val="000000"/>
        </w:rPr>
        <w:t>προμηκικά</w:t>
      </w:r>
      <w:proofErr w:type="spellEnd"/>
      <w:r w:rsidRPr="009C48DD">
        <w:rPr>
          <w:color w:val="000000"/>
        </w:rPr>
        <w:t xml:space="preserve"> σημεία και τα αναπνευστικά προβλήματα εμφανίζονται λιγότερο συχνά σε σχέση με την </w:t>
      </w:r>
      <w:r>
        <w:rPr>
          <w:color w:val="000000"/>
        </w:rPr>
        <w:t xml:space="preserve">πλάγια </w:t>
      </w:r>
      <w:proofErr w:type="spellStart"/>
      <w:r>
        <w:rPr>
          <w:color w:val="000000"/>
        </w:rPr>
        <w:t>αμυατροφική</w:t>
      </w:r>
      <w:proofErr w:type="spellEnd"/>
      <w:r>
        <w:rPr>
          <w:color w:val="000000"/>
        </w:rPr>
        <w:t xml:space="preserve"> σκλήρυνση</w:t>
      </w:r>
      <w:r w:rsidRPr="009C48DD">
        <w:rPr>
          <w:color w:val="000000"/>
        </w:rPr>
        <w:t>, ωστόσο είναι πιθανό να παρουσιαστεί χαλαρή δυσαρθρία και δυσφαγία (</w:t>
      </w:r>
      <w:proofErr w:type="spellStart"/>
      <w:r w:rsidRPr="009C48DD">
        <w:rPr>
          <w:color w:val="000000"/>
        </w:rPr>
        <w:t>Duffy</w:t>
      </w:r>
      <w:proofErr w:type="spellEnd"/>
      <w:r w:rsidRPr="009C48DD">
        <w:rPr>
          <w:color w:val="000000"/>
        </w:rPr>
        <w:t xml:space="preserve">, 2023). Η νόσος </w:t>
      </w:r>
      <w:proofErr w:type="spellStart"/>
      <w:r w:rsidRPr="009C48DD">
        <w:rPr>
          <w:color w:val="000000"/>
        </w:rPr>
        <w:t>Kennedy</w:t>
      </w:r>
      <w:proofErr w:type="spellEnd"/>
      <w:r w:rsidRPr="009C48DD">
        <w:rPr>
          <w:color w:val="000000"/>
        </w:rPr>
        <w:t xml:space="preserve"> ή </w:t>
      </w:r>
      <w:proofErr w:type="spellStart"/>
      <w:r w:rsidRPr="009C48DD">
        <w:rPr>
          <w:color w:val="000000"/>
        </w:rPr>
        <w:t>νωτιαιοπρομηκική</w:t>
      </w:r>
      <w:proofErr w:type="spellEnd"/>
      <w:r w:rsidRPr="009C48DD">
        <w:rPr>
          <w:color w:val="000000"/>
        </w:rPr>
        <w:t xml:space="preserve"> ατροφία είναι μια σταδιακά προοδευτική </w:t>
      </w:r>
      <w:proofErr w:type="spellStart"/>
      <w:r w:rsidRPr="009C48DD">
        <w:rPr>
          <w:color w:val="000000"/>
        </w:rPr>
        <w:t>νευρομυϊκή</w:t>
      </w:r>
      <w:proofErr w:type="spellEnd"/>
      <w:r w:rsidRPr="009C48DD">
        <w:rPr>
          <w:color w:val="000000"/>
        </w:rPr>
        <w:t xml:space="preserve"> διαταραχή (</w:t>
      </w:r>
      <w:proofErr w:type="spellStart"/>
      <w:r w:rsidRPr="009C48DD">
        <w:rPr>
          <w:color w:val="000000"/>
        </w:rPr>
        <w:t>Adam</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1999), που προσβάλει τους άνδρες μεταξύ 30 και 50 ετών (</w:t>
      </w:r>
      <w:proofErr w:type="spellStart"/>
      <w:r w:rsidRPr="009C48DD">
        <w:rPr>
          <w:color w:val="000000"/>
        </w:rPr>
        <w:t>Breza</w:t>
      </w:r>
      <w:proofErr w:type="spellEnd"/>
      <w:r w:rsidRPr="009C48DD">
        <w:rPr>
          <w:color w:val="000000"/>
        </w:rPr>
        <w:t xml:space="preserve"> &amp; </w:t>
      </w:r>
      <w:proofErr w:type="spellStart"/>
      <w:r w:rsidRPr="009C48DD">
        <w:rPr>
          <w:color w:val="000000"/>
        </w:rPr>
        <w:t>Koutsis</w:t>
      </w:r>
      <w:proofErr w:type="spellEnd"/>
      <w:r w:rsidRPr="009C48DD">
        <w:rPr>
          <w:color w:val="000000"/>
        </w:rPr>
        <w:t xml:space="preserve"> 2019). Στους προσβεβλημένους άνδρες παρατηρείται ο εκφυλισμός των ΚΚΝ που έχει ως αποτέλεσμα μυϊκή αδυναμία, μυϊκή ατροφία και συσπάσεις. Επιπλέον, εμφανίζουν γυναικομαστία, ατροφία των </w:t>
      </w:r>
      <w:proofErr w:type="spellStart"/>
      <w:r w:rsidRPr="009C48DD">
        <w:rPr>
          <w:color w:val="000000"/>
        </w:rPr>
        <w:t>όρχεων</w:t>
      </w:r>
      <w:proofErr w:type="spellEnd"/>
      <w:r w:rsidRPr="009C48DD">
        <w:rPr>
          <w:color w:val="000000"/>
        </w:rPr>
        <w:t xml:space="preserve"> και μειωμένη γονιμότητα (</w:t>
      </w:r>
      <w:proofErr w:type="spellStart"/>
      <w:r w:rsidRPr="009C48DD">
        <w:rPr>
          <w:color w:val="000000"/>
        </w:rPr>
        <w:t>Adam</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1999). Εκτός αυτού, εμφανίζεται δυσαρθρία στο 70% των ασθενών (</w:t>
      </w:r>
      <w:proofErr w:type="spellStart"/>
      <w:r w:rsidRPr="009C48DD">
        <w:rPr>
          <w:color w:val="000000"/>
        </w:rPr>
        <w:t>Duffy</w:t>
      </w:r>
      <w:proofErr w:type="spellEnd"/>
      <w:r w:rsidRPr="009C48DD">
        <w:rPr>
          <w:color w:val="000000"/>
        </w:rPr>
        <w:t>, 2023).</w:t>
      </w:r>
    </w:p>
    <w:p w14:paraId="3E3CE617" w14:textId="77777777" w:rsidR="00892837" w:rsidRPr="008E58CC" w:rsidRDefault="00892837" w:rsidP="00892837">
      <w:pPr>
        <w:spacing w:after="0" w:line="360" w:lineRule="auto"/>
        <w:ind w:firstLine="720"/>
        <w:jc w:val="both"/>
        <w:rPr>
          <w:color w:val="000000"/>
        </w:rPr>
      </w:pPr>
    </w:p>
    <w:p w14:paraId="4153E3B6" w14:textId="77777777" w:rsidR="00892837" w:rsidRPr="009C48DD" w:rsidRDefault="00892837" w:rsidP="00892837">
      <w:pPr>
        <w:pStyle w:val="NormalWeb"/>
        <w:spacing w:before="240" w:beforeAutospacing="0" w:after="240" w:afterAutospacing="0" w:line="360" w:lineRule="auto"/>
        <w:jc w:val="both"/>
      </w:pPr>
      <w:r w:rsidRPr="009C48DD">
        <w:rPr>
          <w:b/>
          <w:bCs/>
          <w:color w:val="000000"/>
        </w:rPr>
        <w:t>Τραύμα</w:t>
      </w:r>
    </w:p>
    <w:p w14:paraId="4A539169" w14:textId="77777777" w:rsidR="00892837" w:rsidRDefault="00892837" w:rsidP="00892837">
      <w:pPr>
        <w:spacing w:after="0" w:line="360" w:lineRule="auto"/>
        <w:ind w:firstLine="720"/>
        <w:jc w:val="both"/>
        <w:rPr>
          <w:color w:val="000000"/>
        </w:rPr>
      </w:pPr>
      <w:r w:rsidRPr="009C48DD">
        <w:rPr>
          <w:color w:val="000000"/>
        </w:rPr>
        <w:t>Η χειρουργική επέμβαση στο εγκεφαλικό στέλεχος ή στην κεφαλή, τον λαιμό ή το ανώτερο τμήμα του θώρακα μπορεί να τραυματίσει προσωρινά ή να προκαλέσει μόνιμη βλάβη στα κρανιακά νεύρα της ομιλίας και είναι πιθανά η πιο συχνή αιτία παράλυσης των φωνητικών πτυχών. Η κλειστή κάκωση κεφαλής, τα κατάγματα κρανίου και οι τραυματισμοί του αυχένα δύναται να οδηγήσουν σε χαλαρή δυσαρθρία μέσω βλάβης σε κανονικά ή τραχηλικά νεύρα (</w:t>
      </w:r>
      <w:proofErr w:type="spellStart"/>
      <w:r w:rsidRPr="009C48DD">
        <w:rPr>
          <w:color w:val="000000"/>
        </w:rPr>
        <w:t>Duffy</w:t>
      </w:r>
      <w:proofErr w:type="spellEnd"/>
      <w:r w:rsidRPr="009C48DD">
        <w:rPr>
          <w:color w:val="000000"/>
        </w:rPr>
        <w:t>, 2023).</w:t>
      </w:r>
    </w:p>
    <w:p w14:paraId="02FE5040" w14:textId="77777777" w:rsidR="00892837" w:rsidRPr="00EB2513" w:rsidRDefault="00892837" w:rsidP="00892837">
      <w:pPr>
        <w:spacing w:after="0" w:line="360" w:lineRule="auto"/>
        <w:ind w:firstLine="720"/>
        <w:jc w:val="both"/>
        <w:rPr>
          <w:color w:val="000000"/>
        </w:rPr>
      </w:pPr>
    </w:p>
    <w:p w14:paraId="71595853" w14:textId="77777777" w:rsidR="00892837" w:rsidRPr="009C48DD" w:rsidRDefault="00892837" w:rsidP="00892837">
      <w:pPr>
        <w:pStyle w:val="NormalWeb"/>
        <w:spacing w:before="240" w:beforeAutospacing="0" w:after="240" w:afterAutospacing="0" w:line="360" w:lineRule="auto"/>
        <w:jc w:val="both"/>
      </w:pPr>
      <w:r w:rsidRPr="009C48DD">
        <w:rPr>
          <w:b/>
          <w:bCs/>
          <w:color w:val="000000"/>
        </w:rPr>
        <w:t>Μυϊκή Νόσος</w:t>
      </w:r>
    </w:p>
    <w:p w14:paraId="0B9E6763" w14:textId="2633A945" w:rsidR="00892837" w:rsidRPr="00EB2513" w:rsidRDefault="00892837" w:rsidP="00892837">
      <w:pPr>
        <w:spacing w:after="0" w:line="360" w:lineRule="auto"/>
        <w:ind w:firstLine="720"/>
        <w:jc w:val="both"/>
        <w:rPr>
          <w:color w:val="000000"/>
        </w:rPr>
      </w:pPr>
      <w:r w:rsidRPr="009C48DD">
        <w:rPr>
          <w:color w:val="000000"/>
        </w:rPr>
        <w:t xml:space="preserve">Μεταξύ των πιο κοινών ασθενειών στους μυς είναι οι μυϊκές δυστροφίες, στις οποίες η πρόσφατα εντοπισμένη μυϊκή πρωτεΐνη </w:t>
      </w:r>
      <w:proofErr w:type="spellStart"/>
      <w:r w:rsidRPr="009C48DD">
        <w:rPr>
          <w:color w:val="000000"/>
        </w:rPr>
        <w:t>δυστροφίνη</w:t>
      </w:r>
      <w:proofErr w:type="spellEnd"/>
      <w:r w:rsidRPr="009C48DD">
        <w:rPr>
          <w:color w:val="000000"/>
        </w:rPr>
        <w:t xml:space="preserve">, είτε απουσιάζει, είτε υπάρχει σε μικρότερες από τις κανονικές ποσότητες, όπως στη μυϊκή δυστροφία </w:t>
      </w:r>
      <w:proofErr w:type="spellStart"/>
      <w:r w:rsidRPr="009C48DD">
        <w:rPr>
          <w:color w:val="000000"/>
        </w:rPr>
        <w:t>Duchenne</w:t>
      </w:r>
      <w:proofErr w:type="spellEnd"/>
      <w:r w:rsidRPr="009C48DD">
        <w:rPr>
          <w:color w:val="000000"/>
        </w:rPr>
        <w:t xml:space="preserve"> (</w:t>
      </w:r>
      <w:proofErr w:type="spellStart"/>
      <w:r w:rsidRPr="009C48DD">
        <w:rPr>
          <w:color w:val="000000"/>
        </w:rPr>
        <w:t>Pearson</w:t>
      </w:r>
      <w:proofErr w:type="spellEnd"/>
      <w:r w:rsidRPr="009C48DD">
        <w:rPr>
          <w:color w:val="000000"/>
        </w:rPr>
        <w:t xml:space="preserve"> &amp; Young, 2013).</w:t>
      </w:r>
      <w:r w:rsidRPr="00EB2513">
        <w:rPr>
          <w:color w:val="000000"/>
        </w:rPr>
        <w:t xml:space="preserve"> </w:t>
      </w:r>
      <w:r w:rsidRPr="009C48DD">
        <w:rPr>
          <w:color w:val="000000"/>
        </w:rPr>
        <w:t xml:space="preserve">Η μυϊκή δυστροφία </w:t>
      </w:r>
      <w:proofErr w:type="spellStart"/>
      <w:r w:rsidRPr="009C48DD">
        <w:rPr>
          <w:color w:val="000000"/>
        </w:rPr>
        <w:t>Duchenne</w:t>
      </w:r>
      <w:proofErr w:type="spellEnd"/>
      <w:r w:rsidRPr="009C48DD">
        <w:rPr>
          <w:color w:val="000000"/>
        </w:rPr>
        <w:t xml:space="preserve"> είναι μια από τις πιο σοβαρές μορφές κληρονομικής μυϊκής δυστροφίας. Οι μεταλλάξεις στο γονίδιο της </w:t>
      </w:r>
      <w:proofErr w:type="spellStart"/>
      <w:r w:rsidRPr="009C48DD">
        <w:rPr>
          <w:color w:val="000000"/>
        </w:rPr>
        <w:t>δυστροφίνης</w:t>
      </w:r>
      <w:proofErr w:type="spellEnd"/>
      <w:r w:rsidRPr="009C48DD">
        <w:rPr>
          <w:color w:val="000000"/>
        </w:rPr>
        <w:t xml:space="preserve"> οδηγούν σε προοδευτικό εκφυλισμό των μυϊκών ινών και αδυναμία (</w:t>
      </w:r>
      <w:proofErr w:type="spellStart"/>
      <w:r w:rsidRPr="009C48DD">
        <w:rPr>
          <w:color w:val="000000"/>
        </w:rPr>
        <w:t>Venugopal</w:t>
      </w:r>
      <w:proofErr w:type="spellEnd"/>
      <w:r w:rsidRPr="009C48DD">
        <w:rPr>
          <w:color w:val="000000"/>
        </w:rPr>
        <w:t xml:space="preserve"> &amp; </w:t>
      </w:r>
      <w:proofErr w:type="spellStart"/>
      <w:r w:rsidRPr="009C48DD">
        <w:rPr>
          <w:color w:val="000000"/>
        </w:rPr>
        <w:t>Pavlakis</w:t>
      </w:r>
      <w:proofErr w:type="spellEnd"/>
      <w:r w:rsidRPr="009C48DD">
        <w:rPr>
          <w:color w:val="000000"/>
        </w:rPr>
        <w:t>, 2023), καθώς μπορούν να συνοδεύονται από γνωστικά και γλωσσικά ελλείμματα (</w:t>
      </w:r>
      <w:proofErr w:type="spellStart"/>
      <w:r w:rsidRPr="009C48DD">
        <w:rPr>
          <w:color w:val="000000"/>
        </w:rPr>
        <w:t>Duffy</w:t>
      </w:r>
      <w:proofErr w:type="spellEnd"/>
      <w:r w:rsidRPr="009C48DD">
        <w:rPr>
          <w:color w:val="000000"/>
        </w:rPr>
        <w:t xml:space="preserve">, 2023). Τα συμπτώματα της </w:t>
      </w:r>
      <w:proofErr w:type="spellStart"/>
      <w:r w:rsidRPr="009C48DD">
        <w:rPr>
          <w:color w:val="000000"/>
        </w:rPr>
        <w:t>οφθαλμοφαρυγγικής</w:t>
      </w:r>
      <w:proofErr w:type="spellEnd"/>
      <w:r w:rsidRPr="009C48DD">
        <w:rPr>
          <w:color w:val="000000"/>
        </w:rPr>
        <w:t xml:space="preserve"> μυϊκής δυστροφίας συνήθως δεν ξεκινούν μέχρι τα μέσα της δεκαετίας του ‘40 ή του ‘50, αλλά μπορεί να εμφανιστούν νωρίτερα. Σε ένα άτομο με </w:t>
      </w:r>
      <w:proofErr w:type="spellStart"/>
      <w:r w:rsidRPr="009C48DD">
        <w:rPr>
          <w:color w:val="000000"/>
        </w:rPr>
        <w:t>οφθαλμοφαρυγγική</w:t>
      </w:r>
      <w:proofErr w:type="spellEnd"/>
      <w:r w:rsidRPr="009C48DD">
        <w:rPr>
          <w:color w:val="000000"/>
        </w:rPr>
        <w:t xml:space="preserve"> μυϊκή δυστροφία παρατηρείται, πιο συχνά, πτώση των βλεφάρων και δυσφαγία, ενώ σε κάποιους ασθενείς εμφανίζεται και δυσαρθρία, λόγω αδυναμίας των μυών του προσώπου και της γλώσσας  (</w:t>
      </w:r>
      <w:proofErr w:type="spellStart"/>
      <w:r w:rsidRPr="009C48DD">
        <w:rPr>
          <w:color w:val="000000"/>
        </w:rPr>
        <w:t>Trollet</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20</w:t>
      </w:r>
      <w:r w:rsidR="004578A3" w:rsidRPr="004578A3">
        <w:rPr>
          <w:color w:val="000000"/>
        </w:rPr>
        <w:t>20</w:t>
      </w:r>
      <w:r w:rsidRPr="009C48DD">
        <w:rPr>
          <w:color w:val="000000"/>
        </w:rPr>
        <w:t>).</w:t>
      </w:r>
    </w:p>
    <w:p w14:paraId="56F0F57D" w14:textId="77777777" w:rsidR="00892837" w:rsidRPr="00EB2513" w:rsidRDefault="00892837" w:rsidP="00892837">
      <w:pPr>
        <w:spacing w:after="0" w:line="360" w:lineRule="auto"/>
        <w:ind w:firstLine="720"/>
        <w:jc w:val="both"/>
        <w:rPr>
          <w:color w:val="000000"/>
        </w:rPr>
      </w:pPr>
      <w:r w:rsidRPr="009C48DD">
        <w:rPr>
          <w:color w:val="000000"/>
        </w:rPr>
        <w:t xml:space="preserve">Η </w:t>
      </w:r>
      <w:proofErr w:type="spellStart"/>
      <w:r w:rsidRPr="009C48DD">
        <w:rPr>
          <w:color w:val="000000"/>
        </w:rPr>
        <w:t>μυοτονική</w:t>
      </w:r>
      <w:proofErr w:type="spellEnd"/>
      <w:r w:rsidRPr="009C48DD">
        <w:rPr>
          <w:color w:val="000000"/>
        </w:rPr>
        <w:t xml:space="preserve"> δυστροφία είναι ο πιο κοινός τύπος μυϊκής δυστροφίας που ξεκινά στην ενήλικη ζωή. Πρόκειται για προοδευτική, </w:t>
      </w:r>
      <w:proofErr w:type="spellStart"/>
      <w:r w:rsidRPr="009C48DD">
        <w:rPr>
          <w:color w:val="000000"/>
        </w:rPr>
        <w:t>πολυσυστημική</w:t>
      </w:r>
      <w:proofErr w:type="spellEnd"/>
      <w:r w:rsidRPr="009C48DD">
        <w:rPr>
          <w:color w:val="000000"/>
        </w:rPr>
        <w:t xml:space="preserve">, γενετική διαταραχή. Συνήθως, τα άτομα αυτά παρουσιάζουν μια χαρακτηριστική τεντωμένη εμφάνιση του άνω χείλους, που προκύπτει από τη </w:t>
      </w:r>
      <w:proofErr w:type="spellStart"/>
      <w:r w:rsidRPr="009C48DD">
        <w:rPr>
          <w:color w:val="000000"/>
        </w:rPr>
        <w:t>διπληγία</w:t>
      </w:r>
      <w:proofErr w:type="spellEnd"/>
      <w:r w:rsidRPr="009C48DD">
        <w:rPr>
          <w:color w:val="000000"/>
        </w:rPr>
        <w:t xml:space="preserve"> του προσώπου. Άλλα χαρακτηριστικά περιλαμβάνουν την έντονη δυσαρθρία και εκφραστική αφασία (</w:t>
      </w:r>
      <w:proofErr w:type="spellStart"/>
      <w:r w:rsidRPr="009C48DD">
        <w:rPr>
          <w:color w:val="000000"/>
        </w:rPr>
        <w:t>Vydra</w:t>
      </w:r>
      <w:proofErr w:type="spellEnd"/>
      <w:r w:rsidRPr="009C48DD">
        <w:rPr>
          <w:color w:val="000000"/>
        </w:rPr>
        <w:t xml:space="preserve"> &amp; </w:t>
      </w:r>
      <w:proofErr w:type="spellStart"/>
      <w:r w:rsidRPr="009C48DD">
        <w:rPr>
          <w:color w:val="000000"/>
        </w:rPr>
        <w:t>Rayi</w:t>
      </w:r>
      <w:proofErr w:type="spellEnd"/>
      <w:r w:rsidRPr="009C48DD">
        <w:rPr>
          <w:color w:val="000000"/>
        </w:rPr>
        <w:t>, 2023).</w:t>
      </w:r>
    </w:p>
    <w:p w14:paraId="7506A2E9" w14:textId="77777777" w:rsidR="00892837" w:rsidRPr="00EB2513" w:rsidRDefault="00892837" w:rsidP="00892837">
      <w:pPr>
        <w:spacing w:after="0" w:line="360" w:lineRule="auto"/>
        <w:ind w:firstLine="720"/>
        <w:jc w:val="both"/>
        <w:rPr>
          <w:color w:val="000000"/>
        </w:rPr>
      </w:pPr>
      <w:r w:rsidRPr="009C48DD">
        <w:rPr>
          <w:color w:val="000000"/>
        </w:rPr>
        <w:t xml:space="preserve">Η άρθρωση, η φώνηση, η αντήχηση, η κατάποση και η αναπνοή ενδεχομένως να επηρεαστούν σε ανθρώπους με </w:t>
      </w:r>
      <w:proofErr w:type="spellStart"/>
      <w:r w:rsidRPr="009C48DD">
        <w:rPr>
          <w:color w:val="000000"/>
        </w:rPr>
        <w:t>μυική</w:t>
      </w:r>
      <w:proofErr w:type="spellEnd"/>
      <w:r w:rsidRPr="009C48DD">
        <w:rPr>
          <w:color w:val="000000"/>
        </w:rPr>
        <w:t xml:space="preserve"> νόσο. Έχει παρατηρηθεί μειωμένη μέγιστη δύναμη της γλώσσας. Τα χαρακτηριστικά της ομιλίας ίσως περιλαμβάνουν βραχνάδα, μειωμένη ποικιλότητα τόνου, μειωμένο ρυθμό και ένταση και μερικές φορές, προεξέχουσα </w:t>
      </w:r>
      <w:proofErr w:type="spellStart"/>
      <w:r w:rsidRPr="009C48DD">
        <w:rPr>
          <w:color w:val="000000"/>
        </w:rPr>
        <w:t>υπερρινικότητα</w:t>
      </w:r>
      <w:proofErr w:type="spellEnd"/>
      <w:r w:rsidRPr="009C48DD">
        <w:rPr>
          <w:color w:val="000000"/>
        </w:rPr>
        <w:t xml:space="preserve"> (</w:t>
      </w:r>
      <w:proofErr w:type="spellStart"/>
      <w:r w:rsidRPr="009C48DD">
        <w:rPr>
          <w:color w:val="000000"/>
        </w:rPr>
        <w:t>Duffy</w:t>
      </w:r>
      <w:proofErr w:type="spellEnd"/>
      <w:r w:rsidRPr="009C48DD">
        <w:rPr>
          <w:color w:val="000000"/>
        </w:rPr>
        <w:t xml:space="preserve">, 2023). Οι φλεγμονώδεις μυοπάθειες, που συνήθως περιγράφονται ως ιδιοπαθείς, είναι η μεγαλύτερη ομάδα επίκτητων και δυνητικά θεραπεύσιμων μυοπαθειών. Διαφοροποιούνται σε τρία κύρια και διακριτά υποσύνολα: </w:t>
      </w:r>
      <w:proofErr w:type="spellStart"/>
      <w:r w:rsidRPr="009C48DD">
        <w:rPr>
          <w:color w:val="000000"/>
        </w:rPr>
        <w:t>δερματομυοσίτιδα</w:t>
      </w:r>
      <w:proofErr w:type="spellEnd"/>
      <w:r w:rsidRPr="009C48DD">
        <w:rPr>
          <w:color w:val="000000"/>
        </w:rPr>
        <w:t xml:space="preserve">, </w:t>
      </w:r>
      <w:proofErr w:type="spellStart"/>
      <w:r w:rsidRPr="009C48DD">
        <w:rPr>
          <w:color w:val="000000"/>
        </w:rPr>
        <w:t>πολυμυοσίτιδα</w:t>
      </w:r>
      <w:proofErr w:type="spellEnd"/>
      <w:r w:rsidRPr="009C48DD">
        <w:rPr>
          <w:color w:val="000000"/>
        </w:rPr>
        <w:t xml:space="preserve"> και </w:t>
      </w:r>
      <w:proofErr w:type="spellStart"/>
      <w:r w:rsidRPr="009C48DD">
        <w:rPr>
          <w:color w:val="000000"/>
        </w:rPr>
        <w:t>μυοσίτιδα</w:t>
      </w:r>
      <w:proofErr w:type="spellEnd"/>
      <w:r w:rsidRPr="009C48DD">
        <w:rPr>
          <w:color w:val="000000"/>
        </w:rPr>
        <w:t xml:space="preserve"> εγκλεισμού σώματος (</w:t>
      </w:r>
      <w:proofErr w:type="spellStart"/>
      <w:r w:rsidRPr="009C48DD">
        <w:rPr>
          <w:color w:val="000000"/>
        </w:rPr>
        <w:t>Dalakas</w:t>
      </w:r>
      <w:proofErr w:type="spellEnd"/>
      <w:r w:rsidRPr="009C48DD">
        <w:rPr>
          <w:color w:val="000000"/>
        </w:rPr>
        <w:t xml:space="preserve"> &amp; </w:t>
      </w:r>
      <w:proofErr w:type="spellStart"/>
      <w:r w:rsidRPr="009C48DD">
        <w:rPr>
          <w:color w:val="000000"/>
        </w:rPr>
        <w:t>Hohlfeld</w:t>
      </w:r>
      <w:proofErr w:type="spellEnd"/>
      <w:r w:rsidRPr="009C48DD">
        <w:rPr>
          <w:color w:val="000000"/>
        </w:rPr>
        <w:t xml:space="preserve">, 2003). Η αδυναμία στην </w:t>
      </w:r>
      <w:proofErr w:type="spellStart"/>
      <w:r w:rsidRPr="009C48DD">
        <w:rPr>
          <w:color w:val="000000"/>
        </w:rPr>
        <w:t>πολυμυοσίτιδα</w:t>
      </w:r>
      <w:proofErr w:type="spellEnd"/>
      <w:r w:rsidRPr="009C48DD">
        <w:rPr>
          <w:color w:val="000000"/>
        </w:rPr>
        <w:t xml:space="preserve"> και τη </w:t>
      </w:r>
      <w:proofErr w:type="spellStart"/>
      <w:r w:rsidRPr="009C48DD">
        <w:rPr>
          <w:color w:val="000000"/>
        </w:rPr>
        <w:t>δερματομυοσίτιδα</w:t>
      </w:r>
      <w:proofErr w:type="spellEnd"/>
      <w:r w:rsidRPr="009C48DD">
        <w:rPr>
          <w:color w:val="000000"/>
        </w:rPr>
        <w:t xml:space="preserve"> εμφανίζεται και προοδεύει σε εβδομάδες ή μήνες ενώ στην </w:t>
      </w:r>
      <w:proofErr w:type="spellStart"/>
      <w:r w:rsidRPr="009C48DD">
        <w:rPr>
          <w:color w:val="000000"/>
        </w:rPr>
        <w:t>μυοσίτιδα</w:t>
      </w:r>
      <w:proofErr w:type="spellEnd"/>
      <w:r w:rsidRPr="009C48DD">
        <w:rPr>
          <w:color w:val="000000"/>
        </w:rPr>
        <w:t xml:space="preserve"> εγκλείστων σωματίων προοδεύει αργά στη διάρκεια των ετών. Η εμπλοκή των φαρυγγικών, προσωπικών και αναπνευστικών μυών έχει προφανείς επιπτώσεις στην ομιλία αλλά η δυσφαγία εμφανίζεται πιο συχνά. Οι συγγενείς μυοπάθειες μπορεί να έχουν παρόμοιες επιδράσεις στις λειτουργίες της κατάποσης και στην ομιλία (</w:t>
      </w:r>
      <w:proofErr w:type="spellStart"/>
      <w:r w:rsidRPr="009C48DD">
        <w:rPr>
          <w:color w:val="000000"/>
        </w:rPr>
        <w:t>Duffy</w:t>
      </w:r>
      <w:proofErr w:type="spellEnd"/>
      <w:r w:rsidRPr="009C48DD">
        <w:rPr>
          <w:color w:val="000000"/>
        </w:rPr>
        <w:t>, 2023).</w:t>
      </w:r>
    </w:p>
    <w:p w14:paraId="1AA4B112" w14:textId="77777777" w:rsidR="00892837" w:rsidRPr="009C48DD" w:rsidRDefault="00892837" w:rsidP="00892837">
      <w:pPr>
        <w:pStyle w:val="NormalWeb"/>
        <w:spacing w:before="240" w:beforeAutospacing="0" w:after="240" w:afterAutospacing="0" w:line="360" w:lineRule="auto"/>
        <w:jc w:val="both"/>
      </w:pPr>
      <w:r w:rsidRPr="009C48DD">
        <w:rPr>
          <w:b/>
          <w:bCs/>
          <w:color w:val="000000"/>
        </w:rPr>
        <w:t>Αγγειακές Διαταραχές</w:t>
      </w:r>
    </w:p>
    <w:p w14:paraId="3B29ACB9" w14:textId="77777777" w:rsidR="00892837" w:rsidRPr="00EB2513" w:rsidRDefault="00892837" w:rsidP="00892837">
      <w:pPr>
        <w:spacing w:after="0" w:line="360" w:lineRule="auto"/>
        <w:ind w:firstLine="720"/>
        <w:jc w:val="both"/>
        <w:rPr>
          <w:color w:val="000000"/>
        </w:rPr>
      </w:pPr>
      <w:r w:rsidRPr="009C48DD">
        <w:rPr>
          <w:color w:val="000000"/>
        </w:rPr>
        <w:t>Οποιοδήποτε αγγειακό επεισόδιο εγκεφαλικού στελέχους, που προσβάλλει τους πυρήνες των κρανιακών νεύρων της ομιλίας, μπορεί να οδηγήσει σε χαλαρή δυσαρθρία (</w:t>
      </w:r>
      <w:proofErr w:type="spellStart"/>
      <w:r w:rsidRPr="009C48DD">
        <w:rPr>
          <w:color w:val="000000"/>
        </w:rPr>
        <w:t>Duffy</w:t>
      </w:r>
      <w:proofErr w:type="spellEnd"/>
      <w:r w:rsidRPr="009C48DD">
        <w:rPr>
          <w:color w:val="000000"/>
        </w:rPr>
        <w:t>, 2023).</w:t>
      </w:r>
    </w:p>
    <w:p w14:paraId="48D3FCFD" w14:textId="77777777" w:rsidR="00892837" w:rsidRPr="00EB2513" w:rsidRDefault="00892837" w:rsidP="00892837">
      <w:pPr>
        <w:spacing w:after="0" w:line="360" w:lineRule="auto"/>
        <w:ind w:firstLine="720"/>
        <w:jc w:val="both"/>
        <w:rPr>
          <w:color w:val="000000"/>
        </w:rPr>
      </w:pPr>
      <w:r w:rsidRPr="009C48DD">
        <w:rPr>
          <w:color w:val="000000"/>
        </w:rPr>
        <w:t xml:space="preserve">Το σύνδρομο </w:t>
      </w:r>
      <w:proofErr w:type="spellStart"/>
      <w:r w:rsidRPr="009C48DD">
        <w:rPr>
          <w:color w:val="000000"/>
        </w:rPr>
        <w:t>Wallenberg</w:t>
      </w:r>
      <w:proofErr w:type="spellEnd"/>
      <w:r w:rsidRPr="009C48DD">
        <w:rPr>
          <w:color w:val="000000"/>
        </w:rPr>
        <w:t xml:space="preserve"> ονομάζεται αλλιώς και σύνδρομο πλευρικής μυελικής ή οπίσθιας κάτω παρεγκεφαλιδικής αρτηρίας. Αυτή η νευρολογική διαταραχή σχετίζεται με διάφορα συμπτώματα που προκύπτουν από βλάβη στο πλάγιο τμήμα του μυελού πίσω από τον κάτω ελαιόκαρπο (</w:t>
      </w:r>
      <w:proofErr w:type="spellStart"/>
      <w:r w:rsidRPr="009C48DD">
        <w:rPr>
          <w:color w:val="000000"/>
        </w:rPr>
        <w:t>Lui</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xml:space="preserve">., 2023). Προκαλείται από απόφραξη στην </w:t>
      </w:r>
      <w:proofErr w:type="spellStart"/>
      <w:r w:rsidRPr="009C48DD">
        <w:rPr>
          <w:color w:val="000000"/>
        </w:rPr>
        <w:t>ενδοκράνια</w:t>
      </w:r>
      <w:proofErr w:type="spellEnd"/>
      <w:r w:rsidRPr="009C48DD">
        <w:rPr>
          <w:color w:val="000000"/>
        </w:rPr>
        <w:t xml:space="preserve"> σπονδυλική αρτηρία ή στην οπίσθια κάτω παρεγκεφαλιδική αρτηρία. Κάποια από τα σημεία και τα συμπτώματά περιλαμβάνουν, δυσφωνία, δυσφαγία, αταξία, αισθητηριακή απώλεια, που είναι </w:t>
      </w:r>
      <w:proofErr w:type="spellStart"/>
      <w:r w:rsidRPr="009C48DD">
        <w:rPr>
          <w:color w:val="000000"/>
        </w:rPr>
        <w:t>ομόπλευρη</w:t>
      </w:r>
      <w:proofErr w:type="spellEnd"/>
      <w:r w:rsidRPr="009C48DD">
        <w:rPr>
          <w:color w:val="000000"/>
        </w:rPr>
        <w:t xml:space="preserve"> στο πρόσωπο και </w:t>
      </w:r>
      <w:proofErr w:type="spellStart"/>
      <w:r w:rsidRPr="009C48DD">
        <w:rPr>
          <w:color w:val="000000"/>
        </w:rPr>
        <w:t>ετερόπλευρη</w:t>
      </w:r>
      <w:proofErr w:type="spellEnd"/>
      <w:r w:rsidRPr="009C48DD">
        <w:rPr>
          <w:color w:val="000000"/>
        </w:rPr>
        <w:t xml:space="preserve"> στον κορμό και τα άκρα και </w:t>
      </w:r>
      <w:proofErr w:type="spellStart"/>
      <w:r w:rsidRPr="009C48DD">
        <w:rPr>
          <w:color w:val="000000"/>
        </w:rPr>
        <w:t>ομόπλευρές</w:t>
      </w:r>
      <w:proofErr w:type="spellEnd"/>
      <w:r w:rsidRPr="009C48DD">
        <w:rPr>
          <w:color w:val="000000"/>
        </w:rPr>
        <w:t xml:space="preserve"> </w:t>
      </w:r>
      <w:proofErr w:type="spellStart"/>
      <w:r w:rsidRPr="009C48DD">
        <w:rPr>
          <w:color w:val="000000"/>
        </w:rPr>
        <w:t>νευρο</w:t>
      </w:r>
      <w:proofErr w:type="spellEnd"/>
      <w:r w:rsidRPr="009C48DD">
        <w:rPr>
          <w:color w:val="000000"/>
        </w:rPr>
        <w:t>-οφθαλμολογικές ανωμαλίες. Παρουσιάζεται, επίσης, χαλαρή δυσαρθρία (</w:t>
      </w:r>
      <w:proofErr w:type="spellStart"/>
      <w:r w:rsidRPr="009C48DD">
        <w:rPr>
          <w:color w:val="000000"/>
        </w:rPr>
        <w:t>Gasca-González</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2020).</w:t>
      </w:r>
    </w:p>
    <w:p w14:paraId="079D5034" w14:textId="77777777" w:rsidR="00892837" w:rsidRDefault="00892837" w:rsidP="00892837">
      <w:pPr>
        <w:spacing w:after="0" w:line="360" w:lineRule="auto"/>
        <w:ind w:firstLine="720"/>
        <w:jc w:val="both"/>
        <w:rPr>
          <w:color w:val="000000"/>
        </w:rPr>
      </w:pPr>
      <w:r w:rsidRPr="009C48DD">
        <w:rPr>
          <w:color w:val="000000"/>
        </w:rPr>
        <w:t xml:space="preserve">Το σύνδρομο </w:t>
      </w:r>
      <w:proofErr w:type="spellStart"/>
      <w:r w:rsidRPr="009C48DD">
        <w:rPr>
          <w:color w:val="000000"/>
        </w:rPr>
        <w:t>Collet-Sicard</w:t>
      </w:r>
      <w:proofErr w:type="spellEnd"/>
      <w:r w:rsidRPr="009C48DD">
        <w:rPr>
          <w:color w:val="000000"/>
        </w:rPr>
        <w:t xml:space="preserve"> (CSS) είναι μια πολύ σπάνια κατάσταση, που χαρακτηρίζεται από μονόπλευρη παράλυση των κρανιακών νεύρων IX-XII (</w:t>
      </w:r>
      <w:proofErr w:type="spellStart"/>
      <w:r w:rsidRPr="009C48DD">
        <w:rPr>
          <w:color w:val="000000"/>
        </w:rPr>
        <w:t>Handley</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xml:space="preserve">., 2010). Προκύπτει από βλάβες στη βάση του κρανίου, που επηρεάζουν τόσο το </w:t>
      </w:r>
      <w:proofErr w:type="spellStart"/>
      <w:r w:rsidRPr="009C48DD">
        <w:rPr>
          <w:color w:val="000000"/>
        </w:rPr>
        <w:t>σφαγιτιδικό</w:t>
      </w:r>
      <w:proofErr w:type="spellEnd"/>
      <w:r w:rsidRPr="009C48DD">
        <w:rPr>
          <w:color w:val="000000"/>
        </w:rPr>
        <w:t xml:space="preserve"> τρήμα όσο και τον </w:t>
      </w:r>
      <w:proofErr w:type="spellStart"/>
      <w:r w:rsidRPr="009C48DD">
        <w:rPr>
          <w:color w:val="000000"/>
        </w:rPr>
        <w:t>υπογλωσσικό</w:t>
      </w:r>
      <w:proofErr w:type="spellEnd"/>
      <w:r w:rsidRPr="009C48DD">
        <w:rPr>
          <w:color w:val="000000"/>
        </w:rPr>
        <w:t xml:space="preserve"> σωλήνα. Υπάρχουν πολλές αιτίες, όπως όγκοι, τραύματα, αγγειακές βλάβες, φλεγμονώδεις διεργασίες και </w:t>
      </w:r>
      <w:proofErr w:type="spellStart"/>
      <w:r w:rsidRPr="009C48DD">
        <w:rPr>
          <w:color w:val="000000"/>
        </w:rPr>
        <w:t>ιατρογενείς</w:t>
      </w:r>
      <w:proofErr w:type="spellEnd"/>
      <w:r w:rsidRPr="009C48DD">
        <w:rPr>
          <w:color w:val="000000"/>
        </w:rPr>
        <w:t xml:space="preserve"> επιπλοκές. Οι επεμβατικές μεταστατικές διεργασίες, τα κατάγματα του βασικού κρανίου και η βλάβη της καρωτιδικής αρτηρίας είναι οι πιο κοινές αιτιολογίες, ενώ οι πρωτογενείς </w:t>
      </w:r>
      <w:proofErr w:type="spellStart"/>
      <w:r w:rsidRPr="009C48DD">
        <w:rPr>
          <w:color w:val="000000"/>
        </w:rPr>
        <w:t>ενδοκρανιακοί</w:t>
      </w:r>
      <w:proofErr w:type="spellEnd"/>
      <w:r w:rsidRPr="009C48DD">
        <w:rPr>
          <w:color w:val="000000"/>
        </w:rPr>
        <w:t xml:space="preserve"> όγκοι είναι μια εξαιρετικά σπάνια αιτία CSS (</w:t>
      </w:r>
      <w:proofErr w:type="spellStart"/>
      <w:r w:rsidRPr="009C48DD">
        <w:rPr>
          <w:color w:val="000000"/>
        </w:rPr>
        <w:t>Gutiérrez</w:t>
      </w:r>
      <w:proofErr w:type="spellEnd"/>
      <w:r w:rsidRPr="009C48DD">
        <w:rPr>
          <w:color w:val="000000"/>
        </w:rPr>
        <w:t xml:space="preserve"> </w:t>
      </w:r>
      <w:proofErr w:type="spellStart"/>
      <w:r w:rsidRPr="009C48DD">
        <w:rPr>
          <w:color w:val="000000"/>
        </w:rPr>
        <w:t>Ríos</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2015). Οι πιο συχνές κλινικές εκδηλώσεις που αναφέρθηκαν είναι η δυσφαγία και η δυσφωνία (</w:t>
      </w:r>
      <w:proofErr w:type="spellStart"/>
      <w:r w:rsidRPr="009C48DD">
        <w:rPr>
          <w:color w:val="000000"/>
        </w:rPr>
        <w:t>Aguilera-Pena</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xml:space="preserve">., 2023). Η απόφραξη της πρόσθιας </w:t>
      </w:r>
      <w:proofErr w:type="spellStart"/>
      <w:r w:rsidRPr="009C48DD">
        <w:rPr>
          <w:color w:val="000000"/>
        </w:rPr>
        <w:t>νωτιαίας</w:t>
      </w:r>
      <w:proofErr w:type="spellEnd"/>
      <w:r w:rsidRPr="009C48DD">
        <w:rPr>
          <w:color w:val="000000"/>
        </w:rPr>
        <w:t xml:space="preserve"> αρτηρίας ή της πηγής της, της σπονδυλικής αρτηρίας μπορεί να τραυματίσει το υπογλώσσιο νεύρο και να επιφέρει γλωσσική αδυναμία (</w:t>
      </w:r>
      <w:proofErr w:type="spellStart"/>
      <w:r w:rsidRPr="009C48DD">
        <w:rPr>
          <w:color w:val="000000"/>
        </w:rPr>
        <w:t>Duffy</w:t>
      </w:r>
      <w:proofErr w:type="spellEnd"/>
      <w:r w:rsidRPr="009C48DD">
        <w:rPr>
          <w:color w:val="000000"/>
        </w:rPr>
        <w:t>, 2023).</w:t>
      </w:r>
    </w:p>
    <w:p w14:paraId="391A89A6" w14:textId="77777777" w:rsidR="00892837" w:rsidRPr="00EB2513" w:rsidRDefault="00892837" w:rsidP="00892837">
      <w:pPr>
        <w:spacing w:after="0" w:line="360" w:lineRule="auto"/>
        <w:ind w:firstLine="720"/>
        <w:jc w:val="both"/>
        <w:rPr>
          <w:color w:val="000000"/>
        </w:rPr>
      </w:pPr>
    </w:p>
    <w:p w14:paraId="4A1F65F8" w14:textId="77777777" w:rsidR="00892837" w:rsidRPr="009C48DD" w:rsidRDefault="00892837" w:rsidP="00892837">
      <w:pPr>
        <w:pStyle w:val="NormalWeb"/>
        <w:spacing w:before="240" w:beforeAutospacing="0" w:after="240" w:afterAutospacing="0" w:line="360" w:lineRule="auto"/>
        <w:jc w:val="both"/>
      </w:pPr>
      <w:r w:rsidRPr="009C48DD">
        <w:rPr>
          <w:b/>
          <w:bCs/>
          <w:color w:val="000000"/>
        </w:rPr>
        <w:t>Όγκος</w:t>
      </w:r>
    </w:p>
    <w:p w14:paraId="3197AB91" w14:textId="77777777" w:rsidR="00892837" w:rsidRPr="00EB2513" w:rsidRDefault="00892837" w:rsidP="00892837">
      <w:pPr>
        <w:spacing w:after="0" w:line="360" w:lineRule="auto"/>
        <w:ind w:firstLine="720"/>
        <w:jc w:val="both"/>
        <w:rPr>
          <w:color w:val="000000"/>
        </w:rPr>
      </w:pPr>
      <w:r w:rsidRPr="009C48DD">
        <w:rPr>
          <w:color w:val="000000"/>
        </w:rPr>
        <w:t xml:space="preserve">Η </w:t>
      </w:r>
      <w:proofErr w:type="spellStart"/>
      <w:r w:rsidRPr="009C48DD">
        <w:rPr>
          <w:color w:val="000000"/>
        </w:rPr>
        <w:t>νευροϊνωμάτωση</w:t>
      </w:r>
      <w:proofErr w:type="spellEnd"/>
      <w:r w:rsidRPr="009C48DD">
        <w:rPr>
          <w:color w:val="000000"/>
        </w:rPr>
        <w:t xml:space="preserve"> είναι μια </w:t>
      </w:r>
      <w:proofErr w:type="spellStart"/>
      <w:r w:rsidRPr="009C48DD">
        <w:rPr>
          <w:color w:val="000000"/>
        </w:rPr>
        <w:t>νευροδερματική</w:t>
      </w:r>
      <w:proofErr w:type="spellEnd"/>
      <w:r w:rsidRPr="009C48DD">
        <w:rPr>
          <w:color w:val="000000"/>
        </w:rPr>
        <w:t xml:space="preserve"> διαταραχή, που χαρακτηρίζεται από όγκους στο νευρικό σύστημα και στο δέρμα. Οι πιο συνηθισμένοι τύποι </w:t>
      </w:r>
      <w:proofErr w:type="spellStart"/>
      <w:r w:rsidRPr="009C48DD">
        <w:rPr>
          <w:color w:val="000000"/>
        </w:rPr>
        <w:t>νευροϊνωμάτωσης</w:t>
      </w:r>
      <w:proofErr w:type="spellEnd"/>
      <w:r w:rsidRPr="009C48DD">
        <w:rPr>
          <w:color w:val="000000"/>
        </w:rPr>
        <w:t xml:space="preserve"> είναι οι τύποι 1 και 2, οι οποίοι είναι </w:t>
      </w:r>
      <w:proofErr w:type="spellStart"/>
      <w:r w:rsidRPr="009C48DD">
        <w:rPr>
          <w:color w:val="000000"/>
        </w:rPr>
        <w:t>αυτοσωμικά</w:t>
      </w:r>
      <w:proofErr w:type="spellEnd"/>
      <w:r w:rsidRPr="009C48DD">
        <w:rPr>
          <w:color w:val="000000"/>
        </w:rPr>
        <w:t xml:space="preserve"> επικρατείς. Η </w:t>
      </w:r>
      <w:proofErr w:type="spellStart"/>
      <w:r w:rsidRPr="009C48DD">
        <w:rPr>
          <w:color w:val="000000"/>
        </w:rPr>
        <w:t>νευροϊνωμάτωση</w:t>
      </w:r>
      <w:proofErr w:type="spellEnd"/>
      <w:r w:rsidRPr="009C48DD">
        <w:rPr>
          <w:color w:val="000000"/>
        </w:rPr>
        <w:t xml:space="preserve"> τύπου 1(NF1), εμφανίζεται με </w:t>
      </w:r>
      <w:proofErr w:type="spellStart"/>
      <w:r w:rsidRPr="009C48DD">
        <w:rPr>
          <w:color w:val="000000"/>
        </w:rPr>
        <w:t>νευροϊνώματα</w:t>
      </w:r>
      <w:proofErr w:type="spellEnd"/>
      <w:r w:rsidRPr="009C48DD">
        <w:rPr>
          <w:color w:val="000000"/>
        </w:rPr>
        <w:t xml:space="preserve">, </w:t>
      </w:r>
      <w:proofErr w:type="spellStart"/>
      <w:r w:rsidRPr="009C48DD">
        <w:rPr>
          <w:color w:val="000000"/>
        </w:rPr>
        <w:t>cafe</w:t>
      </w:r>
      <w:proofErr w:type="spellEnd"/>
      <w:r w:rsidRPr="009C48DD">
        <w:rPr>
          <w:color w:val="000000"/>
        </w:rPr>
        <w:t>-au-</w:t>
      </w:r>
      <w:proofErr w:type="spellStart"/>
      <w:r w:rsidRPr="009C48DD">
        <w:rPr>
          <w:color w:val="000000"/>
        </w:rPr>
        <w:t>lait</w:t>
      </w:r>
      <w:proofErr w:type="spellEnd"/>
      <w:r w:rsidRPr="009C48DD">
        <w:rPr>
          <w:color w:val="000000"/>
        </w:rPr>
        <w:t xml:space="preserve"> κηλίδες, φακίδες και οπτικά γλοιώματα. Εκδηλώνεται, επιπλέον, με σκολίωση, δυσπλασία μακρών οστών, μαθησιακές δυσκολίες και διαταραχή ελλειμματικής προσοχής και </w:t>
      </w:r>
      <w:proofErr w:type="spellStart"/>
      <w:r w:rsidRPr="009C48DD">
        <w:rPr>
          <w:color w:val="000000"/>
        </w:rPr>
        <w:t>υπερκινητικότητας</w:t>
      </w:r>
      <w:proofErr w:type="spellEnd"/>
      <w:r w:rsidRPr="009C48DD">
        <w:rPr>
          <w:color w:val="000000"/>
        </w:rPr>
        <w:t xml:space="preserve">. Η </w:t>
      </w:r>
      <w:proofErr w:type="spellStart"/>
      <w:r w:rsidRPr="009C48DD">
        <w:rPr>
          <w:color w:val="000000"/>
        </w:rPr>
        <w:t>νευροϊνωμάτωση</w:t>
      </w:r>
      <w:proofErr w:type="spellEnd"/>
      <w:r w:rsidRPr="009C48DD">
        <w:rPr>
          <w:color w:val="000000"/>
        </w:rPr>
        <w:t xml:space="preserve"> τύπου 2 (NF2) χαρακτηρίζεται από </w:t>
      </w:r>
      <w:proofErr w:type="spellStart"/>
      <w:r w:rsidRPr="009C48DD">
        <w:rPr>
          <w:color w:val="000000"/>
        </w:rPr>
        <w:t>αμφοτερόπλευρα</w:t>
      </w:r>
      <w:proofErr w:type="spellEnd"/>
      <w:r w:rsidRPr="009C48DD">
        <w:rPr>
          <w:color w:val="000000"/>
        </w:rPr>
        <w:t xml:space="preserve"> </w:t>
      </w:r>
      <w:proofErr w:type="spellStart"/>
      <w:r w:rsidRPr="009C48DD">
        <w:rPr>
          <w:color w:val="000000"/>
        </w:rPr>
        <w:t>αιθουσαία</w:t>
      </w:r>
      <w:proofErr w:type="spellEnd"/>
      <w:r w:rsidRPr="009C48DD">
        <w:rPr>
          <w:color w:val="000000"/>
        </w:rPr>
        <w:t xml:space="preserve"> </w:t>
      </w:r>
      <w:proofErr w:type="spellStart"/>
      <w:r w:rsidRPr="009C48DD">
        <w:rPr>
          <w:color w:val="000000"/>
        </w:rPr>
        <w:t>σβαννώματα</w:t>
      </w:r>
      <w:proofErr w:type="spellEnd"/>
      <w:r w:rsidRPr="009C48DD">
        <w:rPr>
          <w:color w:val="000000"/>
        </w:rPr>
        <w:t xml:space="preserve"> και </w:t>
      </w:r>
      <w:proofErr w:type="spellStart"/>
      <w:r w:rsidRPr="009C48DD">
        <w:rPr>
          <w:color w:val="000000"/>
        </w:rPr>
        <w:t>μηνιγγιώματα</w:t>
      </w:r>
      <w:proofErr w:type="spellEnd"/>
      <w:r w:rsidRPr="009C48DD">
        <w:rPr>
          <w:color w:val="000000"/>
        </w:rPr>
        <w:t xml:space="preserve">. Πολλές φορές, ο ασθενής οδηγείται στην εμφάνιση </w:t>
      </w:r>
      <w:proofErr w:type="spellStart"/>
      <w:r w:rsidRPr="009C48DD">
        <w:rPr>
          <w:color w:val="000000"/>
        </w:rPr>
        <w:t>εμβωών</w:t>
      </w:r>
      <w:proofErr w:type="spellEnd"/>
      <w:r w:rsidRPr="009C48DD">
        <w:rPr>
          <w:color w:val="000000"/>
        </w:rPr>
        <w:t>, απώλεια ακοής και δυσκολίας στην ισορροπία (</w:t>
      </w:r>
      <w:proofErr w:type="spellStart"/>
      <w:r w:rsidRPr="009C48DD">
        <w:rPr>
          <w:color w:val="000000"/>
        </w:rPr>
        <w:t>Le</w:t>
      </w:r>
      <w:proofErr w:type="spellEnd"/>
      <w:r w:rsidRPr="009C48DD">
        <w:rPr>
          <w:color w:val="000000"/>
        </w:rPr>
        <w:t xml:space="preserve"> &amp; </w:t>
      </w:r>
      <w:proofErr w:type="spellStart"/>
      <w:r w:rsidRPr="009C48DD">
        <w:rPr>
          <w:color w:val="000000"/>
        </w:rPr>
        <w:t>Bedocs</w:t>
      </w:r>
      <w:proofErr w:type="spellEnd"/>
      <w:r w:rsidRPr="009C48DD">
        <w:rPr>
          <w:color w:val="000000"/>
        </w:rPr>
        <w:t xml:space="preserve">, 2023). H χαλαρή δυσαρθρία με σχετιζόμενη δυσφαγία μπορεί να εμφανιστεί σε οποιοδήποτε τύπο </w:t>
      </w:r>
      <w:proofErr w:type="spellStart"/>
      <w:r w:rsidRPr="009C48DD">
        <w:rPr>
          <w:color w:val="000000"/>
        </w:rPr>
        <w:t>νευροϊνωμάτωσης</w:t>
      </w:r>
      <w:proofErr w:type="spellEnd"/>
      <w:r w:rsidRPr="009C48DD">
        <w:rPr>
          <w:color w:val="000000"/>
        </w:rPr>
        <w:t>. Άλλοι τύποι δυσαρθρίας είναι πιθανοί ανάλογα την περιοχή της βλάβης (</w:t>
      </w:r>
      <w:proofErr w:type="spellStart"/>
      <w:r w:rsidRPr="009C48DD">
        <w:rPr>
          <w:color w:val="000000"/>
        </w:rPr>
        <w:t>Duffy</w:t>
      </w:r>
      <w:proofErr w:type="spellEnd"/>
      <w:r w:rsidRPr="009C48DD">
        <w:rPr>
          <w:color w:val="000000"/>
        </w:rPr>
        <w:t>, 2023).</w:t>
      </w:r>
    </w:p>
    <w:p w14:paraId="229DB6AA" w14:textId="77777777" w:rsidR="00892837" w:rsidRPr="009C48DD" w:rsidRDefault="00892837" w:rsidP="00892837">
      <w:pPr>
        <w:pStyle w:val="NormalWeb"/>
        <w:spacing w:before="240" w:beforeAutospacing="0" w:after="240" w:afterAutospacing="0" w:line="360" w:lineRule="auto"/>
        <w:jc w:val="both"/>
      </w:pPr>
      <w:r w:rsidRPr="009C48DD">
        <w:rPr>
          <w:b/>
          <w:bCs/>
          <w:color w:val="000000"/>
        </w:rPr>
        <w:t xml:space="preserve">Νόσος της </w:t>
      </w:r>
      <w:proofErr w:type="spellStart"/>
      <w:r w:rsidRPr="009C48DD">
        <w:rPr>
          <w:b/>
          <w:bCs/>
          <w:color w:val="000000"/>
        </w:rPr>
        <w:t>Νευρομυϊκής</w:t>
      </w:r>
      <w:proofErr w:type="spellEnd"/>
      <w:r w:rsidRPr="009C48DD">
        <w:rPr>
          <w:b/>
          <w:bCs/>
          <w:color w:val="000000"/>
        </w:rPr>
        <w:t xml:space="preserve"> Σύναψης</w:t>
      </w:r>
    </w:p>
    <w:p w14:paraId="17755B32" w14:textId="77777777" w:rsidR="00892837" w:rsidRPr="00EB2513" w:rsidRDefault="00892837" w:rsidP="00892837">
      <w:pPr>
        <w:spacing w:after="0" w:line="360" w:lineRule="auto"/>
        <w:ind w:firstLine="720"/>
        <w:jc w:val="both"/>
        <w:rPr>
          <w:color w:val="000000"/>
        </w:rPr>
      </w:pPr>
      <w:r w:rsidRPr="009C48DD">
        <w:rPr>
          <w:color w:val="000000"/>
        </w:rPr>
        <w:t xml:space="preserve">Η βαριά μυασθένεια είναι η πιο κοινή </w:t>
      </w:r>
      <w:proofErr w:type="spellStart"/>
      <w:r w:rsidRPr="009C48DD">
        <w:rPr>
          <w:color w:val="000000"/>
        </w:rPr>
        <w:t>αυτοάνοση</w:t>
      </w:r>
      <w:proofErr w:type="spellEnd"/>
      <w:r w:rsidRPr="009C48DD">
        <w:rPr>
          <w:color w:val="000000"/>
        </w:rPr>
        <w:t xml:space="preserve"> διαταραχή που επηρεάζει τη </w:t>
      </w:r>
      <w:proofErr w:type="spellStart"/>
      <w:r w:rsidRPr="009C48DD">
        <w:rPr>
          <w:color w:val="000000"/>
        </w:rPr>
        <w:t>νευρομυϊκή</w:t>
      </w:r>
      <w:proofErr w:type="spellEnd"/>
      <w:r w:rsidRPr="009C48DD">
        <w:rPr>
          <w:color w:val="000000"/>
        </w:rPr>
        <w:t xml:space="preserve"> σύνδεση. Το φάσμα των συμπτωμάτων κυμαίνεται από μια οφθαλμική μορφή έως σοβαρή αδυναμία των άκρων, των βολβών και των αναπνευστικών μυών. Η μυϊκή αδυναμία επηρεάζει κατά προτίμηση τους κρανιακούς και </w:t>
      </w:r>
      <w:proofErr w:type="spellStart"/>
      <w:r w:rsidRPr="009C48DD">
        <w:rPr>
          <w:color w:val="000000"/>
        </w:rPr>
        <w:t>βολβικούς</w:t>
      </w:r>
      <w:proofErr w:type="spellEnd"/>
      <w:r w:rsidRPr="009C48DD">
        <w:rPr>
          <w:color w:val="000000"/>
        </w:rPr>
        <w:t xml:space="preserve"> μύες (</w:t>
      </w:r>
      <w:proofErr w:type="spellStart"/>
      <w:r w:rsidRPr="009C48DD">
        <w:rPr>
          <w:color w:val="000000"/>
        </w:rPr>
        <w:t>Dresser</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xml:space="preserve">., 2021). Αυτή η εξασθένηση προκαλείται λόγω της ανάπτυξης αντισωμάτων κατά του υποδοχέα </w:t>
      </w:r>
      <w:proofErr w:type="spellStart"/>
      <w:r w:rsidRPr="009C48DD">
        <w:rPr>
          <w:color w:val="000000"/>
        </w:rPr>
        <w:t>ακετυλοχολίνης</w:t>
      </w:r>
      <w:proofErr w:type="spellEnd"/>
      <w:r w:rsidRPr="009C48DD">
        <w:rPr>
          <w:color w:val="000000"/>
        </w:rPr>
        <w:t>. Οι λοιμώξεις, το στρες, οι χειρουργικές επεμβάσεις, οι ανωμαλίες του θύμου αδένα και οι φαρμακευτικές παρενέργειες μπορούν επίσης να την προκαλέσουν. Το ανοσοποιητικό σύστημα στη βαριά μυασθένεια παρεμβαίνει στην επικοινωνία νεύρων-μυών, με αποτέλεσμα οι μύες να γίνονται αδύναμοι και να κουράζονται γρήγορα. Σε ένα άτομο που πάσχει από αυτή την ασθένεια, το μέγεθος του θύμου γίνεται μεγαλύτερο από το κανονικό, και ονομάζεται υπερπλασία του θύμου (</w:t>
      </w:r>
      <w:proofErr w:type="spellStart"/>
      <w:r w:rsidRPr="009C48DD">
        <w:rPr>
          <w:color w:val="000000"/>
        </w:rPr>
        <w:t>Mishra</w:t>
      </w:r>
      <w:proofErr w:type="spellEnd"/>
      <w:r w:rsidRPr="009C48DD">
        <w:rPr>
          <w:color w:val="000000"/>
        </w:rPr>
        <w:t xml:space="preserve"> &amp; </w:t>
      </w:r>
      <w:proofErr w:type="spellStart"/>
      <w:r w:rsidRPr="009C48DD">
        <w:rPr>
          <w:color w:val="000000"/>
        </w:rPr>
        <w:t>Varma</w:t>
      </w:r>
      <w:proofErr w:type="spellEnd"/>
      <w:r w:rsidRPr="009C48DD">
        <w:rPr>
          <w:color w:val="000000"/>
        </w:rPr>
        <w:t>, 2023). Μερικοί ασθενείς παρουσιάζουν ατροφία της γλώσσας, όπως και διπλωπία ή πτώση. Η αδυναμία των άκρων μπορεί να είναι ασυνήθιστη, αλλά όταν υπάρχει τείνει να είναι σοβαρή και σχετίζεται με μυϊκή ατροφία (</w:t>
      </w:r>
      <w:proofErr w:type="spellStart"/>
      <w:r w:rsidRPr="009C48DD">
        <w:rPr>
          <w:color w:val="000000"/>
        </w:rPr>
        <w:t>Dresser</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2021). Γενικότερα, η εντοπισμένη ή γενική μυϊκή αδυναμία είναι το κυρίαρχο σύμπτωμα της παθολογίας του θύμου (</w:t>
      </w:r>
      <w:proofErr w:type="spellStart"/>
      <w:r w:rsidRPr="009C48DD">
        <w:rPr>
          <w:color w:val="000000"/>
        </w:rPr>
        <w:t>Gilhus</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xml:space="preserve">., 2019). Τέλος, ένα συχνό σημείο της μυασθένειας </w:t>
      </w:r>
      <w:proofErr w:type="spellStart"/>
      <w:r w:rsidRPr="009C48DD">
        <w:rPr>
          <w:color w:val="000000"/>
        </w:rPr>
        <w:t>gravis</w:t>
      </w:r>
      <w:proofErr w:type="spellEnd"/>
      <w:r w:rsidRPr="009C48DD">
        <w:rPr>
          <w:color w:val="000000"/>
        </w:rPr>
        <w:t xml:space="preserve"> είναι η χαλαρή δυσαρθρία και η δυσφαγία (</w:t>
      </w:r>
      <w:proofErr w:type="spellStart"/>
      <w:r w:rsidRPr="009C48DD">
        <w:rPr>
          <w:color w:val="000000"/>
        </w:rPr>
        <w:t>Duffy</w:t>
      </w:r>
      <w:proofErr w:type="spellEnd"/>
      <w:r w:rsidRPr="009C48DD">
        <w:rPr>
          <w:color w:val="000000"/>
        </w:rPr>
        <w:t>, 2023).</w:t>
      </w:r>
    </w:p>
    <w:p w14:paraId="0C3852ED" w14:textId="77777777" w:rsidR="00892837" w:rsidRPr="00EB2513" w:rsidRDefault="00892837" w:rsidP="00892837">
      <w:pPr>
        <w:spacing w:after="0" w:line="360" w:lineRule="auto"/>
        <w:ind w:firstLine="720"/>
        <w:jc w:val="both"/>
        <w:rPr>
          <w:color w:val="000000"/>
        </w:rPr>
      </w:pPr>
      <w:r w:rsidRPr="009C48DD">
        <w:rPr>
          <w:color w:val="000000"/>
        </w:rPr>
        <w:t xml:space="preserve">Το μυασθενικό σύνδρομο </w:t>
      </w:r>
      <w:proofErr w:type="spellStart"/>
      <w:r w:rsidRPr="009C48DD">
        <w:rPr>
          <w:color w:val="000000"/>
        </w:rPr>
        <w:t>Lambert-Eaton</w:t>
      </w:r>
      <w:proofErr w:type="spellEnd"/>
      <w:r w:rsidRPr="009C48DD">
        <w:rPr>
          <w:color w:val="000000"/>
        </w:rPr>
        <w:t xml:space="preserve"> (LEMS) είναι μια </w:t>
      </w:r>
      <w:proofErr w:type="spellStart"/>
      <w:r w:rsidRPr="009C48DD">
        <w:rPr>
          <w:color w:val="000000"/>
        </w:rPr>
        <w:t>παρανεοπλασματική</w:t>
      </w:r>
      <w:proofErr w:type="spellEnd"/>
      <w:r w:rsidRPr="009C48DD">
        <w:rPr>
          <w:color w:val="000000"/>
        </w:rPr>
        <w:t xml:space="preserve"> ή πρωτοπαθής </w:t>
      </w:r>
      <w:proofErr w:type="spellStart"/>
      <w:r w:rsidRPr="009C48DD">
        <w:rPr>
          <w:color w:val="000000"/>
        </w:rPr>
        <w:t>αυτοάνοση</w:t>
      </w:r>
      <w:proofErr w:type="spellEnd"/>
      <w:r w:rsidRPr="009C48DD">
        <w:rPr>
          <w:color w:val="000000"/>
        </w:rPr>
        <w:t xml:space="preserve"> διαταραχή της </w:t>
      </w:r>
      <w:proofErr w:type="spellStart"/>
      <w:r w:rsidRPr="009C48DD">
        <w:rPr>
          <w:color w:val="000000"/>
        </w:rPr>
        <w:t>νευρομυϊκής</w:t>
      </w:r>
      <w:proofErr w:type="spellEnd"/>
      <w:r w:rsidRPr="009C48DD">
        <w:rPr>
          <w:color w:val="000000"/>
        </w:rPr>
        <w:t xml:space="preserve"> σύνδεσης, που χαρακτηρίζεται από εγγύς αδυναμία και δυσλειτουργία του αυτόνομου συστήματος. Η χαρακτηριστική αδυναμία πιστεύεται ότι προκαλείται από αντισώματα που δημιουργούνται έναντι των καναλιών ασβεστίου και από τη μειωμένη απελευθέρωση </w:t>
      </w:r>
      <w:proofErr w:type="spellStart"/>
      <w:r w:rsidRPr="009C48DD">
        <w:rPr>
          <w:color w:val="000000"/>
        </w:rPr>
        <w:t>ακετυλοχολίνης</w:t>
      </w:r>
      <w:proofErr w:type="spellEnd"/>
      <w:r w:rsidRPr="009C48DD">
        <w:rPr>
          <w:color w:val="000000"/>
        </w:rPr>
        <w:t xml:space="preserve">. Περισσότερες από τις μισές περιπτώσεις LEMS σχετίζονται με </w:t>
      </w:r>
      <w:proofErr w:type="spellStart"/>
      <w:r w:rsidRPr="009C48DD">
        <w:rPr>
          <w:color w:val="000000"/>
        </w:rPr>
        <w:t>μικροκυτταρικό</w:t>
      </w:r>
      <w:proofErr w:type="spellEnd"/>
      <w:r w:rsidRPr="009C48DD">
        <w:rPr>
          <w:color w:val="000000"/>
        </w:rPr>
        <w:t xml:space="preserve"> καρκίνωμα του πνεύμονα (</w:t>
      </w:r>
      <w:proofErr w:type="spellStart"/>
      <w:r w:rsidRPr="009C48DD">
        <w:rPr>
          <w:color w:val="000000"/>
        </w:rPr>
        <w:t>Kesner</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xml:space="preserve">., 2018). Τα κλινικά συμπτώματα περιλαμβάνουν μυϊκή αδυναμία, που αφορά κυρίως τα εγγύς κάτω άκρα. Κατά την κλινική εκτίμηση, σημαντική </w:t>
      </w:r>
      <w:proofErr w:type="spellStart"/>
      <w:r w:rsidRPr="009C48DD">
        <w:rPr>
          <w:color w:val="000000"/>
        </w:rPr>
        <w:t>υποαντανακλαστική</w:t>
      </w:r>
      <w:proofErr w:type="spellEnd"/>
      <w:r w:rsidRPr="009C48DD">
        <w:rPr>
          <w:color w:val="000000"/>
        </w:rPr>
        <w:t xml:space="preserve"> ή </w:t>
      </w:r>
      <w:proofErr w:type="spellStart"/>
      <w:r w:rsidRPr="009C48DD">
        <w:rPr>
          <w:color w:val="000000"/>
        </w:rPr>
        <w:t>αρεφλεξία</w:t>
      </w:r>
      <w:proofErr w:type="spellEnd"/>
      <w:r w:rsidRPr="009C48DD">
        <w:rPr>
          <w:color w:val="000000"/>
        </w:rPr>
        <w:t xml:space="preserve"> είναι εμφανής με περιορισμένη μυϊκή ατροφία. Η </w:t>
      </w:r>
      <w:proofErr w:type="spellStart"/>
      <w:r w:rsidRPr="009C48DD">
        <w:rPr>
          <w:color w:val="000000"/>
        </w:rPr>
        <w:t>οφθαλμοβολβική</w:t>
      </w:r>
      <w:proofErr w:type="spellEnd"/>
      <w:r w:rsidRPr="009C48DD">
        <w:rPr>
          <w:color w:val="000000"/>
        </w:rPr>
        <w:t xml:space="preserve"> αδυναμία είναι ένα εξέχον χαρακτηριστικό του LEMS, με προσβολή του κρανιακού νεύρου, που οδηγεί σε οφθαλμικά συμπτώματα όπως πτώση και διπλωπία. Επιπλέον, μπορεί να εκδηλωθούν δυσφαγία και δυσαρθρία, που συνήθως εμφανίζονται στα προχωρημένα στάδια της νόσου (</w:t>
      </w:r>
      <w:proofErr w:type="spellStart"/>
      <w:r w:rsidRPr="009C48DD">
        <w:rPr>
          <w:color w:val="000000"/>
        </w:rPr>
        <w:t>Jayarangaiah</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2024).</w:t>
      </w:r>
    </w:p>
    <w:p w14:paraId="67D205B1" w14:textId="77777777" w:rsidR="00892837" w:rsidRPr="00EB2513" w:rsidRDefault="00892837" w:rsidP="00892837">
      <w:pPr>
        <w:spacing w:after="0" w:line="360" w:lineRule="auto"/>
        <w:ind w:firstLine="720"/>
        <w:jc w:val="both"/>
        <w:rPr>
          <w:color w:val="000000"/>
        </w:rPr>
      </w:pPr>
      <w:r w:rsidRPr="009C48DD">
        <w:rPr>
          <w:color w:val="000000"/>
        </w:rPr>
        <w:t>Η αλλαντίαση είναι μία σπάνια, αλλά πολύ σοβαρή, παραλυτική ασθένεια που μεταδίδεται μέσω της τροφής, μέσω επαφής με μολυσμένο χώμα ή μέσω μιας ανοιχτής πληγής (</w:t>
      </w:r>
      <w:proofErr w:type="spellStart"/>
      <w:r w:rsidRPr="009C48DD">
        <w:rPr>
          <w:color w:val="000000"/>
        </w:rPr>
        <w:t>Γερασιμάτου</w:t>
      </w:r>
      <w:proofErr w:type="spellEnd"/>
      <w:r w:rsidRPr="009C48DD">
        <w:rPr>
          <w:color w:val="000000"/>
        </w:rPr>
        <w:t xml:space="preserve">, 2021). Προκαλείται από τις </w:t>
      </w:r>
      <w:proofErr w:type="spellStart"/>
      <w:r w:rsidRPr="009C48DD">
        <w:rPr>
          <w:color w:val="000000"/>
        </w:rPr>
        <w:t>βοτουλινικές</w:t>
      </w:r>
      <w:proofErr w:type="spellEnd"/>
      <w:r w:rsidRPr="009C48DD">
        <w:rPr>
          <w:color w:val="000000"/>
        </w:rPr>
        <w:t xml:space="preserve"> τοξίνες, οι οποίες διαχέονται μέσω του αίματος στην </w:t>
      </w:r>
      <w:proofErr w:type="spellStart"/>
      <w:r w:rsidRPr="009C48DD">
        <w:rPr>
          <w:color w:val="000000"/>
        </w:rPr>
        <w:t>προσυναπτική</w:t>
      </w:r>
      <w:proofErr w:type="spellEnd"/>
      <w:r w:rsidRPr="009C48DD">
        <w:rPr>
          <w:color w:val="000000"/>
        </w:rPr>
        <w:t xml:space="preserve"> μεμβράνη των σκελετικών και των αυτόνομων </w:t>
      </w:r>
      <w:proofErr w:type="spellStart"/>
      <w:r w:rsidRPr="009C48DD">
        <w:rPr>
          <w:color w:val="000000"/>
        </w:rPr>
        <w:t>χολινεργικών</w:t>
      </w:r>
      <w:proofErr w:type="spellEnd"/>
      <w:r w:rsidRPr="009C48DD">
        <w:rPr>
          <w:color w:val="000000"/>
        </w:rPr>
        <w:t xml:space="preserve"> νεύρων. Έτσι, οι τοξίνες δεσμεύονται και εισέρχονται στα περιφερικά </w:t>
      </w:r>
      <w:proofErr w:type="spellStart"/>
      <w:r w:rsidRPr="009C48DD">
        <w:rPr>
          <w:color w:val="000000"/>
        </w:rPr>
        <w:t>χολινεργικά</w:t>
      </w:r>
      <w:proofErr w:type="spellEnd"/>
      <w:r w:rsidRPr="009C48DD">
        <w:rPr>
          <w:color w:val="000000"/>
        </w:rPr>
        <w:t xml:space="preserve"> τερματικά και προκαλούν παύση της απελευθέρωσης </w:t>
      </w:r>
      <w:proofErr w:type="spellStart"/>
      <w:r w:rsidRPr="009C48DD">
        <w:rPr>
          <w:color w:val="000000"/>
        </w:rPr>
        <w:t>ακετυλοχολίνης</w:t>
      </w:r>
      <w:proofErr w:type="spellEnd"/>
      <w:r w:rsidRPr="009C48DD">
        <w:rPr>
          <w:color w:val="000000"/>
        </w:rPr>
        <w:t>, με επακόλουθη χαλαρή παράλυση (</w:t>
      </w:r>
      <w:proofErr w:type="spellStart"/>
      <w:r w:rsidRPr="009C48DD">
        <w:rPr>
          <w:color w:val="000000"/>
        </w:rPr>
        <w:t>Popoff</w:t>
      </w:r>
      <w:proofErr w:type="spellEnd"/>
      <w:r w:rsidRPr="009C48DD">
        <w:rPr>
          <w:color w:val="000000"/>
        </w:rPr>
        <w:t xml:space="preserve">, 2011). Συνήθη κλινικά χαρακτηριστικά αποτελούν η αδυναμία των κρανιακών νεύρων, η αδυναμία των κάτω άκρων, η αναπνευστική δυσχέρεια και η αυτόνομη δυσλειτουργία. Η </w:t>
      </w:r>
      <w:proofErr w:type="spellStart"/>
      <w:r w:rsidRPr="009C48DD">
        <w:rPr>
          <w:color w:val="000000"/>
        </w:rPr>
        <w:t>βοτουλινική</w:t>
      </w:r>
      <w:proofErr w:type="spellEnd"/>
      <w:r w:rsidRPr="009C48DD">
        <w:rPr>
          <w:color w:val="000000"/>
        </w:rPr>
        <w:t xml:space="preserve"> τοξίνη σε πολύ χαμηλές δόσεις αποτελεί μια αποτελεσματική θεραπεία για πολυάριθμες διαταραχές κινητικότητας συμπεριλαμβανομένων συγκεκριμένων μορφών σπασμωδικής δυσφωνίας και άλλων υπερκινητικών δυσαρθριών (</w:t>
      </w:r>
      <w:proofErr w:type="spellStart"/>
      <w:r w:rsidRPr="009C48DD">
        <w:rPr>
          <w:color w:val="000000"/>
        </w:rPr>
        <w:t>Duffy</w:t>
      </w:r>
      <w:proofErr w:type="spellEnd"/>
      <w:r w:rsidRPr="009C48DD">
        <w:rPr>
          <w:color w:val="000000"/>
        </w:rPr>
        <w:t>, 2023).</w:t>
      </w:r>
    </w:p>
    <w:p w14:paraId="7F314EF5" w14:textId="77777777" w:rsidR="00892837" w:rsidRPr="009C48DD" w:rsidRDefault="00892837" w:rsidP="00892837">
      <w:pPr>
        <w:pStyle w:val="NormalWeb"/>
        <w:spacing w:before="240" w:beforeAutospacing="0" w:after="240" w:afterAutospacing="0" w:line="360" w:lineRule="auto"/>
        <w:jc w:val="both"/>
      </w:pPr>
      <w:r w:rsidRPr="009C48DD">
        <w:rPr>
          <w:b/>
          <w:bCs/>
          <w:color w:val="000000"/>
        </w:rPr>
        <w:t>Λοιμώδεις διεργασίες</w:t>
      </w:r>
    </w:p>
    <w:p w14:paraId="21AF1048" w14:textId="77777777" w:rsidR="00892837" w:rsidRPr="00EB2513" w:rsidRDefault="00892837" w:rsidP="00892837">
      <w:pPr>
        <w:spacing w:after="0" w:line="360" w:lineRule="auto"/>
        <w:ind w:firstLine="720"/>
        <w:jc w:val="both"/>
        <w:rPr>
          <w:color w:val="000000"/>
        </w:rPr>
      </w:pPr>
      <w:r w:rsidRPr="009C48DD">
        <w:rPr>
          <w:color w:val="000000"/>
        </w:rPr>
        <w:t xml:space="preserve">Η πολιομυελίτιδα αποτελεί μια μολυσματική ασθένεια. Στο 5% περίπου των περιπτώσεων, μπορεί να εμφανιστεί αμιγής κινητική παράλυση. Εάν συμβεί εξάπλωση του ιού στο ΚΝΣ, μπορεί να προκληθεί θάνατος των νευρώνων του πρόσθιου </w:t>
      </w:r>
      <w:proofErr w:type="spellStart"/>
      <w:r w:rsidRPr="009C48DD">
        <w:rPr>
          <w:color w:val="000000"/>
        </w:rPr>
        <w:t>κέρατος</w:t>
      </w:r>
      <w:proofErr w:type="spellEnd"/>
      <w:r w:rsidRPr="009C48DD">
        <w:rPr>
          <w:color w:val="000000"/>
        </w:rPr>
        <w:t>, με αποτέλεσμα να εμφανιστούν κινητικά ελλείμματα (</w:t>
      </w:r>
      <w:proofErr w:type="spellStart"/>
      <w:r w:rsidRPr="009C48DD">
        <w:rPr>
          <w:color w:val="000000"/>
        </w:rPr>
        <w:t>Wolbert</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xml:space="preserve">., 2024). Η κλινική εικόνα περιλαμβάνει σοβαρό μυϊκό σπασμό του αυχένα, της πλάτης και των κάτω άκρων. Η χαλαρή παράλυση είναι το χαρακτηριστικό που προκαλείται από την απώλεια των εν τω </w:t>
      </w:r>
      <w:proofErr w:type="spellStart"/>
      <w:r w:rsidRPr="009C48DD">
        <w:rPr>
          <w:color w:val="000000"/>
        </w:rPr>
        <w:t>βάθει</w:t>
      </w:r>
      <w:proofErr w:type="spellEnd"/>
      <w:r w:rsidRPr="009C48DD">
        <w:rPr>
          <w:color w:val="000000"/>
        </w:rPr>
        <w:t xml:space="preserve"> τενόντων αντανακλαστικών (</w:t>
      </w:r>
      <w:proofErr w:type="spellStart"/>
      <w:r w:rsidRPr="009C48DD">
        <w:rPr>
          <w:color w:val="000000"/>
        </w:rPr>
        <w:t>Mehndiratta</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2014). Επιπλέον, η μόλυνση στον νωτιαίο μυελό μπορεί να επηρεάσει τα αναπνευστικά κέντρα (</w:t>
      </w:r>
      <w:proofErr w:type="spellStart"/>
      <w:r w:rsidRPr="009C48DD">
        <w:rPr>
          <w:color w:val="000000"/>
        </w:rPr>
        <w:t>Minor</w:t>
      </w:r>
      <w:proofErr w:type="spellEnd"/>
      <w:r w:rsidRPr="009C48DD">
        <w:rPr>
          <w:color w:val="000000"/>
        </w:rPr>
        <w:t>, 2014). </w:t>
      </w:r>
    </w:p>
    <w:p w14:paraId="5410569F" w14:textId="77777777" w:rsidR="00892837" w:rsidRPr="00EB2513" w:rsidRDefault="00892837" w:rsidP="00892837">
      <w:pPr>
        <w:spacing w:after="0" w:line="360" w:lineRule="auto"/>
        <w:ind w:firstLine="720"/>
        <w:jc w:val="both"/>
        <w:rPr>
          <w:color w:val="000000"/>
        </w:rPr>
      </w:pPr>
      <w:r w:rsidRPr="009C48DD">
        <w:rPr>
          <w:color w:val="000000"/>
        </w:rPr>
        <w:t xml:space="preserve">Αν και τα κρούσματα πολιομυελίτιδας έχουν μειωθεί σημαντικά ως αποτέλεσμα του εμβολιασμού, το 15-80% όλων των επιζώντων από πολιομυελίτιδα αναπτύσσουν το σύνδρομο </w:t>
      </w:r>
      <w:proofErr w:type="spellStart"/>
      <w:r w:rsidRPr="009C48DD">
        <w:rPr>
          <w:color w:val="000000"/>
        </w:rPr>
        <w:t>μεταπολιομυελίτιδας</w:t>
      </w:r>
      <w:proofErr w:type="spellEnd"/>
      <w:r w:rsidRPr="009C48DD">
        <w:rPr>
          <w:color w:val="000000"/>
        </w:rPr>
        <w:t>. Χαρακτηρίζεται, κυρίως από μυϊκή αδυναμία, γενικευμένη κόπωση, μυϊκή ατροφία και πόνο  (</w:t>
      </w:r>
      <w:proofErr w:type="spellStart"/>
      <w:r w:rsidRPr="009C48DD">
        <w:rPr>
          <w:color w:val="000000"/>
        </w:rPr>
        <w:t>Ramachandran</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2021). Η δυσαρθρία και η δυσφαγία μπορεί να εμφανιστούν ή να χειροτερέψουν (</w:t>
      </w:r>
      <w:proofErr w:type="spellStart"/>
      <w:r w:rsidRPr="009C48DD">
        <w:rPr>
          <w:color w:val="000000"/>
        </w:rPr>
        <w:t>Duffy</w:t>
      </w:r>
      <w:proofErr w:type="spellEnd"/>
      <w:r w:rsidRPr="009C48DD">
        <w:rPr>
          <w:color w:val="000000"/>
        </w:rPr>
        <w:t>, 2023).</w:t>
      </w:r>
    </w:p>
    <w:p w14:paraId="11D80202" w14:textId="77777777" w:rsidR="00892837" w:rsidRPr="00EB2513" w:rsidRDefault="00892837" w:rsidP="00892837">
      <w:pPr>
        <w:spacing w:after="0" w:line="360" w:lineRule="auto"/>
        <w:ind w:firstLine="720"/>
        <w:jc w:val="both"/>
        <w:rPr>
          <w:color w:val="000000"/>
        </w:rPr>
      </w:pPr>
      <w:r w:rsidRPr="009C48DD">
        <w:rPr>
          <w:color w:val="000000"/>
        </w:rPr>
        <w:t xml:space="preserve">Στη συνέχεια, το σύνδρομο </w:t>
      </w:r>
      <w:proofErr w:type="spellStart"/>
      <w:r w:rsidRPr="009C48DD">
        <w:rPr>
          <w:color w:val="000000"/>
        </w:rPr>
        <w:t>Ramsay</w:t>
      </w:r>
      <w:proofErr w:type="spellEnd"/>
      <w:r w:rsidRPr="009C48DD">
        <w:rPr>
          <w:color w:val="000000"/>
        </w:rPr>
        <w:t xml:space="preserve"> </w:t>
      </w:r>
      <w:proofErr w:type="spellStart"/>
      <w:r w:rsidRPr="009C48DD">
        <w:rPr>
          <w:color w:val="000000"/>
        </w:rPr>
        <w:t>Hunt</w:t>
      </w:r>
      <w:proofErr w:type="spellEnd"/>
      <w:r w:rsidRPr="009C48DD">
        <w:rPr>
          <w:color w:val="000000"/>
        </w:rPr>
        <w:t xml:space="preserve">, γνωστό και ως </w:t>
      </w:r>
      <w:proofErr w:type="spellStart"/>
      <w:r w:rsidRPr="009C48DD">
        <w:rPr>
          <w:color w:val="000000"/>
        </w:rPr>
        <w:t>ωτικός</w:t>
      </w:r>
      <w:proofErr w:type="spellEnd"/>
      <w:r w:rsidRPr="009C48DD">
        <w:rPr>
          <w:color w:val="000000"/>
        </w:rPr>
        <w:t xml:space="preserve"> </w:t>
      </w:r>
      <w:proofErr w:type="spellStart"/>
      <w:r w:rsidRPr="009C48DD">
        <w:rPr>
          <w:color w:val="000000"/>
        </w:rPr>
        <w:t>έρπης</w:t>
      </w:r>
      <w:proofErr w:type="spellEnd"/>
      <w:r w:rsidRPr="009C48DD">
        <w:rPr>
          <w:color w:val="000000"/>
        </w:rPr>
        <w:t xml:space="preserve"> ζωστήρας, είναι μια όψιμη επιπλοκή της λοίμωξης από τον ιό της </w:t>
      </w:r>
      <w:proofErr w:type="spellStart"/>
      <w:r w:rsidRPr="009C48DD">
        <w:rPr>
          <w:color w:val="000000"/>
        </w:rPr>
        <w:t>ανεμευλογιάς</w:t>
      </w:r>
      <w:proofErr w:type="spellEnd"/>
      <w:r w:rsidRPr="009C48DD">
        <w:rPr>
          <w:color w:val="000000"/>
        </w:rPr>
        <w:t>-ζωστήρα, με αποτέλεσμα τη φλεγμονή του γεννητικού γαγγλίου του κρανιακού νεύρου VII (</w:t>
      </w:r>
      <w:proofErr w:type="spellStart"/>
      <w:r w:rsidRPr="009C48DD">
        <w:rPr>
          <w:color w:val="000000"/>
        </w:rPr>
        <w:t>Crouch</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2024). Η κλινική εικόνα περιλαμβάνει ένα φυσαλιδώδες εξάνθημα στο αυτί ή στον στοματικό βλεννογόνο που συνοδεύεται από οξεία παράλυση του περιφερικού νεύρου του προσώπου. Συχνά εμπλέκονται και άλλα κρανιακά νεύρα όπως τα V, IX, XI και XII (</w:t>
      </w:r>
      <w:proofErr w:type="spellStart"/>
      <w:r w:rsidRPr="009C48DD">
        <w:rPr>
          <w:color w:val="000000"/>
        </w:rPr>
        <w:t>Jeon</w:t>
      </w:r>
      <w:proofErr w:type="spellEnd"/>
      <w:r w:rsidRPr="009C48DD">
        <w:rPr>
          <w:color w:val="000000"/>
        </w:rPr>
        <w:t xml:space="preserve"> &amp; </w:t>
      </w:r>
      <w:proofErr w:type="spellStart"/>
      <w:r w:rsidRPr="009C48DD">
        <w:rPr>
          <w:color w:val="000000"/>
        </w:rPr>
        <w:t>Lee</w:t>
      </w:r>
      <w:proofErr w:type="spellEnd"/>
      <w:r w:rsidRPr="009C48DD">
        <w:rPr>
          <w:color w:val="000000"/>
        </w:rPr>
        <w:t>, 2018).</w:t>
      </w:r>
      <w:r w:rsidRPr="00EB2513">
        <w:rPr>
          <w:color w:val="000000"/>
        </w:rPr>
        <w:t xml:space="preserve"> </w:t>
      </w:r>
      <w:r w:rsidRPr="009C48DD">
        <w:rPr>
          <w:color w:val="000000"/>
        </w:rPr>
        <w:t xml:space="preserve">Επιπλέον σύμπτωμα αποτελεί η δυσαρθρία. Τέλος, η απώλεια ακοής, οι </w:t>
      </w:r>
      <w:proofErr w:type="spellStart"/>
      <w:r w:rsidRPr="009C48DD">
        <w:rPr>
          <w:color w:val="000000"/>
        </w:rPr>
        <w:t>εμβοές</w:t>
      </w:r>
      <w:proofErr w:type="spellEnd"/>
      <w:r w:rsidRPr="009C48DD">
        <w:rPr>
          <w:color w:val="000000"/>
        </w:rPr>
        <w:t xml:space="preserve"> και ο ίλιγγος μπορεί να παρατηρηθούν με προσβολή του </w:t>
      </w:r>
      <w:proofErr w:type="spellStart"/>
      <w:r w:rsidRPr="009C48DD">
        <w:rPr>
          <w:color w:val="000000"/>
        </w:rPr>
        <w:t>αιθουσαίου</w:t>
      </w:r>
      <w:proofErr w:type="spellEnd"/>
      <w:r w:rsidRPr="009C48DD">
        <w:rPr>
          <w:color w:val="000000"/>
        </w:rPr>
        <w:t xml:space="preserve"> νεύρου και η βραχνάδα ή η </w:t>
      </w:r>
      <w:proofErr w:type="spellStart"/>
      <w:r w:rsidRPr="009C48DD">
        <w:rPr>
          <w:color w:val="000000"/>
        </w:rPr>
        <w:t>εισρόφηση</w:t>
      </w:r>
      <w:proofErr w:type="spellEnd"/>
      <w:r w:rsidRPr="009C48DD">
        <w:rPr>
          <w:color w:val="000000"/>
        </w:rPr>
        <w:t xml:space="preserve"> μπορεί να υποδηλώνουν συμμετοχή του </w:t>
      </w:r>
      <w:proofErr w:type="spellStart"/>
      <w:r w:rsidRPr="009C48DD">
        <w:rPr>
          <w:color w:val="000000"/>
        </w:rPr>
        <w:t>πνευμονογαστρικού</w:t>
      </w:r>
      <w:proofErr w:type="spellEnd"/>
      <w:r w:rsidRPr="009C48DD">
        <w:rPr>
          <w:color w:val="000000"/>
        </w:rPr>
        <w:t xml:space="preserve"> νεύρου (</w:t>
      </w:r>
      <w:proofErr w:type="spellStart"/>
      <w:r w:rsidRPr="009C48DD">
        <w:rPr>
          <w:color w:val="000000"/>
        </w:rPr>
        <w:t>Crouch</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2024).</w:t>
      </w:r>
    </w:p>
    <w:p w14:paraId="26D1BDF3" w14:textId="2B00D3A1" w:rsidR="00892837" w:rsidRPr="00EB2513" w:rsidRDefault="00892837" w:rsidP="00892837">
      <w:pPr>
        <w:spacing w:after="0" w:line="360" w:lineRule="auto"/>
        <w:ind w:firstLine="720"/>
        <w:jc w:val="both"/>
        <w:rPr>
          <w:color w:val="000000"/>
        </w:rPr>
      </w:pPr>
      <w:r w:rsidRPr="009C48DD">
        <w:rPr>
          <w:color w:val="000000"/>
        </w:rPr>
        <w:t xml:space="preserve">Τέλος, ο ιός της ανθρώπινης </w:t>
      </w:r>
      <w:proofErr w:type="spellStart"/>
      <w:r w:rsidRPr="009C48DD">
        <w:rPr>
          <w:color w:val="000000"/>
        </w:rPr>
        <w:t>ανοσοανεπάρκειας</w:t>
      </w:r>
      <w:proofErr w:type="spellEnd"/>
      <w:r w:rsidRPr="009C48DD">
        <w:rPr>
          <w:color w:val="000000"/>
        </w:rPr>
        <w:t xml:space="preserve"> (HIV) προκαλεί το σύνδρομο επίκτητης </w:t>
      </w:r>
      <w:proofErr w:type="spellStart"/>
      <w:r w:rsidRPr="009C48DD">
        <w:rPr>
          <w:color w:val="000000"/>
        </w:rPr>
        <w:t>ανοσοανεπάρκειας</w:t>
      </w:r>
      <w:proofErr w:type="spellEnd"/>
      <w:r w:rsidRPr="009C48DD">
        <w:rPr>
          <w:color w:val="000000"/>
        </w:rPr>
        <w:t xml:space="preserve"> (AIDS) που είναι το τελευταίο στάδιο της νόσου HIV (</w:t>
      </w:r>
      <w:proofErr w:type="spellStart"/>
      <w:r w:rsidRPr="009C48DD">
        <w:rPr>
          <w:color w:val="000000"/>
        </w:rPr>
        <w:t>Justiz-Vaillant</w:t>
      </w:r>
      <w:proofErr w:type="spellEnd"/>
      <w:r w:rsidR="008947CF" w:rsidRPr="008947CF">
        <w:rPr>
          <w:color w:val="000000"/>
        </w:rPr>
        <w:t xml:space="preserve"> </w:t>
      </w:r>
      <w:r w:rsidR="008947CF">
        <w:rPr>
          <w:color w:val="000000"/>
          <w:lang w:val="en-GB"/>
        </w:rPr>
        <w:t>et</w:t>
      </w:r>
      <w:r w:rsidR="008947CF" w:rsidRPr="008947CF">
        <w:rPr>
          <w:color w:val="000000"/>
        </w:rPr>
        <w:t xml:space="preserve"> </w:t>
      </w:r>
      <w:r w:rsidR="008947CF">
        <w:rPr>
          <w:color w:val="000000"/>
          <w:lang w:val="en-GB"/>
        </w:rPr>
        <w:t>al</w:t>
      </w:r>
      <w:r w:rsidR="008947CF" w:rsidRPr="008947CF">
        <w:rPr>
          <w:color w:val="000000"/>
        </w:rPr>
        <w:t>.</w:t>
      </w:r>
      <w:r w:rsidRPr="009C48DD">
        <w:rPr>
          <w:color w:val="000000"/>
        </w:rPr>
        <w:t xml:space="preserve">, 2024). Οι ασθενείς, πιθανώς να αναπτύξουν νευρολογικές επιπλοκές ως αποτέλεσμα ευκαιριακών λοιμώξεων. Η </w:t>
      </w:r>
      <w:proofErr w:type="spellStart"/>
      <w:r w:rsidRPr="009C48DD">
        <w:rPr>
          <w:color w:val="000000"/>
        </w:rPr>
        <w:t>κρυπτοκοκκική</w:t>
      </w:r>
      <w:proofErr w:type="spellEnd"/>
      <w:r w:rsidRPr="009C48DD">
        <w:rPr>
          <w:color w:val="000000"/>
        </w:rPr>
        <w:t xml:space="preserve"> μηνιγγίτιδα είναι η πιο κοινή ευκαιριακή λοίμωξη στους ασθενείς με AIDS. Η συνεπαγόμενη μηνιγγική φλεγμονή μπορεί να προσβάλει τις δομές του οπίσθιου κρανιακού βόθρου και να οδηγήσει σε παράλυση πολλαπλών κρανιακών νεύρων. Άλλες νευρολογικές επιπλοκές του AIDS ,που μπορούν να οδηγήσουν σε προσβολή κρανιακών νεύρων. Η συμμετοχή των κρανιακών νεύρων της ομιλίας πιθανώς να οδηγήσει σε χαλαρή δυσαρθρία (</w:t>
      </w:r>
      <w:proofErr w:type="spellStart"/>
      <w:r w:rsidRPr="009C48DD">
        <w:rPr>
          <w:color w:val="000000"/>
        </w:rPr>
        <w:t>Duffy</w:t>
      </w:r>
      <w:proofErr w:type="spellEnd"/>
      <w:r w:rsidRPr="009C48DD">
        <w:rPr>
          <w:color w:val="000000"/>
        </w:rPr>
        <w:t>, 2023). </w:t>
      </w:r>
    </w:p>
    <w:p w14:paraId="5770E818" w14:textId="77777777" w:rsidR="00892837" w:rsidRPr="009C48DD" w:rsidRDefault="00892837" w:rsidP="00892837">
      <w:pPr>
        <w:pStyle w:val="NormalWeb"/>
        <w:spacing w:before="240" w:beforeAutospacing="0" w:after="240" w:afterAutospacing="0" w:line="360" w:lineRule="auto"/>
        <w:jc w:val="both"/>
      </w:pPr>
      <w:proofErr w:type="spellStart"/>
      <w:r w:rsidRPr="009C48DD">
        <w:rPr>
          <w:b/>
          <w:bCs/>
          <w:color w:val="000000"/>
        </w:rPr>
        <w:t>Απομυελινωτική</w:t>
      </w:r>
      <w:proofErr w:type="spellEnd"/>
      <w:r w:rsidRPr="009C48DD">
        <w:rPr>
          <w:b/>
          <w:bCs/>
          <w:color w:val="000000"/>
        </w:rPr>
        <w:t xml:space="preserve"> νόσος</w:t>
      </w:r>
    </w:p>
    <w:p w14:paraId="2184D23D" w14:textId="77777777" w:rsidR="00892837" w:rsidRPr="00EB2513" w:rsidRDefault="00892837" w:rsidP="00892837">
      <w:pPr>
        <w:spacing w:after="0" w:line="360" w:lineRule="auto"/>
        <w:ind w:firstLine="720"/>
        <w:jc w:val="both"/>
        <w:rPr>
          <w:color w:val="000000"/>
        </w:rPr>
      </w:pPr>
      <w:r w:rsidRPr="009C48DD">
        <w:rPr>
          <w:color w:val="000000"/>
        </w:rPr>
        <w:t xml:space="preserve">Το σύνδρομο </w:t>
      </w:r>
      <w:proofErr w:type="spellStart"/>
      <w:r w:rsidRPr="009C48DD">
        <w:rPr>
          <w:color w:val="000000"/>
        </w:rPr>
        <w:t>Guillain-Barré</w:t>
      </w:r>
      <w:proofErr w:type="spellEnd"/>
      <w:r w:rsidRPr="009C48DD">
        <w:rPr>
          <w:color w:val="000000"/>
        </w:rPr>
        <w:t xml:space="preserve"> (GBS) είναι μια σπάνια, αλλά σοβαρή </w:t>
      </w:r>
      <w:proofErr w:type="spellStart"/>
      <w:r w:rsidRPr="009C48DD">
        <w:rPr>
          <w:color w:val="000000"/>
        </w:rPr>
        <w:t>μεταλοιμώδης</w:t>
      </w:r>
      <w:proofErr w:type="spellEnd"/>
      <w:r w:rsidRPr="009C48DD">
        <w:rPr>
          <w:color w:val="000000"/>
        </w:rPr>
        <w:t xml:space="preserve"> νευροπάθεια που προκαλείται από το ανοσοποιητικό. Προκύπτει από την </w:t>
      </w:r>
      <w:proofErr w:type="spellStart"/>
      <w:r w:rsidRPr="009C48DD">
        <w:rPr>
          <w:color w:val="000000"/>
        </w:rPr>
        <w:t>αυτοάνοση</w:t>
      </w:r>
      <w:proofErr w:type="spellEnd"/>
      <w:r w:rsidRPr="009C48DD">
        <w:rPr>
          <w:color w:val="000000"/>
        </w:rPr>
        <w:t xml:space="preserve"> καταστροφή των νεύρων στο περιφερικό νευρικό σύστημα (</w:t>
      </w:r>
      <w:proofErr w:type="spellStart"/>
      <w:r w:rsidRPr="009C48DD">
        <w:rPr>
          <w:color w:val="000000"/>
        </w:rPr>
        <w:t>Nguyen</w:t>
      </w:r>
      <w:proofErr w:type="spellEnd"/>
      <w:r w:rsidRPr="009C48DD">
        <w:rPr>
          <w:color w:val="000000"/>
        </w:rPr>
        <w:t xml:space="preserve"> &amp; </w:t>
      </w:r>
      <w:proofErr w:type="spellStart"/>
      <w:r w:rsidRPr="009C48DD">
        <w:rPr>
          <w:color w:val="000000"/>
        </w:rPr>
        <w:t>Taylor</w:t>
      </w:r>
      <w:proofErr w:type="spellEnd"/>
      <w:r w:rsidRPr="009C48DD">
        <w:rPr>
          <w:color w:val="000000"/>
        </w:rPr>
        <w:t xml:space="preserve">, 2024).   Χαρακτηρίζεται από συμμετρική αδυναμία των άκρων και </w:t>
      </w:r>
      <w:proofErr w:type="spellStart"/>
      <w:r w:rsidRPr="009C48DD">
        <w:rPr>
          <w:color w:val="000000"/>
        </w:rPr>
        <w:t>υποαντανακλαστικότητα</w:t>
      </w:r>
      <w:proofErr w:type="spellEnd"/>
      <w:r w:rsidRPr="009C48DD">
        <w:rPr>
          <w:color w:val="000000"/>
        </w:rPr>
        <w:t xml:space="preserve"> ή </w:t>
      </w:r>
      <w:proofErr w:type="spellStart"/>
      <w:r w:rsidRPr="009C48DD">
        <w:rPr>
          <w:color w:val="000000"/>
        </w:rPr>
        <w:t>αρεφλεξία</w:t>
      </w:r>
      <w:proofErr w:type="spellEnd"/>
      <w:r w:rsidRPr="009C48DD">
        <w:rPr>
          <w:color w:val="000000"/>
        </w:rPr>
        <w:t>. Τα αισθητήρια συμπτώματα, όπως η παραισθησία ή το μούδιασμα, συνήθως ξεκινούν περιφερικά και έχουν συμμετρικό σχέδιο (</w:t>
      </w:r>
      <w:proofErr w:type="spellStart"/>
      <w:r w:rsidRPr="009C48DD">
        <w:rPr>
          <w:color w:val="000000"/>
        </w:rPr>
        <w:t>van</w:t>
      </w:r>
      <w:proofErr w:type="spellEnd"/>
      <w:r w:rsidRPr="009C48DD">
        <w:rPr>
          <w:color w:val="000000"/>
        </w:rPr>
        <w:t xml:space="preserve"> </w:t>
      </w:r>
      <w:proofErr w:type="spellStart"/>
      <w:r w:rsidRPr="009C48DD">
        <w:rPr>
          <w:color w:val="000000"/>
        </w:rPr>
        <w:t>den</w:t>
      </w:r>
      <w:proofErr w:type="spellEnd"/>
      <w:r w:rsidRPr="009C48DD">
        <w:rPr>
          <w:color w:val="000000"/>
        </w:rPr>
        <w:t xml:space="preserve"> </w:t>
      </w:r>
      <w:proofErr w:type="spellStart"/>
      <w:r w:rsidRPr="009C48DD">
        <w:rPr>
          <w:color w:val="000000"/>
        </w:rPr>
        <w:t>Berg</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xml:space="preserve">., 2014) Μπορεί να υπάρχει σημαντική αδυναμία κάμψης του αυχένα. Οι ασθενείς μπορεί να αναπτύξουν </w:t>
      </w:r>
      <w:proofErr w:type="spellStart"/>
      <w:r w:rsidRPr="009C48DD">
        <w:rPr>
          <w:color w:val="000000"/>
        </w:rPr>
        <w:t>διπληγία</w:t>
      </w:r>
      <w:proofErr w:type="spellEnd"/>
      <w:r w:rsidRPr="009C48DD">
        <w:rPr>
          <w:color w:val="000000"/>
        </w:rPr>
        <w:t xml:space="preserve"> του προσώπου λόγω της συμμετοχής και των δύο κρανιακών νεύρων του προσώπου. Μπορούν, επίσης, να αναπτύξουν δυσφαγία λόγω της συμμετοχής των γλωσσοφαρυγγικών, </w:t>
      </w:r>
      <w:proofErr w:type="spellStart"/>
      <w:r w:rsidRPr="009C48DD">
        <w:rPr>
          <w:color w:val="000000"/>
        </w:rPr>
        <w:t>πνευμονογαστρικών</w:t>
      </w:r>
      <w:proofErr w:type="spellEnd"/>
      <w:r w:rsidRPr="009C48DD">
        <w:rPr>
          <w:color w:val="000000"/>
        </w:rPr>
        <w:t xml:space="preserve"> και </w:t>
      </w:r>
      <w:proofErr w:type="spellStart"/>
      <w:r w:rsidRPr="009C48DD">
        <w:rPr>
          <w:color w:val="000000"/>
        </w:rPr>
        <w:t>υπογλωσσικών</w:t>
      </w:r>
      <w:proofErr w:type="spellEnd"/>
      <w:r w:rsidRPr="009C48DD">
        <w:rPr>
          <w:color w:val="000000"/>
        </w:rPr>
        <w:t xml:space="preserve"> κρανιακών νεύρων. Αναπνευστική ανεπάρκεια μπορεί να εμφανιστεί σε έως και 30% των ασθενών (</w:t>
      </w:r>
      <w:proofErr w:type="spellStart"/>
      <w:r w:rsidRPr="009C48DD">
        <w:rPr>
          <w:color w:val="000000"/>
        </w:rPr>
        <w:t>Nguyen</w:t>
      </w:r>
      <w:proofErr w:type="spellEnd"/>
      <w:r w:rsidRPr="009C48DD">
        <w:rPr>
          <w:color w:val="000000"/>
        </w:rPr>
        <w:t xml:space="preserve"> &amp; </w:t>
      </w:r>
      <w:proofErr w:type="spellStart"/>
      <w:r w:rsidRPr="009C48DD">
        <w:rPr>
          <w:color w:val="000000"/>
        </w:rPr>
        <w:t>Taylor</w:t>
      </w:r>
      <w:proofErr w:type="spellEnd"/>
      <w:r w:rsidRPr="009C48DD">
        <w:rPr>
          <w:color w:val="000000"/>
        </w:rPr>
        <w:t>, 2024).</w:t>
      </w:r>
    </w:p>
    <w:p w14:paraId="7F8228C0" w14:textId="77777777" w:rsidR="00892837" w:rsidRPr="00EB2513" w:rsidRDefault="00892837" w:rsidP="00892837">
      <w:pPr>
        <w:spacing w:after="0" w:line="360" w:lineRule="auto"/>
        <w:ind w:firstLine="720"/>
        <w:jc w:val="both"/>
        <w:rPr>
          <w:color w:val="000000"/>
        </w:rPr>
      </w:pPr>
      <w:r w:rsidRPr="009C48DD">
        <w:rPr>
          <w:color w:val="000000"/>
        </w:rPr>
        <w:t xml:space="preserve">Οι πιο συνηθισμένοι </w:t>
      </w:r>
      <w:proofErr w:type="spellStart"/>
      <w:r w:rsidRPr="009C48DD">
        <w:rPr>
          <w:color w:val="000000"/>
        </w:rPr>
        <w:t>υπότυποι</w:t>
      </w:r>
      <w:proofErr w:type="spellEnd"/>
      <w:r w:rsidRPr="009C48DD">
        <w:rPr>
          <w:color w:val="000000"/>
        </w:rPr>
        <w:t xml:space="preserve"> του GBS είναι η οξεία φλεγμονώδης </w:t>
      </w:r>
      <w:proofErr w:type="spellStart"/>
      <w:r w:rsidRPr="009C48DD">
        <w:rPr>
          <w:color w:val="000000"/>
        </w:rPr>
        <w:t>απομυελινωτική</w:t>
      </w:r>
      <w:proofErr w:type="spellEnd"/>
      <w:r w:rsidRPr="009C48DD">
        <w:rPr>
          <w:color w:val="000000"/>
        </w:rPr>
        <w:t xml:space="preserve"> </w:t>
      </w:r>
      <w:proofErr w:type="spellStart"/>
      <w:r w:rsidRPr="009C48DD">
        <w:rPr>
          <w:color w:val="000000"/>
        </w:rPr>
        <w:t>πολυνευροπάθεια</w:t>
      </w:r>
      <w:proofErr w:type="spellEnd"/>
      <w:r w:rsidRPr="009C48DD">
        <w:rPr>
          <w:color w:val="000000"/>
        </w:rPr>
        <w:t xml:space="preserve"> και η οξεία κινητική </w:t>
      </w:r>
      <w:proofErr w:type="spellStart"/>
      <w:r w:rsidRPr="009C48DD">
        <w:rPr>
          <w:color w:val="000000"/>
        </w:rPr>
        <w:t>νευραξονική</w:t>
      </w:r>
      <w:proofErr w:type="spellEnd"/>
      <w:r w:rsidRPr="009C48DD">
        <w:rPr>
          <w:color w:val="000000"/>
        </w:rPr>
        <w:t xml:space="preserve"> νευροπάθεια. Ένας λιγότερο κοινός </w:t>
      </w:r>
      <w:proofErr w:type="spellStart"/>
      <w:r w:rsidRPr="009C48DD">
        <w:rPr>
          <w:color w:val="000000"/>
        </w:rPr>
        <w:t>υπότυπος</w:t>
      </w:r>
      <w:proofErr w:type="spellEnd"/>
      <w:r w:rsidRPr="009C48DD">
        <w:rPr>
          <w:color w:val="000000"/>
        </w:rPr>
        <w:t xml:space="preserve"> είναι το σύνδρομο </w:t>
      </w:r>
      <w:proofErr w:type="spellStart"/>
      <w:r w:rsidRPr="009C48DD">
        <w:rPr>
          <w:color w:val="000000"/>
        </w:rPr>
        <w:t>Miller</w:t>
      </w:r>
      <w:proofErr w:type="spellEnd"/>
      <w:r w:rsidRPr="009C48DD">
        <w:rPr>
          <w:color w:val="000000"/>
        </w:rPr>
        <w:t xml:space="preserve"> </w:t>
      </w:r>
      <w:proofErr w:type="spellStart"/>
      <w:r w:rsidRPr="009C48DD">
        <w:rPr>
          <w:color w:val="000000"/>
        </w:rPr>
        <w:t>Fisher</w:t>
      </w:r>
      <w:proofErr w:type="spellEnd"/>
      <w:r w:rsidRPr="009C48DD">
        <w:rPr>
          <w:color w:val="000000"/>
        </w:rPr>
        <w:t xml:space="preserve">, το οποίο χαρακτηρίζεται από </w:t>
      </w:r>
      <w:proofErr w:type="spellStart"/>
      <w:r w:rsidRPr="009C48DD">
        <w:rPr>
          <w:color w:val="000000"/>
        </w:rPr>
        <w:t>οφθαλμοπληγία</w:t>
      </w:r>
      <w:proofErr w:type="spellEnd"/>
      <w:r w:rsidRPr="009C48DD">
        <w:rPr>
          <w:color w:val="000000"/>
        </w:rPr>
        <w:t xml:space="preserve">, αταξία και </w:t>
      </w:r>
      <w:proofErr w:type="spellStart"/>
      <w:r w:rsidRPr="009C48DD">
        <w:rPr>
          <w:color w:val="000000"/>
        </w:rPr>
        <w:t>αρεφλεξία</w:t>
      </w:r>
      <w:proofErr w:type="spellEnd"/>
      <w:r w:rsidRPr="009C48DD">
        <w:rPr>
          <w:color w:val="000000"/>
        </w:rPr>
        <w:t xml:space="preserve"> (</w:t>
      </w:r>
      <w:proofErr w:type="spellStart"/>
      <w:r w:rsidRPr="009C48DD">
        <w:rPr>
          <w:color w:val="000000"/>
        </w:rPr>
        <w:t>van</w:t>
      </w:r>
      <w:proofErr w:type="spellEnd"/>
      <w:r w:rsidRPr="009C48DD">
        <w:rPr>
          <w:color w:val="000000"/>
        </w:rPr>
        <w:t xml:space="preserve"> </w:t>
      </w:r>
      <w:proofErr w:type="spellStart"/>
      <w:r w:rsidRPr="009C48DD">
        <w:rPr>
          <w:color w:val="000000"/>
        </w:rPr>
        <w:t>den</w:t>
      </w:r>
      <w:proofErr w:type="spellEnd"/>
      <w:r w:rsidRPr="009C48DD">
        <w:rPr>
          <w:color w:val="000000"/>
        </w:rPr>
        <w:t xml:space="preserve"> </w:t>
      </w:r>
      <w:proofErr w:type="spellStart"/>
      <w:r w:rsidRPr="009C48DD">
        <w:rPr>
          <w:color w:val="000000"/>
        </w:rPr>
        <w:t>Berg</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2014).</w:t>
      </w:r>
    </w:p>
    <w:p w14:paraId="3F624F9A" w14:textId="77777777" w:rsidR="00892837" w:rsidRPr="00EB2513" w:rsidRDefault="00892837" w:rsidP="00892837">
      <w:pPr>
        <w:spacing w:after="0" w:line="360" w:lineRule="auto"/>
        <w:ind w:firstLine="720"/>
        <w:jc w:val="both"/>
        <w:rPr>
          <w:color w:val="000000"/>
        </w:rPr>
      </w:pPr>
      <w:r w:rsidRPr="009C48DD">
        <w:rPr>
          <w:color w:val="000000"/>
        </w:rPr>
        <w:t xml:space="preserve">Η νόσος </w:t>
      </w:r>
      <w:proofErr w:type="spellStart"/>
      <w:r w:rsidRPr="009C48DD">
        <w:rPr>
          <w:color w:val="000000"/>
        </w:rPr>
        <w:t>Charcot-Marie-Tooth</w:t>
      </w:r>
      <w:proofErr w:type="spellEnd"/>
      <w:r w:rsidRPr="009C48DD">
        <w:rPr>
          <w:color w:val="000000"/>
        </w:rPr>
        <w:t xml:space="preserve"> (CMT) ή κληρονομική κινητική και αισθητική νευροπάθεια, αποτελεί μια γενετικά ετερογενή ομάδα ασθενειών που επηρεάζουν το περιφερικό νευρικό σύστημα. Η CMT χαρακτηρίζεται από εκφυλισμό ή ανώμαλη ανάπτυξη του περιφερικού νεύρου, μυϊκή ατροφία των 4 άκρων, ιδιαίτερα περιφερικά και παραμορφώσεις ποδιών (</w:t>
      </w:r>
      <w:proofErr w:type="spellStart"/>
      <w:r w:rsidRPr="009C48DD">
        <w:rPr>
          <w:color w:val="000000"/>
        </w:rPr>
        <w:t>Casasnovas</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2008). </w:t>
      </w:r>
    </w:p>
    <w:p w14:paraId="3994988B" w14:textId="77777777" w:rsidR="00892837" w:rsidRPr="00EB2513" w:rsidRDefault="00892837" w:rsidP="00892837">
      <w:pPr>
        <w:spacing w:after="0" w:line="360" w:lineRule="auto"/>
        <w:ind w:firstLine="720"/>
        <w:jc w:val="both"/>
        <w:rPr>
          <w:color w:val="000000"/>
        </w:rPr>
      </w:pPr>
      <w:r w:rsidRPr="009C48DD">
        <w:rPr>
          <w:color w:val="000000"/>
        </w:rPr>
        <w:t xml:space="preserve">Ένας </w:t>
      </w:r>
      <w:proofErr w:type="spellStart"/>
      <w:r w:rsidRPr="009C48DD">
        <w:rPr>
          <w:color w:val="000000"/>
        </w:rPr>
        <w:t>υπότυπος</w:t>
      </w:r>
      <w:proofErr w:type="spellEnd"/>
      <w:r w:rsidRPr="009C48DD">
        <w:rPr>
          <w:color w:val="000000"/>
        </w:rPr>
        <w:t xml:space="preserve"> της νόσου CMT είναι η νόσος CMT1 (</w:t>
      </w:r>
      <w:proofErr w:type="spellStart"/>
      <w:r w:rsidRPr="009C48DD">
        <w:rPr>
          <w:color w:val="000000"/>
        </w:rPr>
        <w:t>Kamholz</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xml:space="preserve">., 2000). Αποτελεί μια </w:t>
      </w:r>
      <w:proofErr w:type="spellStart"/>
      <w:r w:rsidRPr="009C48DD">
        <w:rPr>
          <w:color w:val="000000"/>
        </w:rPr>
        <w:t>απομυελινωτική</w:t>
      </w:r>
      <w:proofErr w:type="spellEnd"/>
      <w:r w:rsidRPr="009C48DD">
        <w:rPr>
          <w:color w:val="000000"/>
        </w:rPr>
        <w:t xml:space="preserve"> περιφερική νευροπάθεια (</w:t>
      </w:r>
      <w:proofErr w:type="spellStart"/>
      <w:r w:rsidRPr="009C48DD">
        <w:rPr>
          <w:color w:val="000000"/>
        </w:rPr>
        <w:t>Bird</w:t>
      </w:r>
      <w:proofErr w:type="spellEnd"/>
      <w:r w:rsidRPr="009C48DD">
        <w:rPr>
          <w:color w:val="000000"/>
        </w:rPr>
        <w:t>, 1998) και περιλαμβάνει αδυναμία των περιφερικών μυών, αισθητική απώλεια (</w:t>
      </w:r>
      <w:proofErr w:type="spellStart"/>
      <w:r w:rsidRPr="009C48DD">
        <w:rPr>
          <w:color w:val="000000"/>
        </w:rPr>
        <w:t>Kamholz</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xml:space="preserve">., 2000) και απουσία </w:t>
      </w:r>
      <w:proofErr w:type="spellStart"/>
      <w:r w:rsidRPr="009C48DD">
        <w:rPr>
          <w:color w:val="000000"/>
        </w:rPr>
        <w:t>τενόντιων</w:t>
      </w:r>
      <w:proofErr w:type="spellEnd"/>
      <w:r w:rsidRPr="009C48DD">
        <w:rPr>
          <w:color w:val="000000"/>
        </w:rPr>
        <w:t xml:space="preserve"> αντανακλαστικών (</w:t>
      </w:r>
      <w:proofErr w:type="spellStart"/>
      <w:r w:rsidRPr="009C48DD">
        <w:rPr>
          <w:color w:val="000000"/>
        </w:rPr>
        <w:t>Miniou</w:t>
      </w:r>
      <w:proofErr w:type="spellEnd"/>
      <w:r w:rsidRPr="009C48DD">
        <w:rPr>
          <w:color w:val="000000"/>
        </w:rPr>
        <w:t xml:space="preserve"> &amp; </w:t>
      </w:r>
      <w:proofErr w:type="spellStart"/>
      <w:r w:rsidRPr="009C48DD">
        <w:rPr>
          <w:color w:val="000000"/>
        </w:rPr>
        <w:t>Fontes</w:t>
      </w:r>
      <w:proofErr w:type="spellEnd"/>
      <w:r w:rsidRPr="009C48DD">
        <w:rPr>
          <w:color w:val="000000"/>
        </w:rPr>
        <w:t>, 2021). Η συμμετοχή των κρανιακών νεύρων δεν είναι συνήθης, αλλά η παράλυση των φωνητικών πτυχών και η εμπλοκή άλλων κρανιακών νεύρων έχει παρατηρηθεί (</w:t>
      </w:r>
      <w:proofErr w:type="spellStart"/>
      <w:r w:rsidRPr="009C48DD">
        <w:rPr>
          <w:color w:val="000000"/>
        </w:rPr>
        <w:t>Duffy</w:t>
      </w:r>
      <w:proofErr w:type="spellEnd"/>
      <w:r w:rsidRPr="009C48DD">
        <w:rPr>
          <w:color w:val="000000"/>
        </w:rPr>
        <w:t>, 2023).</w:t>
      </w:r>
    </w:p>
    <w:p w14:paraId="14ACDEEC" w14:textId="77777777" w:rsidR="00892837" w:rsidRPr="009C48DD" w:rsidRDefault="00892837" w:rsidP="00892837">
      <w:pPr>
        <w:pStyle w:val="NormalWeb"/>
        <w:spacing w:before="240" w:beforeAutospacing="0" w:after="240" w:afterAutospacing="0" w:line="360" w:lineRule="auto"/>
        <w:jc w:val="both"/>
      </w:pPr>
      <w:r w:rsidRPr="009C48DD">
        <w:rPr>
          <w:b/>
          <w:bCs/>
          <w:color w:val="000000"/>
        </w:rPr>
        <w:t>Ανατομικές ανωμαλίες</w:t>
      </w:r>
    </w:p>
    <w:p w14:paraId="46F0AFB8" w14:textId="77777777" w:rsidR="00892837" w:rsidRPr="00EB2513" w:rsidRDefault="00892837" w:rsidP="00892837">
      <w:pPr>
        <w:spacing w:after="0" w:line="360" w:lineRule="auto"/>
        <w:ind w:firstLine="720"/>
        <w:jc w:val="both"/>
        <w:rPr>
          <w:color w:val="000000"/>
        </w:rPr>
      </w:pPr>
      <w:r w:rsidRPr="009C48DD">
        <w:rPr>
          <w:color w:val="000000"/>
        </w:rPr>
        <w:t xml:space="preserve">Η δυσπλασία </w:t>
      </w:r>
      <w:proofErr w:type="spellStart"/>
      <w:r w:rsidRPr="009C48DD">
        <w:rPr>
          <w:color w:val="000000"/>
        </w:rPr>
        <w:t>Arnold-Chiari</w:t>
      </w:r>
      <w:proofErr w:type="spellEnd"/>
      <w:r w:rsidRPr="009C48DD">
        <w:rPr>
          <w:color w:val="000000"/>
        </w:rPr>
        <w:t xml:space="preserve"> είναι μια συγγενής δυσπλασία του κρανίου κοντά στο μέγα τρήμα στην οποία μετατοπίζεται η παρεγκεφαλίδα και ο μυελός (</w:t>
      </w:r>
      <w:proofErr w:type="spellStart"/>
      <w:r w:rsidRPr="009C48DD">
        <w:rPr>
          <w:color w:val="000000"/>
        </w:rPr>
        <w:t>Russell</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xml:space="preserve">., 1992). Στη δυσπλασία </w:t>
      </w:r>
      <w:proofErr w:type="spellStart"/>
      <w:r w:rsidRPr="009C48DD">
        <w:rPr>
          <w:color w:val="000000"/>
        </w:rPr>
        <w:t>Chiari</w:t>
      </w:r>
      <w:proofErr w:type="spellEnd"/>
      <w:r w:rsidRPr="009C48DD">
        <w:rPr>
          <w:color w:val="000000"/>
        </w:rPr>
        <w:t>, παρουσιάζονται τραυματισμοί στα κατώτερα κρανιακά νεύρα (ΙΧ, Χ, ΧΙ, ΧΙΙ, CN) (</w:t>
      </w:r>
      <w:proofErr w:type="spellStart"/>
      <w:r w:rsidRPr="009C48DD">
        <w:rPr>
          <w:color w:val="000000"/>
        </w:rPr>
        <w:t>Hidalgo</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2024), η βλάβη των οποίων δύναται να οδηγήσει σε χαλαρές δυσαρθρίες (</w:t>
      </w:r>
      <w:proofErr w:type="spellStart"/>
      <w:r w:rsidRPr="009C48DD">
        <w:rPr>
          <w:color w:val="000000"/>
        </w:rPr>
        <w:t>Duffy</w:t>
      </w:r>
      <w:proofErr w:type="spellEnd"/>
      <w:r w:rsidRPr="009C48DD">
        <w:rPr>
          <w:color w:val="000000"/>
        </w:rPr>
        <w:t>, 2023).</w:t>
      </w:r>
    </w:p>
    <w:p w14:paraId="1A91F139" w14:textId="77777777" w:rsidR="00892837" w:rsidRPr="009C48DD" w:rsidRDefault="00892837" w:rsidP="00892837">
      <w:pPr>
        <w:pStyle w:val="NormalWeb"/>
        <w:spacing w:before="240" w:beforeAutospacing="0" w:after="240" w:afterAutospacing="0" w:line="360" w:lineRule="auto"/>
        <w:jc w:val="both"/>
      </w:pPr>
      <w:r w:rsidRPr="009C48DD">
        <w:rPr>
          <w:b/>
          <w:bCs/>
          <w:color w:val="000000"/>
        </w:rPr>
        <w:t>Άλλες αιτίες</w:t>
      </w:r>
    </w:p>
    <w:p w14:paraId="6BDFE734" w14:textId="77777777" w:rsidR="00892837" w:rsidRPr="00EB2513" w:rsidRDefault="00892837" w:rsidP="00892837">
      <w:pPr>
        <w:spacing w:after="0" w:line="360" w:lineRule="auto"/>
        <w:ind w:firstLine="720"/>
        <w:jc w:val="both"/>
        <w:rPr>
          <w:color w:val="000000"/>
        </w:rPr>
      </w:pPr>
      <w:r w:rsidRPr="009C48DD">
        <w:rPr>
          <w:color w:val="000000"/>
        </w:rPr>
        <w:t xml:space="preserve">Η </w:t>
      </w:r>
      <w:proofErr w:type="spellStart"/>
      <w:r w:rsidRPr="009C48DD">
        <w:rPr>
          <w:color w:val="000000"/>
        </w:rPr>
        <w:t>σαρκοείδωση</w:t>
      </w:r>
      <w:proofErr w:type="spellEnd"/>
      <w:r w:rsidRPr="009C48DD">
        <w:rPr>
          <w:color w:val="000000"/>
        </w:rPr>
        <w:t xml:space="preserve"> είναι μια φλεγμονώδης διαταραχή άγνωστης αιτίας που χαρακτηρίζεται από σχηματισμό κοκκιώματος σε προσβεβλημένα όργανα. Οι ασθενείς υποφέρουν συχνά από βήχα, δύσπνοια, πόνο στο στήθος και έντονη κόπωση (</w:t>
      </w:r>
      <w:proofErr w:type="spellStart"/>
      <w:r w:rsidRPr="009C48DD">
        <w:rPr>
          <w:color w:val="000000"/>
        </w:rPr>
        <w:t>Grunewald</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xml:space="preserve">., 2019). Η νευρολογική εμπλοκή στη </w:t>
      </w:r>
      <w:proofErr w:type="spellStart"/>
      <w:r w:rsidRPr="009C48DD">
        <w:rPr>
          <w:color w:val="000000"/>
        </w:rPr>
        <w:t>σαρκοείδωση</w:t>
      </w:r>
      <w:proofErr w:type="spellEnd"/>
      <w:r w:rsidRPr="009C48DD">
        <w:rPr>
          <w:color w:val="000000"/>
        </w:rPr>
        <w:t xml:space="preserve"> είναι σχετικά σπάνια, ωστόσο, κάθε τμήμα του νευρικού συστήματος μπορεί να επηρεαστεί. Τα σημεία που προσβάλλονται συχνότερα είναι τα κρανιακά νεύρα, οι μήνιγγες, το εγκεφαλικό παρέγχυμα και ο νωτιαίος μυελός με τα κρανιακά νεύρα II, VII και VIII να είναι τα πιο συχνά εμπλεκόμενα (</w:t>
      </w:r>
      <w:proofErr w:type="spellStart"/>
      <w:r w:rsidRPr="00EB2513">
        <w:rPr>
          <w:color w:val="000000"/>
        </w:rPr>
        <w:t>Sève</w:t>
      </w:r>
      <w:proofErr w:type="spellEnd"/>
      <w:r w:rsidRPr="00EB2513">
        <w:rPr>
          <w:color w:val="000000"/>
        </w:rPr>
        <w:t xml:space="preserve"> </w:t>
      </w:r>
      <w:proofErr w:type="spellStart"/>
      <w:r w:rsidRPr="00EB2513">
        <w:rPr>
          <w:color w:val="000000"/>
        </w:rPr>
        <w:t>et</w:t>
      </w:r>
      <w:proofErr w:type="spellEnd"/>
      <w:r w:rsidRPr="00EB2513">
        <w:rPr>
          <w:color w:val="000000"/>
        </w:rPr>
        <w:t xml:space="preserve"> </w:t>
      </w:r>
      <w:proofErr w:type="spellStart"/>
      <w:r w:rsidRPr="00EB2513">
        <w:rPr>
          <w:color w:val="000000"/>
        </w:rPr>
        <w:t>al</w:t>
      </w:r>
      <w:proofErr w:type="spellEnd"/>
      <w:r w:rsidRPr="00EB2513">
        <w:rPr>
          <w:color w:val="000000"/>
        </w:rPr>
        <w:t>., 2021).</w:t>
      </w:r>
    </w:p>
    <w:p w14:paraId="07B5AB62" w14:textId="77777777" w:rsidR="00892837" w:rsidRDefault="00892837" w:rsidP="00892837">
      <w:pPr>
        <w:spacing w:after="0" w:line="360" w:lineRule="auto"/>
        <w:ind w:firstLine="720"/>
        <w:jc w:val="both"/>
        <w:rPr>
          <w:color w:val="000000"/>
        </w:rPr>
      </w:pPr>
      <w:r w:rsidRPr="009C48DD">
        <w:rPr>
          <w:color w:val="000000"/>
        </w:rPr>
        <w:t>Η ακτινοθεραπεία για το καρκίνωμα του λαιμού, της στοματικής κοιλότητας και της αμυγδαλής περιοχής, μπορεί να προκαλέσει κρανιακές νευροπάθειες και σχετιζόμενη χαλαρή δυσαρθρία (</w:t>
      </w:r>
      <w:proofErr w:type="spellStart"/>
      <w:r w:rsidRPr="009C48DD">
        <w:rPr>
          <w:color w:val="000000"/>
        </w:rPr>
        <w:t>Duffy</w:t>
      </w:r>
      <w:proofErr w:type="spellEnd"/>
      <w:r w:rsidRPr="009C48DD">
        <w:rPr>
          <w:color w:val="000000"/>
        </w:rPr>
        <w:t>, 2023).</w:t>
      </w:r>
    </w:p>
    <w:p w14:paraId="5F7C7AE2" w14:textId="77777777" w:rsidR="00892837" w:rsidRPr="00EB2513" w:rsidRDefault="00892837" w:rsidP="00892837">
      <w:pPr>
        <w:spacing w:after="0" w:line="360" w:lineRule="auto"/>
        <w:ind w:firstLine="720"/>
        <w:jc w:val="both"/>
        <w:rPr>
          <w:color w:val="000000"/>
        </w:rPr>
      </w:pPr>
    </w:p>
    <w:p w14:paraId="4583175A" w14:textId="77777777" w:rsidR="00892837" w:rsidRDefault="00892837" w:rsidP="00892837">
      <w:pPr>
        <w:pStyle w:val="Heading3"/>
        <w:jc w:val="both"/>
        <w:rPr>
          <w:rFonts w:ascii="Times New Roman" w:eastAsia="Times New Roman" w:hAnsi="Times New Roman" w:cs="Times New Roman"/>
          <w:color w:val="000000"/>
        </w:rPr>
      </w:pPr>
      <w:bookmarkStart w:id="25" w:name="_Toc189225391"/>
      <w:r>
        <w:rPr>
          <w:rFonts w:ascii="Times New Roman" w:eastAsia="Times New Roman" w:hAnsi="Times New Roman" w:cs="Times New Roman"/>
          <w:color w:val="000000"/>
        </w:rPr>
        <w:t>2.2.2 Σπαστική Δυσαρθρία</w:t>
      </w:r>
      <w:bookmarkEnd w:id="25"/>
    </w:p>
    <w:p w14:paraId="5123BD13" w14:textId="77777777" w:rsidR="00892837" w:rsidRPr="00EB2513" w:rsidRDefault="00892837" w:rsidP="00892837">
      <w:pPr>
        <w:spacing w:after="0" w:line="360" w:lineRule="auto"/>
        <w:ind w:firstLine="720"/>
        <w:jc w:val="both"/>
        <w:rPr>
          <w:color w:val="000000"/>
        </w:rPr>
      </w:pPr>
      <w:r w:rsidRPr="009C48DD">
        <w:rPr>
          <w:color w:val="000000"/>
        </w:rPr>
        <w:t xml:space="preserve">Κάθε διεργασία που καταστρέφει την άμεση και έμμεση </w:t>
      </w:r>
      <w:proofErr w:type="spellStart"/>
      <w:r w:rsidRPr="009C48DD">
        <w:rPr>
          <w:color w:val="000000"/>
        </w:rPr>
        <w:t>ενεργοποιητική</w:t>
      </w:r>
      <w:proofErr w:type="spellEnd"/>
      <w:r w:rsidRPr="009C48DD">
        <w:rPr>
          <w:color w:val="000000"/>
        </w:rPr>
        <w:t xml:space="preserve"> οδό </w:t>
      </w:r>
      <w:proofErr w:type="spellStart"/>
      <w:r w:rsidRPr="009C48DD">
        <w:rPr>
          <w:color w:val="000000"/>
        </w:rPr>
        <w:t>αμφοτερόπλευρα</w:t>
      </w:r>
      <w:proofErr w:type="spellEnd"/>
      <w:r w:rsidRPr="009C48DD">
        <w:rPr>
          <w:color w:val="000000"/>
        </w:rPr>
        <w:t xml:space="preserve">, μπορεί να προκαλέσει σπαστική δυσαρθρία. Οι διεργασίες αυτές περιλαμβάνουν τις εκφυλιστικές, αγγειακές, συγγενείς, τραυματικές, φλεγμονώδεις, τοξικές και μεταβολικές νόσους. Αυτές οι αιτιολογικές κατηγορίες παράγουν </w:t>
      </w:r>
      <w:proofErr w:type="spellStart"/>
      <w:r w:rsidRPr="009C48DD">
        <w:rPr>
          <w:color w:val="000000"/>
        </w:rPr>
        <w:t>αμφοτερόπλευρη</w:t>
      </w:r>
      <w:proofErr w:type="spellEnd"/>
      <w:r w:rsidRPr="009C48DD">
        <w:rPr>
          <w:color w:val="000000"/>
        </w:rPr>
        <w:t xml:space="preserve"> βλάβη στο κινητικό σύστημα του ΚΝΣ και σπαστική δυσαρθρία με ποικίλη συχνότητα (</w:t>
      </w:r>
      <w:proofErr w:type="spellStart"/>
      <w:r w:rsidRPr="009C48DD">
        <w:rPr>
          <w:color w:val="000000"/>
        </w:rPr>
        <w:t>Duffy</w:t>
      </w:r>
      <w:proofErr w:type="spellEnd"/>
      <w:r w:rsidRPr="009C48DD">
        <w:rPr>
          <w:color w:val="000000"/>
        </w:rPr>
        <w:t>, 2023). </w:t>
      </w:r>
    </w:p>
    <w:p w14:paraId="63195286" w14:textId="77777777" w:rsidR="00892837" w:rsidRPr="009C48DD" w:rsidRDefault="00892837" w:rsidP="00892837">
      <w:pPr>
        <w:pStyle w:val="NormalWeb"/>
        <w:spacing w:before="240" w:beforeAutospacing="0" w:after="240" w:afterAutospacing="0" w:line="360" w:lineRule="auto"/>
        <w:jc w:val="both"/>
      </w:pPr>
      <w:r w:rsidRPr="009C48DD">
        <w:rPr>
          <w:b/>
          <w:bCs/>
          <w:color w:val="000000"/>
        </w:rPr>
        <w:t>Αγγειακές παθήσεις</w:t>
      </w:r>
    </w:p>
    <w:p w14:paraId="5D7FC99A" w14:textId="77777777" w:rsidR="00892837" w:rsidRPr="00EB2513" w:rsidRDefault="00892837" w:rsidP="00892837">
      <w:pPr>
        <w:spacing w:after="0" w:line="360" w:lineRule="auto"/>
        <w:ind w:firstLine="720"/>
        <w:jc w:val="both"/>
        <w:rPr>
          <w:color w:val="000000"/>
        </w:rPr>
      </w:pPr>
      <w:r w:rsidRPr="009C48DD">
        <w:rPr>
          <w:color w:val="000000"/>
        </w:rPr>
        <w:t xml:space="preserve">Η νόσος του </w:t>
      </w:r>
      <w:proofErr w:type="spellStart"/>
      <w:r w:rsidRPr="009C48DD">
        <w:rPr>
          <w:color w:val="000000"/>
        </w:rPr>
        <w:t>Binswanger</w:t>
      </w:r>
      <w:proofErr w:type="spellEnd"/>
      <w:r w:rsidRPr="009C48DD">
        <w:rPr>
          <w:color w:val="000000"/>
        </w:rPr>
        <w:t xml:space="preserve"> είναι μια μορφή </w:t>
      </w:r>
      <w:proofErr w:type="spellStart"/>
      <w:r w:rsidRPr="009C48DD">
        <w:rPr>
          <w:color w:val="000000"/>
        </w:rPr>
        <w:t>υποφλοιώδους</w:t>
      </w:r>
      <w:proofErr w:type="spellEnd"/>
      <w:r w:rsidRPr="009C48DD">
        <w:rPr>
          <w:color w:val="000000"/>
        </w:rPr>
        <w:t xml:space="preserve"> αγγειακής άνοιας (</w:t>
      </w:r>
      <w:proofErr w:type="spellStart"/>
      <w:r w:rsidRPr="009C48DD">
        <w:rPr>
          <w:color w:val="000000"/>
        </w:rPr>
        <w:t>Sacquegna</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xml:space="preserve">., 1989). Επιπλέον, αποτελεί μια μορφή νόσου των εγκεφαλικών αγγείων που επηρεάζει τη λευκή ουσία και άλλες </w:t>
      </w:r>
      <w:proofErr w:type="spellStart"/>
      <w:r w:rsidRPr="009C48DD">
        <w:rPr>
          <w:color w:val="000000"/>
        </w:rPr>
        <w:t>υποφλοιώδεις</w:t>
      </w:r>
      <w:proofErr w:type="spellEnd"/>
      <w:r w:rsidRPr="009C48DD">
        <w:rPr>
          <w:color w:val="000000"/>
        </w:rPr>
        <w:t xml:space="preserve"> δομές. Μετά από επεισόδια «μίνι-εγκεφαλικών» ή παροδικών ισχαιμικών επεισοδίων που συνέβησαν, παρουσιάζονται ανώτερα κινητικά σημεία, ασύμμετρη </w:t>
      </w:r>
      <w:proofErr w:type="spellStart"/>
      <w:r w:rsidRPr="009C48DD">
        <w:rPr>
          <w:color w:val="000000"/>
        </w:rPr>
        <w:t>υπεραντανακλαστικότητα</w:t>
      </w:r>
      <w:proofErr w:type="spellEnd"/>
      <w:r w:rsidRPr="009C48DD">
        <w:rPr>
          <w:color w:val="000000"/>
        </w:rPr>
        <w:t xml:space="preserve"> και ήπιος </w:t>
      </w:r>
      <w:proofErr w:type="spellStart"/>
      <w:r w:rsidRPr="009C48DD">
        <w:rPr>
          <w:color w:val="000000"/>
        </w:rPr>
        <w:t>παρκινσονισμός</w:t>
      </w:r>
      <w:proofErr w:type="spellEnd"/>
      <w:r w:rsidRPr="009C48DD">
        <w:rPr>
          <w:color w:val="000000"/>
        </w:rPr>
        <w:t>. Η υπέρταση είναι σχεδόν πάντα παρούσα. Επιπλέον, η δυσλειτουργία της μνήμης είναι λιγότερο συχνή, αλλά μπορεί επίσης να παρατηρηθεί. Η γνωστική έκπτωση εμφανίζεται αλλά με σταδιακή αργή εξέλιξη. (</w:t>
      </w:r>
      <w:proofErr w:type="spellStart"/>
      <w:r w:rsidRPr="009C48DD">
        <w:rPr>
          <w:color w:val="000000"/>
        </w:rPr>
        <w:t>Huisa</w:t>
      </w:r>
      <w:proofErr w:type="spellEnd"/>
      <w:r w:rsidRPr="009C48DD">
        <w:rPr>
          <w:color w:val="000000"/>
        </w:rPr>
        <w:t xml:space="preserve"> &amp; </w:t>
      </w:r>
      <w:proofErr w:type="spellStart"/>
      <w:r w:rsidRPr="009C48DD">
        <w:rPr>
          <w:color w:val="000000"/>
        </w:rPr>
        <w:t>Rosenberg</w:t>
      </w:r>
      <w:proofErr w:type="spellEnd"/>
      <w:r w:rsidRPr="009C48DD">
        <w:rPr>
          <w:color w:val="000000"/>
        </w:rPr>
        <w:t xml:space="preserve">, 2014). Παρόλο, που οι δυσαρθρία δεν είναι πάντοτε παρούσα, οι </w:t>
      </w:r>
      <w:proofErr w:type="spellStart"/>
      <w:r w:rsidRPr="009C48DD">
        <w:rPr>
          <w:color w:val="000000"/>
        </w:rPr>
        <w:t>αμφοτερόπλευρες</w:t>
      </w:r>
      <w:proofErr w:type="spellEnd"/>
      <w:r w:rsidRPr="009C48DD">
        <w:rPr>
          <w:color w:val="000000"/>
        </w:rPr>
        <w:t xml:space="preserve"> βλάβες που σχετίζονται με τη νόσο </w:t>
      </w:r>
      <w:proofErr w:type="spellStart"/>
      <w:r w:rsidRPr="009C48DD">
        <w:rPr>
          <w:color w:val="000000"/>
        </w:rPr>
        <w:t>Binswager</w:t>
      </w:r>
      <w:proofErr w:type="spellEnd"/>
      <w:r w:rsidRPr="009C48DD">
        <w:rPr>
          <w:color w:val="000000"/>
        </w:rPr>
        <w:t xml:space="preserve"> μπορούν να προσβάλουν τις οδούς του ΑΚΝ και να οδηγήσουν σε σπαστική δυσαρθρία (</w:t>
      </w:r>
      <w:proofErr w:type="spellStart"/>
      <w:r w:rsidRPr="009C48DD">
        <w:rPr>
          <w:color w:val="000000"/>
        </w:rPr>
        <w:t>Duffy</w:t>
      </w:r>
      <w:proofErr w:type="spellEnd"/>
      <w:r w:rsidRPr="009C48DD">
        <w:rPr>
          <w:color w:val="000000"/>
        </w:rPr>
        <w:t>, 2023).</w:t>
      </w:r>
    </w:p>
    <w:p w14:paraId="0A65FA81" w14:textId="77777777" w:rsidR="00892837" w:rsidRPr="00EB2513" w:rsidRDefault="00892837" w:rsidP="00892837">
      <w:pPr>
        <w:spacing w:after="0" w:line="360" w:lineRule="auto"/>
        <w:ind w:firstLine="720"/>
        <w:jc w:val="both"/>
        <w:rPr>
          <w:color w:val="000000"/>
        </w:rPr>
      </w:pPr>
      <w:r w:rsidRPr="009C48DD">
        <w:rPr>
          <w:color w:val="000000"/>
        </w:rPr>
        <w:t xml:space="preserve"> Η νόσος </w:t>
      </w:r>
      <w:proofErr w:type="spellStart"/>
      <w:r w:rsidRPr="009C48DD">
        <w:rPr>
          <w:color w:val="000000"/>
        </w:rPr>
        <w:t>Moyamoya</w:t>
      </w:r>
      <w:proofErr w:type="spellEnd"/>
      <w:r w:rsidRPr="009C48DD">
        <w:rPr>
          <w:color w:val="000000"/>
        </w:rPr>
        <w:t xml:space="preserve"> (MMD) είναι μια χρόνια, αποφρακτική </w:t>
      </w:r>
      <w:proofErr w:type="spellStart"/>
      <w:r w:rsidRPr="009C48DD">
        <w:rPr>
          <w:color w:val="000000"/>
        </w:rPr>
        <w:t>εγκεφαλοαγγειακή</w:t>
      </w:r>
      <w:proofErr w:type="spellEnd"/>
      <w:r w:rsidRPr="009C48DD">
        <w:rPr>
          <w:color w:val="000000"/>
        </w:rPr>
        <w:t xml:space="preserve"> νόσος που χαρακτηρίζεται από προοδευτική στένωση στο τερματικό τμήμα της εσωτερικής καρωτιδικής αρτηρίας και ένα ανώμαλο αγγειακό δίκτυο στη βάση του εγκεφάλου. Οι ασθενείς παρουσιάζουν </w:t>
      </w:r>
      <w:proofErr w:type="spellStart"/>
      <w:r w:rsidRPr="009C48DD">
        <w:rPr>
          <w:color w:val="000000"/>
        </w:rPr>
        <w:t>ενδοκρανιακή</w:t>
      </w:r>
      <w:proofErr w:type="spellEnd"/>
      <w:r w:rsidRPr="009C48DD">
        <w:rPr>
          <w:color w:val="000000"/>
        </w:rPr>
        <w:t xml:space="preserve"> αιμορραγία (</w:t>
      </w:r>
      <w:proofErr w:type="spellStart"/>
      <w:r w:rsidRPr="009C48DD">
        <w:rPr>
          <w:color w:val="000000"/>
        </w:rPr>
        <w:t>Kim</w:t>
      </w:r>
      <w:proofErr w:type="spellEnd"/>
      <w:r w:rsidRPr="009C48DD">
        <w:rPr>
          <w:color w:val="000000"/>
        </w:rPr>
        <w:t>, 2016) και εγκεφαλικό επεισόδιο, τα οποία έχουν ως αποτέλεσμα κινητική πάρεση και διαταραχές της συνείδησης, της ομιλίας και της αίσθησης (</w:t>
      </w:r>
      <w:proofErr w:type="spellStart"/>
      <w:r w:rsidRPr="009C48DD">
        <w:rPr>
          <w:color w:val="000000"/>
        </w:rPr>
        <w:t>Burke</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2009). </w:t>
      </w:r>
    </w:p>
    <w:p w14:paraId="0547ED60" w14:textId="77777777" w:rsidR="00892837" w:rsidRPr="009C48DD" w:rsidRDefault="00892837" w:rsidP="00892837">
      <w:pPr>
        <w:pStyle w:val="NormalWeb"/>
        <w:spacing w:before="240" w:beforeAutospacing="0" w:after="240" w:afterAutospacing="0" w:line="360" w:lineRule="auto"/>
        <w:jc w:val="both"/>
      </w:pPr>
      <w:r w:rsidRPr="009C48DD">
        <w:rPr>
          <w:b/>
          <w:bCs/>
          <w:color w:val="000000"/>
        </w:rPr>
        <w:t>Εκφυλιστικές νόσοι</w:t>
      </w:r>
    </w:p>
    <w:p w14:paraId="336A2C6E" w14:textId="77777777" w:rsidR="00892837" w:rsidRPr="00EB2513" w:rsidRDefault="00892837" w:rsidP="00892837">
      <w:pPr>
        <w:spacing w:after="0" w:line="360" w:lineRule="auto"/>
        <w:ind w:firstLine="720"/>
        <w:jc w:val="both"/>
        <w:rPr>
          <w:color w:val="000000"/>
        </w:rPr>
      </w:pPr>
      <w:r w:rsidRPr="009C48DD">
        <w:rPr>
          <w:color w:val="000000"/>
        </w:rPr>
        <w:t xml:space="preserve">Η πρωτοπαθής πλάγια σκλήρυνση είναι μια </w:t>
      </w:r>
      <w:proofErr w:type="spellStart"/>
      <w:r w:rsidRPr="009C48DD">
        <w:rPr>
          <w:color w:val="000000"/>
        </w:rPr>
        <w:t>νευροεκφυλιστική</w:t>
      </w:r>
      <w:proofErr w:type="spellEnd"/>
      <w:r w:rsidRPr="009C48DD">
        <w:rPr>
          <w:color w:val="000000"/>
        </w:rPr>
        <w:t xml:space="preserve"> διαταραχή του κινητικού συστήματος των ενηλίκων. Χαρακτηρίζεται από ένα αργά εξελισσόμενο σύνδρομο του ΑΚΝ (</w:t>
      </w:r>
      <w:proofErr w:type="spellStart"/>
      <w:r w:rsidRPr="009C48DD">
        <w:rPr>
          <w:color w:val="000000"/>
        </w:rPr>
        <w:t>Turner</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xml:space="preserve">., 2020). Τα χαρακτηριστικά γνωρίσματα αποτελούν τη βραδέως προοδευτική </w:t>
      </w:r>
      <w:proofErr w:type="spellStart"/>
      <w:r w:rsidRPr="009C48DD">
        <w:rPr>
          <w:color w:val="000000"/>
        </w:rPr>
        <w:t>σπαστικότητα</w:t>
      </w:r>
      <w:proofErr w:type="spellEnd"/>
      <w:r w:rsidRPr="009C48DD">
        <w:rPr>
          <w:color w:val="000000"/>
        </w:rPr>
        <w:t xml:space="preserve"> που ξεκινά από τα κάτω άκρα ή σπανιότερα με σπαστική δυσαρθρία, που τυπικά εμφανίζεται γύρω στα 50 έτη. Μπορεί, επίσης, να υπάρχει δυσφαγία (</w:t>
      </w:r>
      <w:proofErr w:type="spellStart"/>
      <w:r w:rsidRPr="009C48DD">
        <w:rPr>
          <w:color w:val="000000"/>
        </w:rPr>
        <w:t>Turner</w:t>
      </w:r>
      <w:proofErr w:type="spellEnd"/>
      <w:r w:rsidRPr="009C48DD">
        <w:rPr>
          <w:color w:val="000000"/>
        </w:rPr>
        <w:t xml:space="preserve"> &amp; </w:t>
      </w:r>
      <w:proofErr w:type="spellStart"/>
      <w:r w:rsidRPr="009C48DD">
        <w:rPr>
          <w:color w:val="000000"/>
        </w:rPr>
        <w:t>Talbot</w:t>
      </w:r>
      <w:proofErr w:type="spellEnd"/>
      <w:r w:rsidRPr="009C48DD">
        <w:rPr>
          <w:color w:val="000000"/>
        </w:rPr>
        <w:t>, 2020).</w:t>
      </w:r>
    </w:p>
    <w:p w14:paraId="0B37466A" w14:textId="77777777" w:rsidR="00892837" w:rsidRPr="00EB2513" w:rsidRDefault="00892837" w:rsidP="00892837">
      <w:pPr>
        <w:spacing w:after="0" w:line="360" w:lineRule="auto"/>
        <w:ind w:firstLine="720"/>
        <w:jc w:val="both"/>
        <w:rPr>
          <w:color w:val="000000"/>
        </w:rPr>
      </w:pPr>
      <w:r w:rsidRPr="009C48DD">
        <w:rPr>
          <w:color w:val="000000"/>
        </w:rPr>
        <w:t xml:space="preserve">Η σπαστική δυσαρθρία μπορεί επίσης να εμφανιστεί σε ανθρώπους με </w:t>
      </w:r>
      <w:proofErr w:type="spellStart"/>
      <w:r w:rsidRPr="009C48DD">
        <w:rPr>
          <w:color w:val="000000"/>
        </w:rPr>
        <w:t>νευροεκφυλιστική</w:t>
      </w:r>
      <w:proofErr w:type="spellEnd"/>
      <w:r w:rsidRPr="009C48DD">
        <w:rPr>
          <w:color w:val="000000"/>
        </w:rPr>
        <w:t xml:space="preserve"> αφασία και απραξία της ομιλίας (</w:t>
      </w:r>
      <w:proofErr w:type="spellStart"/>
      <w:r w:rsidRPr="009C48DD">
        <w:rPr>
          <w:color w:val="000000"/>
        </w:rPr>
        <w:t>Duffy</w:t>
      </w:r>
      <w:proofErr w:type="spellEnd"/>
      <w:r w:rsidRPr="009C48DD">
        <w:rPr>
          <w:color w:val="000000"/>
        </w:rPr>
        <w:t>, 2023).</w:t>
      </w:r>
    </w:p>
    <w:p w14:paraId="62950ACD" w14:textId="77777777" w:rsidR="00892837" w:rsidRPr="009C48DD" w:rsidRDefault="00892837" w:rsidP="00892837">
      <w:pPr>
        <w:pStyle w:val="NormalWeb"/>
        <w:spacing w:before="240" w:beforeAutospacing="0" w:after="240" w:afterAutospacing="0" w:line="360" w:lineRule="auto"/>
        <w:jc w:val="both"/>
      </w:pPr>
      <w:r w:rsidRPr="009C48DD">
        <w:rPr>
          <w:b/>
          <w:bCs/>
          <w:color w:val="000000"/>
        </w:rPr>
        <w:t>Συγγενείς διαταραχές</w:t>
      </w:r>
    </w:p>
    <w:p w14:paraId="0ACC4074" w14:textId="77777777" w:rsidR="00892837" w:rsidRPr="00EB2513" w:rsidRDefault="00892837" w:rsidP="00892837">
      <w:pPr>
        <w:spacing w:after="0" w:line="360" w:lineRule="auto"/>
        <w:ind w:firstLine="720"/>
        <w:jc w:val="both"/>
        <w:rPr>
          <w:color w:val="000000"/>
        </w:rPr>
      </w:pPr>
      <w:r w:rsidRPr="009C48DD">
        <w:rPr>
          <w:color w:val="000000"/>
        </w:rPr>
        <w:t>Η δυσαρθρία επηρεάζει μεγάλη πλειονότητα των ατόμων με εγκεφαλική παράλυση (CP), οι οποίοι εμφανίζουν μέτρια έως σοβαρή δυσαρθρία με συμπτώματα σε όλες τις διαστάσεις της ομιλίας, κυρίως την ποιότητα φωνής, την αναπνοή και την προσωδία (</w:t>
      </w:r>
      <w:proofErr w:type="spellStart"/>
      <w:r w:rsidRPr="009C48DD">
        <w:rPr>
          <w:color w:val="000000"/>
        </w:rPr>
        <w:t>Schölderle</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2016).</w:t>
      </w:r>
    </w:p>
    <w:p w14:paraId="58D15DC8" w14:textId="77777777" w:rsidR="00892837" w:rsidRPr="00EB2513" w:rsidRDefault="00892837" w:rsidP="00892837">
      <w:pPr>
        <w:spacing w:after="0" w:line="360" w:lineRule="auto"/>
        <w:ind w:firstLine="720"/>
        <w:jc w:val="both"/>
        <w:rPr>
          <w:color w:val="000000"/>
        </w:rPr>
      </w:pPr>
      <w:r w:rsidRPr="009C48DD">
        <w:rPr>
          <w:color w:val="000000"/>
        </w:rPr>
        <w:t xml:space="preserve">Το σύνδρομο </w:t>
      </w:r>
      <w:proofErr w:type="spellStart"/>
      <w:r w:rsidRPr="009C48DD">
        <w:rPr>
          <w:color w:val="000000"/>
        </w:rPr>
        <w:t>Worster-Drought</w:t>
      </w:r>
      <w:proofErr w:type="spellEnd"/>
      <w:r w:rsidRPr="009C48DD">
        <w:rPr>
          <w:color w:val="000000"/>
        </w:rPr>
        <w:t xml:space="preserve"> ή συγγενής </w:t>
      </w:r>
      <w:proofErr w:type="spellStart"/>
      <w:r w:rsidRPr="009C48DD">
        <w:rPr>
          <w:color w:val="000000"/>
        </w:rPr>
        <w:t>υπερβολβική</w:t>
      </w:r>
      <w:proofErr w:type="spellEnd"/>
      <w:r w:rsidRPr="009C48DD">
        <w:rPr>
          <w:color w:val="000000"/>
        </w:rPr>
        <w:t xml:space="preserve"> πάρεση, είναι μια μόνιμη διαταραχή που προκαλεί επίμονες δυσκολίες στην κατάποση, τη σίτιση, την ομιλία και τον έλεγχο του σάλιου λόγω μη προοδευτικής διαταραχής στην πρώιμη ανάπτυξη του εγκεφάλου. Ως εκ τούτου, εμπίπτει στην εγκεφαλική παράλυση (</w:t>
      </w:r>
      <w:proofErr w:type="spellStart"/>
      <w:r w:rsidRPr="009C48DD">
        <w:rPr>
          <w:color w:val="000000"/>
        </w:rPr>
        <w:t>Clark</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2010).</w:t>
      </w:r>
    </w:p>
    <w:p w14:paraId="7307B1F9" w14:textId="77777777" w:rsidR="00892837" w:rsidRPr="009C48DD" w:rsidRDefault="00892837" w:rsidP="00892837">
      <w:pPr>
        <w:pStyle w:val="NormalWeb"/>
        <w:spacing w:before="240" w:beforeAutospacing="0" w:after="240" w:afterAutospacing="0" w:line="360" w:lineRule="auto"/>
        <w:jc w:val="both"/>
      </w:pPr>
      <w:r w:rsidRPr="009C48DD">
        <w:rPr>
          <w:b/>
          <w:bCs/>
          <w:color w:val="000000"/>
        </w:rPr>
        <w:t>Φλεγμονώδης νόσος</w:t>
      </w:r>
    </w:p>
    <w:p w14:paraId="09438204" w14:textId="77777777" w:rsidR="00892837" w:rsidRDefault="00892837" w:rsidP="00892837">
      <w:pPr>
        <w:spacing w:after="0" w:line="360" w:lineRule="auto"/>
        <w:ind w:firstLine="720"/>
        <w:jc w:val="both"/>
        <w:rPr>
          <w:color w:val="000000"/>
        </w:rPr>
      </w:pPr>
      <w:r w:rsidRPr="009C48DD">
        <w:rPr>
          <w:color w:val="000000"/>
        </w:rPr>
        <w:t xml:space="preserve">Η οξεία αιμορραγική </w:t>
      </w:r>
      <w:proofErr w:type="spellStart"/>
      <w:r w:rsidRPr="009C48DD">
        <w:rPr>
          <w:color w:val="000000"/>
        </w:rPr>
        <w:t>λευκοεγκεφαλίτιδα</w:t>
      </w:r>
      <w:proofErr w:type="spellEnd"/>
      <w:r w:rsidRPr="009C48DD">
        <w:rPr>
          <w:color w:val="000000"/>
        </w:rPr>
        <w:t xml:space="preserve">, που ονομάζεται επίσης εγκεφαλίτιδα </w:t>
      </w:r>
      <w:proofErr w:type="spellStart"/>
      <w:r w:rsidRPr="009C48DD">
        <w:rPr>
          <w:color w:val="000000"/>
        </w:rPr>
        <w:t>Hurst</w:t>
      </w:r>
      <w:proofErr w:type="spellEnd"/>
      <w:r w:rsidRPr="009C48DD">
        <w:rPr>
          <w:color w:val="000000"/>
        </w:rPr>
        <w:t xml:space="preserve">, είναι μια σπάνια </w:t>
      </w:r>
      <w:proofErr w:type="spellStart"/>
      <w:r w:rsidRPr="009C48DD">
        <w:rPr>
          <w:color w:val="000000"/>
        </w:rPr>
        <w:t>απομυελινωτική</w:t>
      </w:r>
      <w:proofErr w:type="spellEnd"/>
      <w:r w:rsidRPr="009C48DD">
        <w:rPr>
          <w:color w:val="000000"/>
        </w:rPr>
        <w:t xml:space="preserve"> νόσος του ΚΝΣ, που χαρακτηρίζεται από ταχεία εξέλιξη και οξεία φλεγμονή της λευκής ουσίας του εγκεφάλου και του νωτιαίου μυελού (</w:t>
      </w:r>
      <w:proofErr w:type="spellStart"/>
      <w:r w:rsidRPr="009C48DD">
        <w:rPr>
          <w:color w:val="000000"/>
        </w:rPr>
        <w:t>Zakroyshchikova</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xml:space="preserve">., 2023). Η διάχυτη και μαζική νέκρωση της λευκής ουσίας του ΚΝΣ προκαλεί ένα ευρύ φάσμα νευρολογικών συμπτωμάτων, όπως </w:t>
      </w:r>
      <w:proofErr w:type="spellStart"/>
      <w:r w:rsidRPr="009C48DD">
        <w:rPr>
          <w:color w:val="000000"/>
        </w:rPr>
        <w:t>ημιπάρεση</w:t>
      </w:r>
      <w:proofErr w:type="spellEnd"/>
      <w:r w:rsidRPr="009C48DD">
        <w:rPr>
          <w:color w:val="000000"/>
        </w:rPr>
        <w:t xml:space="preserve">, </w:t>
      </w:r>
      <w:proofErr w:type="spellStart"/>
      <w:r w:rsidRPr="009C48DD">
        <w:rPr>
          <w:color w:val="000000"/>
        </w:rPr>
        <w:t>υπεραντανακλαστικότητα</w:t>
      </w:r>
      <w:proofErr w:type="spellEnd"/>
      <w:r w:rsidRPr="009C48DD">
        <w:rPr>
          <w:color w:val="000000"/>
        </w:rPr>
        <w:t xml:space="preserve"> και δυσαρθρία (</w:t>
      </w:r>
      <w:proofErr w:type="spellStart"/>
      <w:r w:rsidRPr="009C48DD">
        <w:rPr>
          <w:color w:val="000000"/>
        </w:rPr>
        <w:t>Alromaihi</w:t>
      </w:r>
      <w:proofErr w:type="spellEnd"/>
      <w:r w:rsidRPr="009C48DD">
        <w:rPr>
          <w:color w:val="000000"/>
        </w:rPr>
        <w:t>, 2022).</w:t>
      </w:r>
    </w:p>
    <w:p w14:paraId="7DDF7DEF" w14:textId="77777777" w:rsidR="00892837" w:rsidRPr="00EB2513" w:rsidRDefault="00892837" w:rsidP="00892837">
      <w:pPr>
        <w:spacing w:after="0" w:line="360" w:lineRule="auto"/>
        <w:ind w:firstLine="720"/>
        <w:jc w:val="both"/>
        <w:rPr>
          <w:color w:val="000000"/>
        </w:rPr>
      </w:pPr>
    </w:p>
    <w:p w14:paraId="01EF39A8" w14:textId="77777777" w:rsidR="00892837" w:rsidRPr="009C48DD" w:rsidRDefault="00892837" w:rsidP="00892837">
      <w:pPr>
        <w:pStyle w:val="NormalWeb"/>
        <w:spacing w:before="240" w:beforeAutospacing="0" w:after="240" w:afterAutospacing="0" w:line="360" w:lineRule="auto"/>
        <w:jc w:val="both"/>
      </w:pPr>
      <w:r w:rsidRPr="009C48DD">
        <w:rPr>
          <w:color w:val="000000"/>
        </w:rPr>
        <w:t>2.2.3 Αταξική Δυσαρθρία</w:t>
      </w:r>
    </w:p>
    <w:p w14:paraId="51839103" w14:textId="77777777" w:rsidR="00892837" w:rsidRDefault="00892837" w:rsidP="00892837">
      <w:pPr>
        <w:spacing w:after="0" w:line="360" w:lineRule="auto"/>
        <w:ind w:firstLine="720"/>
        <w:jc w:val="both"/>
        <w:rPr>
          <w:color w:val="000000"/>
        </w:rPr>
      </w:pPr>
      <w:r w:rsidRPr="009C48DD">
        <w:rPr>
          <w:color w:val="000000"/>
        </w:rPr>
        <w:t xml:space="preserve">Κάθε διεργασία που προκαλεί βλάβη στην παρεγκεφαλίδα ή στον παρεγκεφαλιδικό κύκλωμα ελέγχου, μπορεί να επιφέρει αταξική δυσαρθρία. Αυτές οι διεργασίες περιλαμβάνουν τις εκφυλιστικές, </w:t>
      </w:r>
      <w:proofErr w:type="spellStart"/>
      <w:r w:rsidRPr="009C48DD">
        <w:rPr>
          <w:color w:val="000000"/>
        </w:rPr>
        <w:t>απομυελινωτικές</w:t>
      </w:r>
      <w:proofErr w:type="spellEnd"/>
      <w:r w:rsidRPr="009C48DD">
        <w:rPr>
          <w:color w:val="000000"/>
        </w:rPr>
        <w:t>, αγγειακές, νεοπλασματικές ή σχετιζόμενες με καρκίνο, φλεγμονώδεις, τραυματικές και τοξικές/μεταβολικές παθήσεις (</w:t>
      </w:r>
      <w:proofErr w:type="spellStart"/>
      <w:r w:rsidRPr="009C48DD">
        <w:rPr>
          <w:color w:val="000000"/>
        </w:rPr>
        <w:t>Duffy</w:t>
      </w:r>
      <w:proofErr w:type="spellEnd"/>
      <w:r w:rsidRPr="009C48DD">
        <w:rPr>
          <w:color w:val="000000"/>
        </w:rPr>
        <w:t>, 2023).</w:t>
      </w:r>
    </w:p>
    <w:p w14:paraId="3F5EF5A9" w14:textId="77777777" w:rsidR="00892837" w:rsidRPr="009C48DD" w:rsidRDefault="00892837" w:rsidP="00892837">
      <w:pPr>
        <w:spacing w:after="0" w:line="360" w:lineRule="auto"/>
        <w:ind w:firstLine="720"/>
        <w:jc w:val="both"/>
      </w:pPr>
    </w:p>
    <w:p w14:paraId="39032F82" w14:textId="77777777" w:rsidR="00892837" w:rsidRPr="009C48DD" w:rsidRDefault="00892837" w:rsidP="00892837">
      <w:pPr>
        <w:pStyle w:val="NormalWeb"/>
        <w:spacing w:before="240" w:beforeAutospacing="0" w:after="240" w:afterAutospacing="0" w:line="360" w:lineRule="auto"/>
        <w:jc w:val="both"/>
      </w:pPr>
      <w:r w:rsidRPr="009C48DD">
        <w:rPr>
          <w:b/>
          <w:bCs/>
          <w:color w:val="000000"/>
        </w:rPr>
        <w:t>Εκφυλιστικές παθήσεις</w:t>
      </w:r>
    </w:p>
    <w:p w14:paraId="4A426345" w14:textId="77777777" w:rsidR="00892837" w:rsidRPr="00EB2513" w:rsidRDefault="00892837" w:rsidP="00892837">
      <w:pPr>
        <w:spacing w:after="0" w:line="360" w:lineRule="auto"/>
        <w:ind w:firstLine="720"/>
        <w:jc w:val="both"/>
        <w:rPr>
          <w:color w:val="000000"/>
        </w:rPr>
      </w:pPr>
      <w:r w:rsidRPr="009C48DD">
        <w:rPr>
          <w:color w:val="000000"/>
        </w:rPr>
        <w:t>Η αταξία προέρχεται από δυσλειτουργία των περιοχών του εγκεφάλου, που είναι υπεύθυνες για το συντονισμό των κινήσεων, και, συνηθέστερα, της παρεγκεφαλίδας. Μπορεί, επίσης, να υποδιαιρεθεί σε σποραδική, κληρονομική και επίκτητη (</w:t>
      </w:r>
      <w:proofErr w:type="spellStart"/>
      <w:r w:rsidRPr="009C48DD">
        <w:rPr>
          <w:color w:val="000000"/>
        </w:rPr>
        <w:t>Hafiz</w:t>
      </w:r>
      <w:proofErr w:type="spellEnd"/>
      <w:r w:rsidRPr="009C48DD">
        <w:rPr>
          <w:color w:val="000000"/>
        </w:rPr>
        <w:t xml:space="preserve"> &amp; De </w:t>
      </w:r>
      <w:proofErr w:type="spellStart"/>
      <w:r w:rsidRPr="009C48DD">
        <w:rPr>
          <w:color w:val="000000"/>
        </w:rPr>
        <w:t>Jesus</w:t>
      </w:r>
      <w:proofErr w:type="spellEnd"/>
      <w:r w:rsidRPr="009C48DD">
        <w:rPr>
          <w:color w:val="000000"/>
        </w:rPr>
        <w:t xml:space="preserve">, 2023). Οι περισσότερες </w:t>
      </w:r>
      <w:proofErr w:type="spellStart"/>
      <w:r w:rsidRPr="009C48DD">
        <w:rPr>
          <w:color w:val="000000"/>
        </w:rPr>
        <w:t>αυτοσωμικές</w:t>
      </w:r>
      <w:proofErr w:type="spellEnd"/>
      <w:r w:rsidRPr="009C48DD">
        <w:rPr>
          <w:color w:val="000000"/>
        </w:rPr>
        <w:t xml:space="preserve"> υπολειπόμενες αταξίες ξεκινούν κατά την παιδική ηλικία ή την πρώιμη ενήλικη ζωή, αλλά είναι επίσης δυνατή η εμφάνιση αργότερα στη ζωή (</w:t>
      </w:r>
      <w:proofErr w:type="spellStart"/>
      <w:r w:rsidRPr="009C48DD">
        <w:rPr>
          <w:color w:val="000000"/>
        </w:rPr>
        <w:t>Akbar</w:t>
      </w:r>
      <w:proofErr w:type="spellEnd"/>
      <w:r w:rsidRPr="009C48DD">
        <w:rPr>
          <w:color w:val="000000"/>
        </w:rPr>
        <w:t xml:space="preserve"> &amp; </w:t>
      </w:r>
      <w:proofErr w:type="spellStart"/>
      <w:r w:rsidRPr="009C48DD">
        <w:rPr>
          <w:color w:val="000000"/>
        </w:rPr>
        <w:t>Ashizawa</w:t>
      </w:r>
      <w:proofErr w:type="spellEnd"/>
      <w:r w:rsidRPr="009C48DD">
        <w:rPr>
          <w:color w:val="000000"/>
        </w:rPr>
        <w:t>, 2015).</w:t>
      </w:r>
    </w:p>
    <w:p w14:paraId="6FE72E1F" w14:textId="77777777" w:rsidR="00892837" w:rsidRPr="00EB2513" w:rsidRDefault="00892837" w:rsidP="00892837">
      <w:pPr>
        <w:spacing w:after="0" w:line="360" w:lineRule="auto"/>
        <w:ind w:firstLine="720"/>
        <w:jc w:val="both"/>
        <w:rPr>
          <w:color w:val="000000"/>
        </w:rPr>
      </w:pPr>
      <w:r w:rsidRPr="009C48DD">
        <w:rPr>
          <w:color w:val="000000"/>
        </w:rPr>
        <w:t xml:space="preserve">Κάποιες περιορίζονται ευρέως στη παρεγκεφαλίδα. Όταν προσβάλλουν και τις δεσμίδες του νωτιαίου μυελού, ονομάζονται </w:t>
      </w:r>
      <w:proofErr w:type="spellStart"/>
      <w:r w:rsidRPr="009C48DD">
        <w:rPr>
          <w:color w:val="000000"/>
        </w:rPr>
        <w:t>νωτιαιοπαρεγκεφαλιδικές</w:t>
      </w:r>
      <w:proofErr w:type="spellEnd"/>
      <w:r w:rsidRPr="009C48DD">
        <w:rPr>
          <w:color w:val="000000"/>
        </w:rPr>
        <w:t xml:space="preserve">, ενώ όταν προσβάλλουν και την κάτω ελαία και τους </w:t>
      </w:r>
      <w:proofErr w:type="spellStart"/>
      <w:r w:rsidRPr="009C48DD">
        <w:rPr>
          <w:color w:val="000000"/>
        </w:rPr>
        <w:t>γεφυρικούς</w:t>
      </w:r>
      <w:proofErr w:type="spellEnd"/>
      <w:r w:rsidRPr="009C48DD">
        <w:rPr>
          <w:color w:val="000000"/>
        </w:rPr>
        <w:t xml:space="preserve"> πυρήνες ονομάζονται </w:t>
      </w:r>
      <w:proofErr w:type="spellStart"/>
      <w:r w:rsidRPr="009C48DD">
        <w:rPr>
          <w:color w:val="000000"/>
        </w:rPr>
        <w:t>ελαιογεφυροπαρεγκεφαλιδικές</w:t>
      </w:r>
      <w:proofErr w:type="spellEnd"/>
      <w:r w:rsidRPr="009C48DD">
        <w:rPr>
          <w:color w:val="000000"/>
        </w:rPr>
        <w:t xml:space="preserve"> (</w:t>
      </w:r>
      <w:proofErr w:type="spellStart"/>
      <w:r w:rsidRPr="009C48DD">
        <w:rPr>
          <w:color w:val="000000"/>
        </w:rPr>
        <w:t>Duffy</w:t>
      </w:r>
      <w:proofErr w:type="spellEnd"/>
      <w:r w:rsidRPr="009C48DD">
        <w:rPr>
          <w:color w:val="000000"/>
        </w:rPr>
        <w:t>, 2023).</w:t>
      </w:r>
    </w:p>
    <w:p w14:paraId="12E15639" w14:textId="77777777" w:rsidR="00892837" w:rsidRPr="00EB2513" w:rsidRDefault="00892837" w:rsidP="00892837">
      <w:pPr>
        <w:spacing w:after="0" w:line="360" w:lineRule="auto"/>
        <w:ind w:firstLine="720"/>
        <w:jc w:val="both"/>
        <w:rPr>
          <w:color w:val="000000"/>
        </w:rPr>
      </w:pPr>
      <w:r w:rsidRPr="009C48DD">
        <w:rPr>
          <w:color w:val="000000"/>
        </w:rPr>
        <w:t xml:space="preserve">Η αταξία </w:t>
      </w:r>
      <w:proofErr w:type="spellStart"/>
      <w:r w:rsidRPr="009C48DD">
        <w:rPr>
          <w:color w:val="000000"/>
        </w:rPr>
        <w:t>Friedreich</w:t>
      </w:r>
      <w:proofErr w:type="spellEnd"/>
      <w:r w:rsidRPr="009C48DD">
        <w:rPr>
          <w:color w:val="000000"/>
        </w:rPr>
        <w:t xml:space="preserve"> είναι η πιο κοινή κληρονομική αταξία που αντιπροσωπεύει περίπου το 50% όλων των περιπτώσεων αταξίας. Η ασθένεια προκαλεί </w:t>
      </w:r>
      <w:proofErr w:type="spellStart"/>
      <w:r w:rsidRPr="009C48DD">
        <w:rPr>
          <w:color w:val="000000"/>
        </w:rPr>
        <w:t>νευροεκφυλισμό</w:t>
      </w:r>
      <w:proofErr w:type="spellEnd"/>
      <w:r w:rsidRPr="009C48DD">
        <w:rPr>
          <w:color w:val="000000"/>
        </w:rPr>
        <w:t xml:space="preserve"> και εκδηλώνεται ως συνδυασμός μυϊκής αδυναμίας, απώλειας αίσθησης και ιδιοδεκτικότητας και διαταραχής της ομιλίας. Έχει </w:t>
      </w:r>
      <w:proofErr w:type="spellStart"/>
      <w:r w:rsidRPr="009C48DD">
        <w:rPr>
          <w:color w:val="000000"/>
        </w:rPr>
        <w:t>αυτοσωμικό</w:t>
      </w:r>
      <w:proofErr w:type="spellEnd"/>
      <w:r w:rsidRPr="009C48DD">
        <w:rPr>
          <w:color w:val="000000"/>
        </w:rPr>
        <w:t xml:space="preserve"> υπολειπόμενο πρότυπο κληρονομικότητας και η έναρξη των συμπτωμάτων είναι συνήθως στην παιδική ηλικία. Δυστυχώς, τα συμπτώματα χειροτερεύουν με τη πάροδο του χρόνου (</w:t>
      </w:r>
      <w:proofErr w:type="spellStart"/>
      <w:r w:rsidRPr="009C48DD">
        <w:rPr>
          <w:color w:val="000000"/>
        </w:rPr>
        <w:t>Williams</w:t>
      </w:r>
      <w:proofErr w:type="spellEnd"/>
      <w:r w:rsidRPr="009C48DD">
        <w:rPr>
          <w:color w:val="000000"/>
        </w:rPr>
        <w:t xml:space="preserve"> &amp; De </w:t>
      </w:r>
      <w:proofErr w:type="spellStart"/>
      <w:r w:rsidRPr="009C48DD">
        <w:rPr>
          <w:color w:val="000000"/>
        </w:rPr>
        <w:t>Jesus</w:t>
      </w:r>
      <w:proofErr w:type="spellEnd"/>
      <w:r w:rsidRPr="009C48DD">
        <w:rPr>
          <w:color w:val="000000"/>
        </w:rPr>
        <w:t>, 2024). Η δυσαρθρία είναι ένα κύριο χαρακτηριστικό, ενώ παρατηρούνται και επώδυνοι μυϊκοί σπασμοί και δυσφαγία, που εξελίσσεται με τη νόσο (</w:t>
      </w:r>
      <w:proofErr w:type="spellStart"/>
      <w:r w:rsidRPr="009C48DD">
        <w:rPr>
          <w:color w:val="000000"/>
        </w:rPr>
        <w:t>Cook</w:t>
      </w:r>
      <w:proofErr w:type="spellEnd"/>
      <w:r w:rsidRPr="009C48DD">
        <w:rPr>
          <w:color w:val="000000"/>
        </w:rPr>
        <w:t xml:space="preserve"> &amp; </w:t>
      </w:r>
      <w:proofErr w:type="spellStart"/>
      <w:r w:rsidRPr="009C48DD">
        <w:rPr>
          <w:color w:val="000000"/>
        </w:rPr>
        <w:t>Giunti</w:t>
      </w:r>
      <w:proofErr w:type="spellEnd"/>
      <w:r w:rsidRPr="009C48DD">
        <w:rPr>
          <w:color w:val="000000"/>
        </w:rPr>
        <w:t>, 2017).</w:t>
      </w:r>
    </w:p>
    <w:p w14:paraId="69B57F07" w14:textId="77777777" w:rsidR="00892837" w:rsidRPr="00EB2513" w:rsidRDefault="00892837" w:rsidP="00892837">
      <w:pPr>
        <w:spacing w:after="0" w:line="360" w:lineRule="auto"/>
        <w:ind w:firstLine="720"/>
        <w:jc w:val="both"/>
        <w:rPr>
          <w:color w:val="000000"/>
        </w:rPr>
      </w:pPr>
      <w:r w:rsidRPr="009C48DD">
        <w:rPr>
          <w:color w:val="000000"/>
        </w:rPr>
        <w:t xml:space="preserve">Η αταξία </w:t>
      </w:r>
      <w:proofErr w:type="spellStart"/>
      <w:r w:rsidRPr="009C48DD">
        <w:rPr>
          <w:color w:val="000000"/>
        </w:rPr>
        <w:t>τελαγγειεκτασία</w:t>
      </w:r>
      <w:proofErr w:type="spellEnd"/>
      <w:r w:rsidRPr="009C48DD">
        <w:rPr>
          <w:color w:val="000000"/>
        </w:rPr>
        <w:t xml:space="preserve">, επίσης γνωστή ως σύνδρομο </w:t>
      </w:r>
      <w:proofErr w:type="spellStart"/>
      <w:r w:rsidRPr="009C48DD">
        <w:rPr>
          <w:color w:val="000000"/>
        </w:rPr>
        <w:t>Louis</w:t>
      </w:r>
      <w:proofErr w:type="spellEnd"/>
      <w:r w:rsidRPr="009C48DD">
        <w:rPr>
          <w:color w:val="000000"/>
        </w:rPr>
        <w:t xml:space="preserve">-Bar, είναι μια σπάνια γενετική μορφή πρώιμης έναρξης </w:t>
      </w:r>
      <w:proofErr w:type="spellStart"/>
      <w:r w:rsidRPr="009C48DD">
        <w:rPr>
          <w:color w:val="000000"/>
        </w:rPr>
        <w:t>αυτοσωμικής</w:t>
      </w:r>
      <w:proofErr w:type="spellEnd"/>
      <w:r w:rsidRPr="009C48DD">
        <w:rPr>
          <w:color w:val="000000"/>
        </w:rPr>
        <w:t xml:space="preserve"> υπολειπόμενης αταξίας. Η κλινική εικόνα χαρακτηρίζεται από συνδυασμό νευρολογικών και συστηματικών συμπτωμάτων. Ειδικότερα, η προσβολή των βασικών γαγγλίων είναι συχνή και εκδηλώνεται με τρόμο, </w:t>
      </w:r>
      <w:proofErr w:type="spellStart"/>
      <w:r w:rsidRPr="009C48DD">
        <w:rPr>
          <w:color w:val="000000"/>
        </w:rPr>
        <w:t>παρκινσονισμό</w:t>
      </w:r>
      <w:proofErr w:type="spellEnd"/>
      <w:r w:rsidRPr="009C48DD">
        <w:rPr>
          <w:color w:val="000000"/>
        </w:rPr>
        <w:t xml:space="preserve">, χορεία, δυστονία και </w:t>
      </w:r>
      <w:proofErr w:type="spellStart"/>
      <w:r w:rsidRPr="009C48DD">
        <w:rPr>
          <w:color w:val="000000"/>
        </w:rPr>
        <w:t>μυόκλονο</w:t>
      </w:r>
      <w:proofErr w:type="spellEnd"/>
      <w:r w:rsidRPr="009C48DD">
        <w:rPr>
          <w:color w:val="000000"/>
        </w:rPr>
        <w:t xml:space="preserve"> (</w:t>
      </w:r>
      <w:proofErr w:type="spellStart"/>
      <w:r w:rsidRPr="009C48DD">
        <w:rPr>
          <w:color w:val="000000"/>
        </w:rPr>
        <w:t>Riboldi</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2023).</w:t>
      </w:r>
    </w:p>
    <w:p w14:paraId="72D723D4" w14:textId="77777777" w:rsidR="00892837" w:rsidRDefault="00892837" w:rsidP="00892837">
      <w:pPr>
        <w:spacing w:after="0" w:line="360" w:lineRule="auto"/>
        <w:ind w:firstLine="720"/>
        <w:jc w:val="both"/>
        <w:rPr>
          <w:color w:val="000000"/>
        </w:rPr>
      </w:pPr>
      <w:r w:rsidRPr="009C48DD">
        <w:rPr>
          <w:color w:val="000000"/>
        </w:rPr>
        <w:t xml:space="preserve">Η </w:t>
      </w:r>
      <w:proofErr w:type="spellStart"/>
      <w:r w:rsidRPr="009C48DD">
        <w:rPr>
          <w:color w:val="000000"/>
        </w:rPr>
        <w:t>ελαιογεφυροπαρεγκεφαλιδική</w:t>
      </w:r>
      <w:proofErr w:type="spellEnd"/>
      <w:r w:rsidRPr="009C48DD">
        <w:rPr>
          <w:color w:val="000000"/>
        </w:rPr>
        <w:t xml:space="preserve"> ατροφία αποτελεί μια </w:t>
      </w:r>
      <w:proofErr w:type="spellStart"/>
      <w:r w:rsidRPr="009C48DD">
        <w:rPr>
          <w:color w:val="000000"/>
        </w:rPr>
        <w:t>νευροεκφυλιστική</w:t>
      </w:r>
      <w:proofErr w:type="spellEnd"/>
      <w:r w:rsidRPr="009C48DD">
        <w:rPr>
          <w:color w:val="000000"/>
        </w:rPr>
        <w:t xml:space="preserve"> νόσο, που συνδέεται με </w:t>
      </w:r>
      <w:proofErr w:type="spellStart"/>
      <w:r w:rsidRPr="009C48DD">
        <w:rPr>
          <w:color w:val="000000"/>
        </w:rPr>
        <w:t>αυτοσωμική</w:t>
      </w:r>
      <w:proofErr w:type="spellEnd"/>
      <w:r w:rsidRPr="009C48DD">
        <w:rPr>
          <w:color w:val="000000"/>
        </w:rPr>
        <w:t xml:space="preserve"> επικρατούσα αταξία, σπαστική παραπληγία, ατροφία πολλαπλού συστήματος και πολλών περιπτώσεων ιδιοπαθούς παρεγκεφαλιδικής αταξίας όψιμης έναρξης (</w:t>
      </w:r>
      <w:proofErr w:type="spellStart"/>
      <w:r w:rsidRPr="009C48DD">
        <w:rPr>
          <w:color w:val="000000"/>
        </w:rPr>
        <w:t>Berciano</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2006).</w:t>
      </w:r>
    </w:p>
    <w:p w14:paraId="4286789F" w14:textId="77777777" w:rsidR="00892837" w:rsidRPr="00EB2513" w:rsidRDefault="00892837" w:rsidP="00892837">
      <w:pPr>
        <w:spacing w:after="0" w:line="360" w:lineRule="auto"/>
        <w:ind w:firstLine="720"/>
        <w:jc w:val="both"/>
        <w:rPr>
          <w:color w:val="000000"/>
        </w:rPr>
      </w:pPr>
    </w:p>
    <w:p w14:paraId="3BCE484C" w14:textId="77777777" w:rsidR="00892837" w:rsidRPr="009C48DD" w:rsidRDefault="00892837" w:rsidP="00892837">
      <w:pPr>
        <w:pStyle w:val="NormalWeb"/>
        <w:spacing w:before="240" w:beforeAutospacing="0" w:after="240" w:afterAutospacing="0" w:line="360" w:lineRule="auto"/>
        <w:jc w:val="both"/>
      </w:pPr>
      <w:r w:rsidRPr="009C48DD">
        <w:rPr>
          <w:color w:val="000000"/>
        </w:rPr>
        <w:t> </w:t>
      </w:r>
      <w:r w:rsidRPr="009C48DD">
        <w:rPr>
          <w:b/>
          <w:bCs/>
          <w:color w:val="000000"/>
        </w:rPr>
        <w:t>Αγγειακές διαταραχές</w:t>
      </w:r>
    </w:p>
    <w:p w14:paraId="73B871F5" w14:textId="77777777" w:rsidR="00892837" w:rsidRDefault="00892837" w:rsidP="00892837">
      <w:pPr>
        <w:spacing w:after="0" w:line="360" w:lineRule="auto"/>
        <w:ind w:firstLine="720"/>
        <w:jc w:val="both"/>
        <w:rPr>
          <w:color w:val="000000"/>
        </w:rPr>
      </w:pPr>
      <w:r w:rsidRPr="009C48DD">
        <w:rPr>
          <w:color w:val="000000"/>
        </w:rPr>
        <w:t xml:space="preserve">Το σύνδρομο </w:t>
      </w:r>
      <w:proofErr w:type="spellStart"/>
      <w:r w:rsidRPr="009C48DD">
        <w:rPr>
          <w:color w:val="000000"/>
        </w:rPr>
        <w:t>Von</w:t>
      </w:r>
      <w:proofErr w:type="spellEnd"/>
      <w:r w:rsidRPr="009C48DD">
        <w:rPr>
          <w:color w:val="000000"/>
        </w:rPr>
        <w:t xml:space="preserve"> </w:t>
      </w:r>
      <w:proofErr w:type="spellStart"/>
      <w:r w:rsidRPr="009C48DD">
        <w:rPr>
          <w:color w:val="000000"/>
        </w:rPr>
        <w:t>Hippel-Lindau</w:t>
      </w:r>
      <w:proofErr w:type="spellEnd"/>
      <w:r w:rsidRPr="009C48DD">
        <w:rPr>
          <w:color w:val="000000"/>
        </w:rPr>
        <w:t xml:space="preserve"> είναι μια κληρονομική </w:t>
      </w:r>
      <w:proofErr w:type="spellStart"/>
      <w:r w:rsidRPr="009C48DD">
        <w:rPr>
          <w:color w:val="000000"/>
        </w:rPr>
        <w:t>αυτοσωματική</w:t>
      </w:r>
      <w:proofErr w:type="spellEnd"/>
      <w:r w:rsidRPr="009C48DD">
        <w:rPr>
          <w:color w:val="000000"/>
        </w:rPr>
        <w:t xml:space="preserve"> επικρατούσα νόσος, κατά την οποία χαρακτηριστικός τύπος όγκου είναι το </w:t>
      </w:r>
      <w:proofErr w:type="spellStart"/>
      <w:r w:rsidRPr="009C48DD">
        <w:rPr>
          <w:color w:val="000000"/>
        </w:rPr>
        <w:t>αιμαγγειοβλάστωμα</w:t>
      </w:r>
      <w:proofErr w:type="spellEnd"/>
      <w:r w:rsidRPr="009C48DD">
        <w:rPr>
          <w:color w:val="000000"/>
        </w:rPr>
        <w:t xml:space="preserve">. Τα </w:t>
      </w:r>
      <w:proofErr w:type="spellStart"/>
      <w:r w:rsidRPr="009C48DD">
        <w:rPr>
          <w:color w:val="000000"/>
        </w:rPr>
        <w:t>αιμαγγειοβλαστώματα</w:t>
      </w:r>
      <w:proofErr w:type="spellEnd"/>
      <w:r w:rsidRPr="009C48DD">
        <w:rPr>
          <w:color w:val="000000"/>
        </w:rPr>
        <w:t xml:space="preserve"> αναπτύσσονται στο ΚΝΣ και στον αμφιβληστροειδή και μπορεί να προκαλέσουν επιπλοκές, όπως αταξία και απώλεια όρασης (</w:t>
      </w:r>
      <w:proofErr w:type="spellStart"/>
      <w:r w:rsidRPr="009C48DD">
        <w:rPr>
          <w:color w:val="000000"/>
        </w:rPr>
        <w:t>Mikhail</w:t>
      </w:r>
      <w:proofErr w:type="spellEnd"/>
      <w:r w:rsidRPr="009C48DD">
        <w:rPr>
          <w:color w:val="000000"/>
        </w:rPr>
        <w:t xml:space="preserve"> &amp; </w:t>
      </w:r>
      <w:proofErr w:type="spellStart"/>
      <w:r w:rsidRPr="009C48DD">
        <w:rPr>
          <w:color w:val="000000"/>
        </w:rPr>
        <w:t>Singh</w:t>
      </w:r>
      <w:proofErr w:type="spellEnd"/>
      <w:r w:rsidRPr="009C48DD">
        <w:rPr>
          <w:color w:val="000000"/>
        </w:rPr>
        <w:t>, 2023).</w:t>
      </w:r>
    </w:p>
    <w:p w14:paraId="05F8C8DB" w14:textId="77777777" w:rsidR="00892837" w:rsidRPr="009C48DD" w:rsidRDefault="00892837" w:rsidP="00892837">
      <w:pPr>
        <w:pStyle w:val="NormalWeb"/>
        <w:spacing w:before="240" w:beforeAutospacing="0" w:after="240" w:afterAutospacing="0" w:line="360" w:lineRule="auto"/>
        <w:jc w:val="both"/>
      </w:pPr>
      <w:r w:rsidRPr="009C48DD">
        <w:rPr>
          <w:b/>
          <w:bCs/>
          <w:color w:val="000000"/>
        </w:rPr>
        <w:t>Τραύμα</w:t>
      </w:r>
    </w:p>
    <w:p w14:paraId="343E2EFC" w14:textId="77777777" w:rsidR="00892837" w:rsidRPr="00EB2513" w:rsidRDefault="00892837" w:rsidP="00892837">
      <w:pPr>
        <w:spacing w:after="0" w:line="360" w:lineRule="auto"/>
        <w:ind w:firstLine="720"/>
        <w:jc w:val="both"/>
        <w:rPr>
          <w:color w:val="000000"/>
        </w:rPr>
      </w:pPr>
      <w:r w:rsidRPr="009C48DD">
        <w:rPr>
          <w:color w:val="000000"/>
        </w:rPr>
        <w:t>Ασθενείς που έχουν αναρρώσει από σοβαρό τραυματισμό στο κεφάλι μπορεί να οδηγηθούν σε αταξία (</w:t>
      </w:r>
      <w:proofErr w:type="spellStart"/>
      <w:r w:rsidRPr="009C48DD">
        <w:rPr>
          <w:color w:val="000000"/>
        </w:rPr>
        <w:t>Chester</w:t>
      </w:r>
      <w:proofErr w:type="spellEnd"/>
      <w:r w:rsidRPr="009C48DD">
        <w:rPr>
          <w:color w:val="000000"/>
        </w:rPr>
        <w:t xml:space="preserve"> &amp; Reznick,1987) ή δυσαρθρία (</w:t>
      </w:r>
      <w:proofErr w:type="spellStart"/>
      <w:r w:rsidRPr="009C48DD">
        <w:rPr>
          <w:color w:val="000000"/>
        </w:rPr>
        <w:t>Auzou</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xml:space="preserve">., 2007). Η </w:t>
      </w:r>
      <w:proofErr w:type="spellStart"/>
      <w:r w:rsidRPr="009C48DD">
        <w:rPr>
          <w:color w:val="000000"/>
        </w:rPr>
        <w:t>ανοξία</w:t>
      </w:r>
      <w:proofErr w:type="spellEnd"/>
      <w:r w:rsidRPr="009C48DD">
        <w:rPr>
          <w:color w:val="000000"/>
        </w:rPr>
        <w:t xml:space="preserve"> που είναι δευτερογενής μιας ΚΕΚ, συχνά αποτελεί αιτία παρεγκεφαλιδικών ελλειμμάτων, ωστόσο η βλάβη στα άνω παρεγκεφαλιδικά σκέλη, που είναι ευάλωτα σε περιστροφικά τραύματα, που συνδέονται με ΚΕΚ έχει επίσης συσχετισθεί με παρεγκεφαλιδικά σημεία συμπεριλαμβανομένης της δυσαρθρίας (</w:t>
      </w:r>
      <w:proofErr w:type="spellStart"/>
      <w:r w:rsidRPr="009C48DD">
        <w:rPr>
          <w:color w:val="000000"/>
        </w:rPr>
        <w:t>Duffy</w:t>
      </w:r>
      <w:proofErr w:type="spellEnd"/>
      <w:r w:rsidRPr="009C48DD">
        <w:rPr>
          <w:color w:val="000000"/>
        </w:rPr>
        <w:t>, 2023).</w:t>
      </w:r>
    </w:p>
    <w:p w14:paraId="509D4094" w14:textId="77777777" w:rsidR="00892837" w:rsidRPr="00EB2513" w:rsidRDefault="00892837" w:rsidP="00892837">
      <w:pPr>
        <w:spacing w:after="0" w:line="360" w:lineRule="auto"/>
        <w:ind w:firstLine="720"/>
        <w:jc w:val="both"/>
        <w:rPr>
          <w:color w:val="000000"/>
        </w:rPr>
      </w:pPr>
      <w:r w:rsidRPr="009C48DD">
        <w:rPr>
          <w:color w:val="000000"/>
        </w:rPr>
        <w:t xml:space="preserve">Η χρόνια τραυματική εγκεφαλοπάθεια είναι μια </w:t>
      </w:r>
      <w:proofErr w:type="spellStart"/>
      <w:r w:rsidRPr="009C48DD">
        <w:rPr>
          <w:color w:val="000000"/>
        </w:rPr>
        <w:t>νευροεκφυλιστική</w:t>
      </w:r>
      <w:proofErr w:type="spellEnd"/>
      <w:r w:rsidRPr="009C48DD">
        <w:rPr>
          <w:color w:val="000000"/>
        </w:rPr>
        <w:t xml:space="preserve"> νόσος που συνδέεται με επαναλαμβανόμενη τραυματική εγκεφαλική βλάβη. Αυτή η διαταραχή παρατηρείται κυρίως σε άτομα που διατρέχουν κίνδυνο για εγκεφαλικούς τραυματισμούς, συμπεριλαμβανομένων των πυγμάχων, παικτών ποδοσφαίρου, καθώς και βετεράνων πολέμου (</w:t>
      </w:r>
      <w:proofErr w:type="spellStart"/>
      <w:r w:rsidRPr="009C48DD">
        <w:rPr>
          <w:color w:val="000000"/>
        </w:rPr>
        <w:t>Hugon</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xml:space="preserve">., 2021). Τα κινητικά ελλείμματα μπορεί να περιλαμβάνουν αταξία, διαταραχή βάδισης και </w:t>
      </w:r>
      <w:proofErr w:type="spellStart"/>
      <w:r w:rsidRPr="009C48DD">
        <w:rPr>
          <w:color w:val="000000"/>
        </w:rPr>
        <w:t>παρκινσονισμό</w:t>
      </w:r>
      <w:proofErr w:type="spellEnd"/>
      <w:r w:rsidRPr="009C48DD">
        <w:rPr>
          <w:color w:val="000000"/>
        </w:rPr>
        <w:t xml:space="preserve"> (</w:t>
      </w:r>
      <w:proofErr w:type="spellStart"/>
      <w:r w:rsidRPr="009C48DD">
        <w:rPr>
          <w:color w:val="000000"/>
        </w:rPr>
        <w:t>Inserra</w:t>
      </w:r>
      <w:proofErr w:type="spellEnd"/>
      <w:r w:rsidRPr="009C48DD">
        <w:rPr>
          <w:color w:val="000000"/>
        </w:rPr>
        <w:t xml:space="preserve"> &amp; </w:t>
      </w:r>
      <w:proofErr w:type="spellStart"/>
      <w:r w:rsidRPr="009C48DD">
        <w:rPr>
          <w:color w:val="000000"/>
        </w:rPr>
        <w:t>DeVrieze</w:t>
      </w:r>
      <w:proofErr w:type="spellEnd"/>
      <w:r w:rsidRPr="009C48DD">
        <w:rPr>
          <w:color w:val="000000"/>
        </w:rPr>
        <w:t>, 2023). </w:t>
      </w:r>
    </w:p>
    <w:p w14:paraId="3BC34F19" w14:textId="77777777" w:rsidR="00892837" w:rsidRPr="009C48DD" w:rsidRDefault="00892837" w:rsidP="00892837">
      <w:pPr>
        <w:pStyle w:val="NormalWeb"/>
        <w:spacing w:before="240" w:beforeAutospacing="0" w:after="240" w:afterAutospacing="0" w:line="360" w:lineRule="auto"/>
        <w:jc w:val="both"/>
      </w:pPr>
      <w:proofErr w:type="spellStart"/>
      <w:r w:rsidRPr="009C48DD">
        <w:rPr>
          <w:b/>
          <w:bCs/>
          <w:color w:val="000000"/>
        </w:rPr>
        <w:t>Απομυελινωτικές</w:t>
      </w:r>
      <w:proofErr w:type="spellEnd"/>
      <w:r w:rsidRPr="009C48DD">
        <w:rPr>
          <w:b/>
          <w:bCs/>
          <w:color w:val="000000"/>
        </w:rPr>
        <w:t xml:space="preserve"> παθήσεις</w:t>
      </w:r>
    </w:p>
    <w:p w14:paraId="4EBE4A0C" w14:textId="77777777" w:rsidR="00892837" w:rsidRPr="00EB2513" w:rsidRDefault="00892837" w:rsidP="00892837">
      <w:pPr>
        <w:spacing w:after="0" w:line="360" w:lineRule="auto"/>
        <w:ind w:firstLine="720"/>
        <w:jc w:val="both"/>
        <w:rPr>
          <w:color w:val="000000"/>
        </w:rPr>
      </w:pPr>
      <w:r w:rsidRPr="009C48DD">
        <w:rPr>
          <w:color w:val="000000"/>
        </w:rPr>
        <w:t xml:space="preserve">Η πολλαπλή σκλήρυνση, είναι μια χρόνια </w:t>
      </w:r>
      <w:proofErr w:type="spellStart"/>
      <w:r w:rsidRPr="009C48DD">
        <w:rPr>
          <w:color w:val="000000"/>
        </w:rPr>
        <w:t>αυτοάνοση</w:t>
      </w:r>
      <w:proofErr w:type="spellEnd"/>
      <w:r w:rsidRPr="009C48DD">
        <w:rPr>
          <w:color w:val="000000"/>
        </w:rPr>
        <w:t xml:space="preserve"> νόσος του ΚΝΣ που χαρακτηρίζεται από φλεγμονή, </w:t>
      </w:r>
      <w:proofErr w:type="spellStart"/>
      <w:r w:rsidRPr="009C48DD">
        <w:rPr>
          <w:color w:val="000000"/>
        </w:rPr>
        <w:t>απομυελίνωση</w:t>
      </w:r>
      <w:proofErr w:type="spellEnd"/>
      <w:r w:rsidRPr="009C48DD">
        <w:rPr>
          <w:color w:val="000000"/>
        </w:rPr>
        <w:t xml:space="preserve">, </w:t>
      </w:r>
      <w:proofErr w:type="spellStart"/>
      <w:r w:rsidRPr="009C48DD">
        <w:rPr>
          <w:color w:val="000000"/>
        </w:rPr>
        <w:t>γλοίωση</w:t>
      </w:r>
      <w:proofErr w:type="spellEnd"/>
      <w:r w:rsidRPr="009C48DD">
        <w:rPr>
          <w:color w:val="000000"/>
        </w:rPr>
        <w:t xml:space="preserve"> και απώλεια νευρώνων (</w:t>
      </w:r>
      <w:proofErr w:type="spellStart"/>
      <w:r w:rsidRPr="009C48DD">
        <w:rPr>
          <w:color w:val="000000"/>
        </w:rPr>
        <w:t>Tafti</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xml:space="preserve">., 2024).  Έως και το 80% των ασθενών εμφανίζουν τρόμο ή αταξία σε κάποιο σημείο κατά τη διάρκεια της νόσου τους (Mills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xml:space="preserve">., 2007). Τα συμπτώματα μπορεί να περιλαμβάνουν δυσαρθρία, δυσφαγία, αδυναμία, </w:t>
      </w:r>
      <w:proofErr w:type="spellStart"/>
      <w:r w:rsidRPr="009C48DD">
        <w:rPr>
          <w:color w:val="000000"/>
        </w:rPr>
        <w:t>σπαστικότητα</w:t>
      </w:r>
      <w:proofErr w:type="spellEnd"/>
      <w:r w:rsidRPr="009C48DD">
        <w:rPr>
          <w:color w:val="000000"/>
        </w:rPr>
        <w:t xml:space="preserve"> και κόπωση (</w:t>
      </w:r>
      <w:proofErr w:type="spellStart"/>
      <w:r w:rsidRPr="009C48DD">
        <w:rPr>
          <w:color w:val="000000"/>
        </w:rPr>
        <w:t>Tafti</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2024). </w:t>
      </w:r>
    </w:p>
    <w:p w14:paraId="752B91A3" w14:textId="77777777" w:rsidR="00892837" w:rsidRPr="00EB2513" w:rsidRDefault="00892837" w:rsidP="00892837">
      <w:pPr>
        <w:spacing w:after="0" w:line="360" w:lineRule="auto"/>
        <w:ind w:firstLine="720"/>
        <w:jc w:val="both"/>
        <w:rPr>
          <w:color w:val="000000"/>
        </w:rPr>
      </w:pPr>
      <w:r w:rsidRPr="009C48DD">
        <w:rPr>
          <w:color w:val="000000"/>
        </w:rPr>
        <w:t xml:space="preserve">Το σύνδρομο </w:t>
      </w:r>
      <w:proofErr w:type="spellStart"/>
      <w:r w:rsidRPr="009C48DD">
        <w:rPr>
          <w:color w:val="000000"/>
        </w:rPr>
        <w:t>Miller</w:t>
      </w:r>
      <w:proofErr w:type="spellEnd"/>
      <w:r w:rsidRPr="009C48DD">
        <w:rPr>
          <w:color w:val="000000"/>
        </w:rPr>
        <w:t xml:space="preserve"> </w:t>
      </w:r>
      <w:proofErr w:type="spellStart"/>
      <w:r w:rsidRPr="009C48DD">
        <w:rPr>
          <w:color w:val="000000"/>
        </w:rPr>
        <w:t>Fisher</w:t>
      </w:r>
      <w:proofErr w:type="spellEnd"/>
      <w:r w:rsidRPr="009C48DD">
        <w:rPr>
          <w:color w:val="000000"/>
        </w:rPr>
        <w:t xml:space="preserve"> πιστεύεται ότι προκύπτει από μια ανώμαλη οξεία </w:t>
      </w:r>
      <w:proofErr w:type="spellStart"/>
      <w:r w:rsidRPr="009C48DD">
        <w:rPr>
          <w:color w:val="000000"/>
        </w:rPr>
        <w:t>αυτοάνοση</w:t>
      </w:r>
      <w:proofErr w:type="spellEnd"/>
      <w:r w:rsidRPr="009C48DD">
        <w:rPr>
          <w:color w:val="000000"/>
        </w:rPr>
        <w:t xml:space="preserve"> απόκριση σε μια προηγούμενη λοίμωξη και συνδέεται συνήθως με τη συμμετοχή των ΚΚΝ και των νεύρων του προσώπου. Τα κύρια συμπτώματα περιλαμβάνουν αταξία, </w:t>
      </w:r>
      <w:proofErr w:type="spellStart"/>
      <w:r w:rsidRPr="009C48DD">
        <w:rPr>
          <w:color w:val="000000"/>
        </w:rPr>
        <w:t>αρεφλεξία</w:t>
      </w:r>
      <w:proofErr w:type="spellEnd"/>
      <w:r w:rsidRPr="009C48DD">
        <w:rPr>
          <w:color w:val="000000"/>
        </w:rPr>
        <w:t xml:space="preserve"> και </w:t>
      </w:r>
      <w:proofErr w:type="spellStart"/>
      <w:r w:rsidRPr="009C48DD">
        <w:rPr>
          <w:color w:val="000000"/>
        </w:rPr>
        <w:t>οφθαλμοπληγία</w:t>
      </w:r>
      <w:proofErr w:type="spellEnd"/>
      <w:r w:rsidRPr="009C48DD">
        <w:rPr>
          <w:color w:val="000000"/>
        </w:rPr>
        <w:t>. Επιπλέον, εμφανίζεται αταξική δυσαρθρία (</w:t>
      </w:r>
      <w:proofErr w:type="spellStart"/>
      <w:r w:rsidRPr="009C48DD">
        <w:rPr>
          <w:color w:val="000000"/>
        </w:rPr>
        <w:t>Rocha-Cabrero</w:t>
      </w:r>
      <w:proofErr w:type="spellEnd"/>
      <w:r w:rsidRPr="009C48DD">
        <w:rPr>
          <w:color w:val="000000"/>
        </w:rPr>
        <w:t xml:space="preserve"> &amp; </w:t>
      </w:r>
      <w:proofErr w:type="spellStart"/>
      <w:r w:rsidRPr="009C48DD">
        <w:rPr>
          <w:color w:val="000000"/>
        </w:rPr>
        <w:t>Morrison</w:t>
      </w:r>
      <w:proofErr w:type="spellEnd"/>
      <w:r w:rsidRPr="009C48DD">
        <w:rPr>
          <w:color w:val="000000"/>
        </w:rPr>
        <w:t>, 2024).</w:t>
      </w:r>
    </w:p>
    <w:p w14:paraId="237F0DE8" w14:textId="77777777" w:rsidR="00892837" w:rsidRPr="009C48DD" w:rsidRDefault="00892837" w:rsidP="00892837">
      <w:pPr>
        <w:pStyle w:val="NormalWeb"/>
        <w:spacing w:before="240" w:beforeAutospacing="0" w:after="240" w:afterAutospacing="0" w:line="360" w:lineRule="auto"/>
        <w:jc w:val="both"/>
      </w:pPr>
      <w:r w:rsidRPr="009C48DD">
        <w:rPr>
          <w:b/>
          <w:bCs/>
          <w:color w:val="000000"/>
        </w:rPr>
        <w:t>Νεοπλασματικές διαταραχές</w:t>
      </w:r>
    </w:p>
    <w:p w14:paraId="5C454224" w14:textId="77777777" w:rsidR="00892837" w:rsidRPr="00EB2513" w:rsidRDefault="00892837" w:rsidP="00892837">
      <w:pPr>
        <w:spacing w:after="0" w:line="360" w:lineRule="auto"/>
        <w:ind w:firstLine="720"/>
        <w:jc w:val="both"/>
        <w:rPr>
          <w:color w:val="000000"/>
        </w:rPr>
      </w:pPr>
      <w:r w:rsidRPr="009C48DD">
        <w:rPr>
          <w:color w:val="000000"/>
        </w:rPr>
        <w:t>Οι όγκοι εντός της παρεγκεφαλίδας ή αυτοί που ασκούν μαζικές επιδράσεις σε αυτήν, είναι ικανοί να οδηγήσουν σε παρεγκεφαλιδικά σημεία, συμπεριλαμβανομένης της αταξικής δυσαρθρίας (</w:t>
      </w:r>
      <w:proofErr w:type="spellStart"/>
      <w:r w:rsidRPr="009C48DD">
        <w:rPr>
          <w:color w:val="000000"/>
        </w:rPr>
        <w:t>Duffy</w:t>
      </w:r>
      <w:proofErr w:type="spellEnd"/>
      <w:r w:rsidRPr="009C48DD">
        <w:rPr>
          <w:color w:val="000000"/>
        </w:rPr>
        <w:t xml:space="preserve">, 2023). Η παρεγκεφαλίδα είναι η πιο κοινή θέση εμφάνισης όγκων του ΚΝΣ στα παιδιά, αλλά εξαιρετικά σπάνια στους ενήλικες. Τα παιδιά συχνά παρουσιάζουν οξέα συμπτώματα που σχετίζονται με αυξημένη </w:t>
      </w:r>
      <w:proofErr w:type="spellStart"/>
      <w:r w:rsidRPr="009C48DD">
        <w:rPr>
          <w:color w:val="000000"/>
        </w:rPr>
        <w:t>ενδοκρανιακή</w:t>
      </w:r>
      <w:proofErr w:type="spellEnd"/>
      <w:r w:rsidRPr="009C48DD">
        <w:rPr>
          <w:color w:val="000000"/>
        </w:rPr>
        <w:t xml:space="preserve"> πίεση, που απαιτούν επείγουσα χειρουργική επέμβαση. Τα χαμηλού βαθμού γλοιώματα της παρεγκεφαλίδας είναι οι πιο συνηθισμένοι και καλοήθεις όγκοι βραδείας ανάπτυξης, για τους οποίους μόνο η χειρουργική </w:t>
      </w:r>
      <w:proofErr w:type="spellStart"/>
      <w:r w:rsidRPr="009C48DD">
        <w:rPr>
          <w:color w:val="000000"/>
        </w:rPr>
        <w:t>εκτομή</w:t>
      </w:r>
      <w:proofErr w:type="spellEnd"/>
      <w:r w:rsidRPr="009C48DD">
        <w:rPr>
          <w:color w:val="000000"/>
        </w:rPr>
        <w:t xml:space="preserve"> είναι θεραπευτική (</w:t>
      </w:r>
      <w:proofErr w:type="spellStart"/>
      <w:r w:rsidRPr="009C48DD">
        <w:rPr>
          <w:color w:val="000000"/>
        </w:rPr>
        <w:t>Guerreiro</w:t>
      </w:r>
      <w:proofErr w:type="spellEnd"/>
      <w:r w:rsidRPr="009C48DD">
        <w:rPr>
          <w:color w:val="000000"/>
        </w:rPr>
        <w:t xml:space="preserve"> </w:t>
      </w:r>
      <w:proofErr w:type="spellStart"/>
      <w:r w:rsidRPr="009C48DD">
        <w:rPr>
          <w:color w:val="000000"/>
        </w:rPr>
        <w:t>Stucklin</w:t>
      </w:r>
      <w:proofErr w:type="spellEnd"/>
      <w:r w:rsidRPr="009C48DD">
        <w:rPr>
          <w:color w:val="000000"/>
        </w:rPr>
        <w:t xml:space="preserve"> &amp; </w:t>
      </w:r>
      <w:proofErr w:type="spellStart"/>
      <w:r w:rsidRPr="009C48DD">
        <w:rPr>
          <w:color w:val="000000"/>
        </w:rPr>
        <w:t>Grotzer</w:t>
      </w:r>
      <w:proofErr w:type="spellEnd"/>
      <w:r w:rsidRPr="009C48DD">
        <w:rPr>
          <w:color w:val="000000"/>
        </w:rPr>
        <w:t>, 2018).</w:t>
      </w:r>
    </w:p>
    <w:p w14:paraId="68073625" w14:textId="77777777" w:rsidR="00892837" w:rsidRPr="00EB2513" w:rsidRDefault="00892837" w:rsidP="00892837">
      <w:pPr>
        <w:spacing w:after="0" w:line="360" w:lineRule="auto"/>
        <w:ind w:firstLine="720"/>
        <w:jc w:val="both"/>
        <w:rPr>
          <w:color w:val="000000"/>
        </w:rPr>
      </w:pPr>
      <w:r w:rsidRPr="009C48DD">
        <w:rPr>
          <w:color w:val="000000"/>
        </w:rPr>
        <w:t xml:space="preserve"> Η </w:t>
      </w:r>
      <w:proofErr w:type="spellStart"/>
      <w:r w:rsidRPr="009C48DD">
        <w:rPr>
          <w:color w:val="000000"/>
        </w:rPr>
        <w:t>παρανεοπλασματική</w:t>
      </w:r>
      <w:proofErr w:type="spellEnd"/>
      <w:r w:rsidRPr="009C48DD">
        <w:rPr>
          <w:color w:val="000000"/>
        </w:rPr>
        <w:t xml:space="preserve"> παρεγκεφαλιδική αταξία, είναι ένα ευρύ φάσμα </w:t>
      </w:r>
      <w:proofErr w:type="spellStart"/>
      <w:r w:rsidRPr="009C48DD">
        <w:rPr>
          <w:color w:val="000000"/>
        </w:rPr>
        <w:t>παρανεοπλασματικών</w:t>
      </w:r>
      <w:proofErr w:type="spellEnd"/>
      <w:r w:rsidRPr="009C48DD">
        <w:rPr>
          <w:color w:val="000000"/>
        </w:rPr>
        <w:t xml:space="preserve"> νευρολογικών συνδρόμων, στα οποία τα νευρολογικά συμπτώματα προκαλούνται έμμεσα από μια υποκείμενη κακοήθεια. Τα συμπτώματα περιλαμβάνουν αταξία, διπλωπία, νυσταγμό, δυσαρθρία και δυσφαγία (</w:t>
      </w:r>
      <w:proofErr w:type="spellStart"/>
      <w:r w:rsidRPr="009C48DD">
        <w:rPr>
          <w:color w:val="000000"/>
        </w:rPr>
        <w:t>Afzal</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2015).</w:t>
      </w:r>
    </w:p>
    <w:p w14:paraId="77B505D3" w14:textId="77777777" w:rsidR="00892837" w:rsidRPr="00EB2513" w:rsidRDefault="00892837" w:rsidP="00892837">
      <w:pPr>
        <w:spacing w:after="0" w:line="360" w:lineRule="auto"/>
        <w:ind w:firstLine="720"/>
        <w:jc w:val="both"/>
        <w:rPr>
          <w:color w:val="000000"/>
        </w:rPr>
      </w:pPr>
      <w:r w:rsidRPr="009C48DD">
        <w:rPr>
          <w:color w:val="000000"/>
        </w:rPr>
        <w:t xml:space="preserve">Το </w:t>
      </w:r>
      <w:proofErr w:type="spellStart"/>
      <w:r w:rsidRPr="009C48DD">
        <w:rPr>
          <w:color w:val="000000"/>
        </w:rPr>
        <w:t>μυελοβλάστωμα</w:t>
      </w:r>
      <w:proofErr w:type="spellEnd"/>
      <w:r w:rsidRPr="009C48DD">
        <w:rPr>
          <w:color w:val="000000"/>
        </w:rPr>
        <w:t xml:space="preserve"> είναι ο πιο κοινός κακοήθης παιδιατρικός όγκος εγκεφάλου και πιστεύεται ότι προκύπτει από γενετικές ανωμαλίες στις αναπτυξιακές οδούς που απαιτούνται για την κανονική ωρίμανση του φλοιού της παρεγκεφαλίδας (</w:t>
      </w:r>
      <w:proofErr w:type="spellStart"/>
      <w:r w:rsidRPr="009C48DD">
        <w:rPr>
          <w:color w:val="000000"/>
        </w:rPr>
        <w:t>Hatten</w:t>
      </w:r>
      <w:proofErr w:type="spellEnd"/>
      <w:r w:rsidRPr="009C48DD">
        <w:rPr>
          <w:color w:val="000000"/>
        </w:rPr>
        <w:t xml:space="preserve"> &amp; </w:t>
      </w:r>
      <w:proofErr w:type="spellStart"/>
      <w:r w:rsidRPr="009C48DD">
        <w:rPr>
          <w:color w:val="000000"/>
        </w:rPr>
        <w:t>Roussel</w:t>
      </w:r>
      <w:proofErr w:type="spellEnd"/>
      <w:r w:rsidRPr="009C48DD">
        <w:rPr>
          <w:color w:val="000000"/>
        </w:rPr>
        <w:t>, 2011).</w:t>
      </w:r>
    </w:p>
    <w:p w14:paraId="76AD6E6E" w14:textId="77777777" w:rsidR="00892837" w:rsidRPr="009C48DD" w:rsidRDefault="00892837" w:rsidP="00892837">
      <w:pPr>
        <w:pStyle w:val="NormalWeb"/>
        <w:spacing w:before="240" w:beforeAutospacing="0" w:after="240" w:afterAutospacing="0" w:line="360" w:lineRule="auto"/>
        <w:jc w:val="both"/>
      </w:pPr>
      <w:r w:rsidRPr="009C48DD">
        <w:rPr>
          <w:b/>
          <w:bCs/>
          <w:color w:val="000000"/>
        </w:rPr>
        <w:t>Τοξικές ή μεταβολικές καταστάσεις</w:t>
      </w:r>
    </w:p>
    <w:p w14:paraId="767258AF" w14:textId="77777777" w:rsidR="00892837" w:rsidRPr="00EB2513" w:rsidRDefault="00892837" w:rsidP="00892837">
      <w:pPr>
        <w:spacing w:after="0" w:line="360" w:lineRule="auto"/>
        <w:ind w:firstLine="720"/>
        <w:jc w:val="both"/>
        <w:rPr>
          <w:color w:val="000000"/>
        </w:rPr>
      </w:pPr>
      <w:r w:rsidRPr="009C48DD">
        <w:rPr>
          <w:color w:val="000000"/>
        </w:rPr>
        <w:t>Η κατάχρηση αλκοόλ προκαλεί παρεγκεφαλιδική δυσλειτουργία και η παρεγκεφαλιδική αταξία είναι ένα κοινό χαρακτηριστικό στους αλκοολικούς. Η υπερβολική έκθεση στο αλκοόλ έχει ως αποτέλεσμα παρεγκεφαλιδική αταξία και αλλοιώσεις στις κινήσεις των χεριών, μειωμένη σταθερότητα και ισορροπία της στάσης του σώματος (</w:t>
      </w:r>
      <w:proofErr w:type="spellStart"/>
      <w:r w:rsidRPr="009C48DD">
        <w:rPr>
          <w:color w:val="000000"/>
        </w:rPr>
        <w:t>Luo</w:t>
      </w:r>
      <w:proofErr w:type="spellEnd"/>
      <w:r w:rsidRPr="009C48DD">
        <w:rPr>
          <w:color w:val="000000"/>
        </w:rPr>
        <w:t>, 2015).</w:t>
      </w:r>
    </w:p>
    <w:p w14:paraId="1BC132FA" w14:textId="77777777" w:rsidR="00892837" w:rsidRPr="00EB2513" w:rsidRDefault="00892837" w:rsidP="00892837">
      <w:pPr>
        <w:spacing w:after="0" w:line="360" w:lineRule="auto"/>
        <w:ind w:firstLine="720"/>
        <w:jc w:val="both"/>
        <w:rPr>
          <w:color w:val="000000"/>
        </w:rPr>
      </w:pPr>
      <w:r w:rsidRPr="009C48DD">
        <w:rPr>
          <w:color w:val="000000"/>
        </w:rPr>
        <w:t xml:space="preserve">Τα </w:t>
      </w:r>
      <w:proofErr w:type="spellStart"/>
      <w:r w:rsidRPr="009C48DD">
        <w:rPr>
          <w:color w:val="000000"/>
        </w:rPr>
        <w:t>νευροτοξικά</w:t>
      </w:r>
      <w:proofErr w:type="spellEnd"/>
      <w:r w:rsidRPr="009C48DD">
        <w:rPr>
          <w:color w:val="000000"/>
        </w:rPr>
        <w:t xml:space="preserve"> επίπεδα αρκετών φαρμάκων μπορούν να παράγουν παρεγκεφαλιδικά σημεία και συμπτώματα. Το </w:t>
      </w:r>
      <w:proofErr w:type="spellStart"/>
      <w:r w:rsidRPr="009C48DD">
        <w:rPr>
          <w:color w:val="000000"/>
        </w:rPr>
        <w:t>λίθιο</w:t>
      </w:r>
      <w:proofErr w:type="spellEnd"/>
      <w:r w:rsidRPr="009C48DD">
        <w:rPr>
          <w:color w:val="000000"/>
        </w:rPr>
        <w:t xml:space="preserve">, που χρησιμοποιείται για θεραπεία της μανιοκατάθλιψης προκαλεί </w:t>
      </w:r>
      <w:proofErr w:type="spellStart"/>
      <w:r w:rsidRPr="009C48DD">
        <w:rPr>
          <w:color w:val="000000"/>
        </w:rPr>
        <w:t>απομυελίνωση</w:t>
      </w:r>
      <w:proofErr w:type="spellEnd"/>
      <w:r w:rsidRPr="009C48DD">
        <w:rPr>
          <w:color w:val="000000"/>
        </w:rPr>
        <w:t xml:space="preserve"> σε πολλαπλές θέσεις στο νευρικό σύστημα, συμπεριλαμβανομένης της παρεγκεφαλίδας. Αυτό έχει ως αποτέλεσμα την εμφάνιση επίμονων νευρολογικών ελλειμμάτων. Νευροπαθολογικά, αποδεικνύεται ότι υπάρχει </w:t>
      </w:r>
      <w:proofErr w:type="spellStart"/>
      <w:r w:rsidRPr="009C48DD">
        <w:rPr>
          <w:color w:val="000000"/>
        </w:rPr>
        <w:t>νευρωνική</w:t>
      </w:r>
      <w:proofErr w:type="spellEnd"/>
      <w:r w:rsidRPr="009C48DD">
        <w:rPr>
          <w:color w:val="000000"/>
        </w:rPr>
        <w:t xml:space="preserve"> απώλεια και </w:t>
      </w:r>
      <w:proofErr w:type="spellStart"/>
      <w:r w:rsidRPr="009C48DD">
        <w:rPr>
          <w:color w:val="000000"/>
        </w:rPr>
        <w:t>γλοίωση</w:t>
      </w:r>
      <w:proofErr w:type="spellEnd"/>
      <w:r w:rsidRPr="009C48DD">
        <w:rPr>
          <w:color w:val="000000"/>
        </w:rPr>
        <w:t xml:space="preserve"> στον φλοιό της παρεγκεφαλίδας και στους οδοντωτούς πυρήνες με εμφανή σπογγώδη αλλαγή στη λευκή ουσία της παρεγκεφαλίδας (</w:t>
      </w:r>
      <w:proofErr w:type="spellStart"/>
      <w:r w:rsidRPr="009C48DD">
        <w:rPr>
          <w:color w:val="000000"/>
        </w:rPr>
        <w:t>Banwari</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2016). Τα συμπτώματα περιλαμβάνουν αταξία, τρόμο και δυσαρθρία και συνήθως είναι αναστρέψιμα με τη διακοπή του φαρμάκου (</w:t>
      </w:r>
      <w:proofErr w:type="spellStart"/>
      <w:r w:rsidRPr="009C48DD">
        <w:rPr>
          <w:color w:val="000000"/>
        </w:rPr>
        <w:t>Marmol</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2024).</w:t>
      </w:r>
    </w:p>
    <w:p w14:paraId="5DCD6EF8" w14:textId="77777777" w:rsidR="00892837" w:rsidRDefault="00892837" w:rsidP="00892837">
      <w:pPr>
        <w:spacing w:after="0" w:line="360" w:lineRule="auto"/>
        <w:ind w:firstLine="720"/>
        <w:jc w:val="both"/>
        <w:rPr>
          <w:color w:val="000000"/>
        </w:rPr>
      </w:pPr>
      <w:r w:rsidRPr="009C48DD">
        <w:rPr>
          <w:color w:val="000000"/>
        </w:rPr>
        <w:t xml:space="preserve">Το </w:t>
      </w:r>
      <w:proofErr w:type="spellStart"/>
      <w:r w:rsidRPr="009C48DD">
        <w:rPr>
          <w:color w:val="000000"/>
        </w:rPr>
        <w:t>Valium</w:t>
      </w:r>
      <w:proofErr w:type="spellEnd"/>
      <w:r w:rsidRPr="009C48DD">
        <w:rPr>
          <w:color w:val="000000"/>
        </w:rPr>
        <w:t xml:space="preserve">, ένα αγχολυτικό φάρμακο, έχει επίσης συσχετισθεί με αταξική δυσαρθρία. Η αταξική δυσαρθρία έχει αναφερθεί ως το αρχικό σημείο της οξείας παρεγκεφαλιδικής τοξικότητας, ως ανταπόκριση στην </w:t>
      </w:r>
      <w:proofErr w:type="spellStart"/>
      <w:r w:rsidRPr="009C48DD">
        <w:rPr>
          <w:color w:val="000000"/>
        </w:rPr>
        <w:t>κυτοσίνη</w:t>
      </w:r>
      <w:proofErr w:type="spellEnd"/>
      <w:r w:rsidRPr="009C48DD">
        <w:rPr>
          <w:color w:val="000000"/>
        </w:rPr>
        <w:t xml:space="preserve"> </w:t>
      </w:r>
      <w:proofErr w:type="spellStart"/>
      <w:r w:rsidRPr="009C48DD">
        <w:rPr>
          <w:color w:val="000000"/>
        </w:rPr>
        <w:t>αραβινοσίδη</w:t>
      </w:r>
      <w:proofErr w:type="spellEnd"/>
      <w:r w:rsidRPr="009C48DD">
        <w:rPr>
          <w:color w:val="000000"/>
        </w:rPr>
        <w:t xml:space="preserve"> κατά τη θεραπεία για οξεία λευχαιμία (</w:t>
      </w:r>
      <w:proofErr w:type="spellStart"/>
      <w:r w:rsidRPr="009C48DD">
        <w:rPr>
          <w:color w:val="000000"/>
        </w:rPr>
        <w:t>Duffy</w:t>
      </w:r>
      <w:proofErr w:type="spellEnd"/>
      <w:r w:rsidRPr="009C48DD">
        <w:rPr>
          <w:color w:val="000000"/>
        </w:rPr>
        <w:t>, 2023). Τέλος, παρεγκεφαλιδική αταξία μπορεί να αναπτυχθεί από ανεπάρκειες βιταμινών, όπως η έλλειψη της Β12 (</w:t>
      </w:r>
      <w:proofErr w:type="spellStart"/>
      <w:r w:rsidRPr="009C48DD">
        <w:rPr>
          <w:color w:val="000000"/>
        </w:rPr>
        <w:t>Morita</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2003).</w:t>
      </w:r>
    </w:p>
    <w:p w14:paraId="2D270B3E" w14:textId="77777777" w:rsidR="00892837" w:rsidRPr="00EB2513" w:rsidRDefault="00892837" w:rsidP="00892837">
      <w:pPr>
        <w:spacing w:after="0" w:line="360" w:lineRule="auto"/>
        <w:ind w:firstLine="720"/>
        <w:jc w:val="both"/>
        <w:rPr>
          <w:color w:val="000000"/>
        </w:rPr>
      </w:pPr>
    </w:p>
    <w:p w14:paraId="4DE7199F" w14:textId="77777777" w:rsidR="00892837" w:rsidRPr="009C48DD" w:rsidRDefault="00892837" w:rsidP="00892837">
      <w:pPr>
        <w:pStyle w:val="NormalWeb"/>
        <w:spacing w:before="240" w:beforeAutospacing="0" w:after="240" w:afterAutospacing="0" w:line="360" w:lineRule="auto"/>
        <w:jc w:val="both"/>
      </w:pPr>
      <w:r w:rsidRPr="009C48DD">
        <w:rPr>
          <w:b/>
          <w:bCs/>
          <w:color w:val="000000"/>
        </w:rPr>
        <w:t>Άλλες αιτίες</w:t>
      </w:r>
    </w:p>
    <w:p w14:paraId="35CEC945" w14:textId="77777777" w:rsidR="00892837" w:rsidRPr="00EB2513" w:rsidRDefault="00892837" w:rsidP="00892837">
      <w:pPr>
        <w:spacing w:after="0" w:line="360" w:lineRule="auto"/>
        <w:ind w:firstLine="720"/>
        <w:jc w:val="both"/>
        <w:rPr>
          <w:color w:val="000000"/>
        </w:rPr>
      </w:pPr>
      <w:r w:rsidRPr="009C48DD">
        <w:rPr>
          <w:color w:val="000000"/>
        </w:rPr>
        <w:t xml:space="preserve">Οι διαταραχές του θυρεοειδούς, συμπεριλαμβανομένου του υποθυρεοειδισμού, του υπερθυρεοειδισμού και της εγκεφαλοπάθειας </w:t>
      </w:r>
      <w:proofErr w:type="spellStart"/>
      <w:r w:rsidRPr="009C48DD">
        <w:rPr>
          <w:color w:val="000000"/>
        </w:rPr>
        <w:t>Hashimoto</w:t>
      </w:r>
      <w:proofErr w:type="spellEnd"/>
      <w:r w:rsidRPr="009C48DD">
        <w:rPr>
          <w:color w:val="000000"/>
        </w:rPr>
        <w:t xml:space="preserve">, θεωρούνται οι πιο κοινές αιτίες παρεγκεφαλιδικής δυσλειτουργίας, λόγω ορμονικής ανισορροπίας. Γενικά, παρουσιάζονται σημεία αταξίας, ενώ πρόσθετα νευρολογικά σημεία, όπως δυστονία, ψυχιατρικά συμπτώματα, και </w:t>
      </w:r>
      <w:proofErr w:type="spellStart"/>
      <w:r w:rsidRPr="009C48DD">
        <w:rPr>
          <w:color w:val="000000"/>
        </w:rPr>
        <w:t>μυόκλωνος</w:t>
      </w:r>
      <w:proofErr w:type="spellEnd"/>
      <w:r w:rsidRPr="009C48DD">
        <w:rPr>
          <w:color w:val="000000"/>
        </w:rPr>
        <w:t xml:space="preserve">, θα μπορούσαν να βρεθούν σε άτομα με εγκεφαλοπάθεια </w:t>
      </w:r>
      <w:proofErr w:type="spellStart"/>
      <w:r w:rsidRPr="009C48DD">
        <w:rPr>
          <w:color w:val="000000"/>
        </w:rPr>
        <w:t>Hashimoto</w:t>
      </w:r>
      <w:proofErr w:type="spellEnd"/>
      <w:r w:rsidRPr="009C48DD">
        <w:rPr>
          <w:color w:val="000000"/>
        </w:rPr>
        <w:t xml:space="preserve"> (</w:t>
      </w:r>
      <w:proofErr w:type="spellStart"/>
      <w:r w:rsidRPr="009C48DD">
        <w:rPr>
          <w:color w:val="000000"/>
        </w:rPr>
        <w:t>Ercoli</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2019). Τα συμπτώματα και τα σημεία του υποθυρεοειδισμού μπορεί να περιλαμβάνουν βραχνάδα φωνής, δυσαρθρία, δυσφωνία και αταξία ως κύριο χαρακτηριστικό (</w:t>
      </w:r>
      <w:proofErr w:type="spellStart"/>
      <w:r w:rsidRPr="009C48DD">
        <w:rPr>
          <w:color w:val="000000"/>
        </w:rPr>
        <w:t>Kotwal</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2016).</w:t>
      </w:r>
    </w:p>
    <w:p w14:paraId="590C341B" w14:textId="77777777" w:rsidR="00892837" w:rsidRPr="00EB2513" w:rsidRDefault="00892837" w:rsidP="00892837">
      <w:pPr>
        <w:spacing w:after="0" w:line="360" w:lineRule="auto"/>
        <w:ind w:firstLine="720"/>
        <w:jc w:val="both"/>
        <w:rPr>
          <w:color w:val="000000"/>
        </w:rPr>
      </w:pPr>
      <w:r w:rsidRPr="009C48DD">
        <w:rPr>
          <w:color w:val="000000"/>
        </w:rPr>
        <w:t>Ο υδροκέφαλος φυσιολογικής πίεσης εμφανίζεται όταν υπάρχει συσσώρευση ΕΝΥ λόγω παρεμπόδισης της ροής ή υπερβολικής παραγωγής, με αποτέλεσμα την εξασθένηση των γνωστικών λειτουργιών, της βάδισης και την ακράτεια ούρων (</w:t>
      </w:r>
      <w:proofErr w:type="spellStart"/>
      <w:r w:rsidRPr="009C48DD">
        <w:rPr>
          <w:color w:val="000000"/>
        </w:rPr>
        <w:t>Patel</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2023).  Επιπλέον, χαρακτηριστικά είναι  η δυσφαγία και η δυσαρθρία αταξικού τύπου (</w:t>
      </w:r>
      <w:proofErr w:type="spellStart"/>
      <w:r w:rsidRPr="009C48DD">
        <w:rPr>
          <w:color w:val="000000"/>
        </w:rPr>
        <w:t>Chankaew</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2016).</w:t>
      </w:r>
    </w:p>
    <w:p w14:paraId="4437DA0F" w14:textId="77777777" w:rsidR="00892837" w:rsidRPr="00EB2513" w:rsidRDefault="00892837" w:rsidP="00892837">
      <w:pPr>
        <w:spacing w:after="0" w:line="360" w:lineRule="auto"/>
        <w:ind w:firstLine="720"/>
        <w:jc w:val="both"/>
        <w:rPr>
          <w:color w:val="000000"/>
        </w:rPr>
      </w:pPr>
      <w:r w:rsidRPr="009C48DD">
        <w:rPr>
          <w:color w:val="000000"/>
        </w:rPr>
        <w:t xml:space="preserve">Η αταξία αναγνωρίζεται όλο και περισσότερο ως βασική εκδήλωση στις πρωτοπαθείς </w:t>
      </w:r>
      <w:proofErr w:type="spellStart"/>
      <w:r w:rsidRPr="009C48DD">
        <w:rPr>
          <w:color w:val="000000"/>
        </w:rPr>
        <w:t>μιτοχονδριακές</w:t>
      </w:r>
      <w:proofErr w:type="spellEnd"/>
      <w:r w:rsidRPr="009C48DD">
        <w:rPr>
          <w:color w:val="000000"/>
        </w:rPr>
        <w:t xml:space="preserve"> ασθένειες, τόσο σε παιδιατρικούς, όσο και σε ενήλικες ασθενείς. Μπορεί να προκληθεί από διαταραχή των πυρήνων ή των ινών της παρεγκεφαλίδας. Παρά το γεγονός ότι οι </w:t>
      </w:r>
      <w:proofErr w:type="spellStart"/>
      <w:r w:rsidRPr="009C48DD">
        <w:rPr>
          <w:color w:val="000000"/>
        </w:rPr>
        <w:t>μιτοχονδριακές</w:t>
      </w:r>
      <w:proofErr w:type="spellEnd"/>
      <w:r w:rsidRPr="009C48DD">
        <w:rPr>
          <w:color w:val="000000"/>
        </w:rPr>
        <w:t xml:space="preserve"> αταξίες δεν έχουν συγκεκριμένα καθοριστικά χαρακτηριστικά, θα πρέπει να περιλαμβάνονται στη διαφορική διάγνωση της κληρονομικής αταξίας (</w:t>
      </w:r>
      <w:proofErr w:type="spellStart"/>
      <w:r w:rsidRPr="009C48DD">
        <w:rPr>
          <w:color w:val="000000"/>
        </w:rPr>
        <w:t>Lopriore</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2022).</w:t>
      </w:r>
    </w:p>
    <w:p w14:paraId="2DB53AA8" w14:textId="77777777" w:rsidR="00892837" w:rsidRPr="00EB2513" w:rsidRDefault="00892837" w:rsidP="00892837">
      <w:pPr>
        <w:spacing w:after="0" w:line="360" w:lineRule="auto"/>
        <w:ind w:firstLine="720"/>
        <w:jc w:val="both"/>
        <w:rPr>
          <w:color w:val="000000"/>
        </w:rPr>
      </w:pPr>
      <w:r w:rsidRPr="009C48DD">
        <w:rPr>
          <w:color w:val="000000"/>
        </w:rPr>
        <w:t xml:space="preserve">Οι πρωτογενείς επεισοδιακές αταξίες είναι μια ομάδα κυρίαρχων κληρονομικών διαταραχών που χαρακτηρίζονται από παροδικό υποτροπιάζοντα </w:t>
      </w:r>
      <w:proofErr w:type="spellStart"/>
      <w:r w:rsidRPr="009C48DD">
        <w:rPr>
          <w:color w:val="000000"/>
        </w:rPr>
        <w:t>ασυντονισμό</w:t>
      </w:r>
      <w:proofErr w:type="spellEnd"/>
      <w:r w:rsidRPr="009C48DD">
        <w:rPr>
          <w:color w:val="000000"/>
        </w:rPr>
        <w:t xml:space="preserve"> και αστάθεια του κορμού, που συχνά, προκαλούνται από σωματική καταπόνηση και συναισθηματικό στρες. Συχνά χαρακτηριστικά αποτελούν η παρεγκεφαλιδική αταξία και η δυσαρθρία (</w:t>
      </w:r>
      <w:proofErr w:type="spellStart"/>
      <w:r w:rsidRPr="009C48DD">
        <w:rPr>
          <w:color w:val="000000"/>
        </w:rPr>
        <w:t>Riant</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2011).</w:t>
      </w:r>
    </w:p>
    <w:p w14:paraId="1C980444" w14:textId="77777777" w:rsidR="00892837" w:rsidRDefault="00892837" w:rsidP="00892837">
      <w:pPr>
        <w:spacing w:after="0" w:line="360" w:lineRule="auto"/>
        <w:ind w:firstLine="720"/>
        <w:jc w:val="both"/>
        <w:rPr>
          <w:color w:val="000000"/>
        </w:rPr>
      </w:pPr>
      <w:r w:rsidRPr="009C48DD">
        <w:rPr>
          <w:color w:val="000000"/>
        </w:rPr>
        <w:t>Επεισοδιακές ασθένειες, όπως η ημικρανία, η επεισοδιακή αταξία και η επιληψία σχετίζονται με ημιπληγική ημικρανία, αταξία και άλλα παρεγκεφαλιδικά σημεία (</w:t>
      </w:r>
      <w:proofErr w:type="spellStart"/>
      <w:r w:rsidRPr="009C48DD">
        <w:rPr>
          <w:color w:val="000000"/>
        </w:rPr>
        <w:t>Terwindt</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1998). Η δυσαρθρία μπορεί να εμφανιστεί σε περισσότερο από το 50% των ασθενών (</w:t>
      </w:r>
      <w:proofErr w:type="spellStart"/>
      <w:r w:rsidRPr="009C48DD">
        <w:rPr>
          <w:color w:val="000000"/>
        </w:rPr>
        <w:t>Duffy</w:t>
      </w:r>
      <w:proofErr w:type="spellEnd"/>
      <w:r w:rsidRPr="009C48DD">
        <w:rPr>
          <w:color w:val="000000"/>
        </w:rPr>
        <w:t>, 2023).</w:t>
      </w:r>
    </w:p>
    <w:p w14:paraId="0EE87840" w14:textId="77777777" w:rsidR="00892837" w:rsidRPr="00EB2513" w:rsidRDefault="00892837" w:rsidP="00892837">
      <w:pPr>
        <w:spacing w:after="0" w:line="360" w:lineRule="auto"/>
        <w:ind w:firstLine="720"/>
        <w:jc w:val="both"/>
        <w:rPr>
          <w:color w:val="000000"/>
        </w:rPr>
      </w:pPr>
    </w:p>
    <w:p w14:paraId="0759F709" w14:textId="77777777" w:rsidR="00892837" w:rsidRPr="00A37376" w:rsidRDefault="00892837" w:rsidP="00892837">
      <w:pPr>
        <w:pStyle w:val="Heading3"/>
        <w:spacing w:line="360" w:lineRule="auto"/>
        <w:jc w:val="both"/>
        <w:rPr>
          <w:rFonts w:ascii="Times New Roman" w:hAnsi="Times New Roman" w:cs="Times New Roman"/>
          <w:color w:val="auto"/>
          <w:lang w:eastAsia="el-GR"/>
        </w:rPr>
      </w:pPr>
      <w:bookmarkStart w:id="26" w:name="_Toc189225392"/>
      <w:r w:rsidRPr="006264E1">
        <w:rPr>
          <w:rFonts w:ascii="Times New Roman" w:hAnsi="Times New Roman" w:cs="Times New Roman"/>
          <w:color w:val="auto"/>
          <w:lang w:eastAsia="el-GR"/>
        </w:rPr>
        <w:t>2.2.4</w:t>
      </w:r>
      <w:r w:rsidRPr="00A37376">
        <w:rPr>
          <w:rFonts w:ascii="Times New Roman" w:hAnsi="Times New Roman" w:cs="Times New Roman"/>
          <w:color w:val="auto"/>
          <w:lang w:eastAsia="el-GR"/>
        </w:rPr>
        <w:t xml:space="preserve"> Υποκινητική Δυσαρθρία</w:t>
      </w:r>
      <w:bookmarkEnd w:id="26"/>
    </w:p>
    <w:p w14:paraId="2166C832" w14:textId="77777777" w:rsidR="00892837" w:rsidRDefault="00892837" w:rsidP="00892837">
      <w:pPr>
        <w:spacing w:after="0" w:line="360" w:lineRule="auto"/>
        <w:ind w:firstLine="720"/>
        <w:jc w:val="both"/>
        <w:rPr>
          <w:color w:val="000000"/>
        </w:rPr>
      </w:pPr>
      <w:r w:rsidRPr="00EB2513">
        <w:rPr>
          <w:color w:val="000000"/>
        </w:rPr>
        <w:t>Οποιαδήποτε διεργασία παρεμβάλλεται στις λειτουργίες κυκλώματος ελέγχου των βασικών γαγγλίων, μπορεί να επιφέρει υποκινητική δυσαρθρία. Αυτές περιλαμβάνουν τις εκφυλιστικές, αγγειακές, τραυματικές, λοιμώδεις, φλεγμονώδεις, νεοπλασματικές, τοξικές-μεταβολικές παθήσεις (</w:t>
      </w:r>
      <w:proofErr w:type="spellStart"/>
      <w:r w:rsidRPr="00EB2513">
        <w:rPr>
          <w:color w:val="000000"/>
        </w:rPr>
        <w:t>Duffy</w:t>
      </w:r>
      <w:proofErr w:type="spellEnd"/>
      <w:r w:rsidRPr="00EB2513">
        <w:rPr>
          <w:color w:val="000000"/>
        </w:rPr>
        <w:t xml:space="preserve">, 2023). Η νόσος </w:t>
      </w:r>
      <w:proofErr w:type="spellStart"/>
      <w:r w:rsidRPr="00EB2513">
        <w:rPr>
          <w:color w:val="000000"/>
        </w:rPr>
        <w:t>Parkinson</w:t>
      </w:r>
      <w:proofErr w:type="spellEnd"/>
      <w:r w:rsidRPr="00EB2513">
        <w:rPr>
          <w:color w:val="000000"/>
        </w:rPr>
        <w:t xml:space="preserve"> είναι η πιο κοινή αιτία αυτού του τύπου δυσαρθρίας (</w:t>
      </w:r>
      <w:proofErr w:type="spellStart"/>
      <w:r w:rsidRPr="00EB2513">
        <w:rPr>
          <w:color w:val="000000"/>
        </w:rPr>
        <w:t>Atalar</w:t>
      </w:r>
      <w:proofErr w:type="spellEnd"/>
      <w:r w:rsidRPr="00EB2513">
        <w:rPr>
          <w:color w:val="000000"/>
        </w:rPr>
        <w:t xml:space="preserve"> </w:t>
      </w:r>
      <w:proofErr w:type="spellStart"/>
      <w:r w:rsidRPr="00EB2513">
        <w:rPr>
          <w:color w:val="000000"/>
        </w:rPr>
        <w:t>et</w:t>
      </w:r>
      <w:proofErr w:type="spellEnd"/>
      <w:r w:rsidRPr="00EB2513">
        <w:rPr>
          <w:color w:val="000000"/>
        </w:rPr>
        <w:t xml:space="preserve"> </w:t>
      </w:r>
      <w:proofErr w:type="spellStart"/>
      <w:r w:rsidRPr="00EB2513">
        <w:rPr>
          <w:color w:val="000000"/>
        </w:rPr>
        <w:t>al</w:t>
      </w:r>
      <w:proofErr w:type="spellEnd"/>
      <w:r w:rsidRPr="00EB2513">
        <w:rPr>
          <w:color w:val="000000"/>
        </w:rPr>
        <w:t>., 2023).</w:t>
      </w:r>
    </w:p>
    <w:p w14:paraId="7F1AFB47" w14:textId="77777777" w:rsidR="00892837" w:rsidRPr="00EB2513" w:rsidRDefault="00892837" w:rsidP="00892837">
      <w:pPr>
        <w:spacing w:after="0" w:line="360" w:lineRule="auto"/>
        <w:ind w:firstLine="720"/>
        <w:jc w:val="both"/>
        <w:rPr>
          <w:color w:val="000000"/>
        </w:rPr>
      </w:pPr>
    </w:p>
    <w:p w14:paraId="4926E02F" w14:textId="77777777" w:rsidR="00892837" w:rsidRPr="00881420" w:rsidRDefault="00892837" w:rsidP="00892837">
      <w:pPr>
        <w:spacing w:line="360" w:lineRule="auto"/>
        <w:jc w:val="both"/>
        <w:rPr>
          <w:lang w:eastAsia="el-GR"/>
        </w:rPr>
      </w:pPr>
      <w:r w:rsidRPr="00881420">
        <w:rPr>
          <w:b/>
          <w:bCs/>
          <w:lang w:eastAsia="el-GR"/>
        </w:rPr>
        <w:t>Εκφυλιστικές παθήσεις</w:t>
      </w:r>
    </w:p>
    <w:p w14:paraId="73733B9F" w14:textId="77777777" w:rsidR="00892837" w:rsidRPr="00EB2513" w:rsidRDefault="00892837" w:rsidP="00892837">
      <w:pPr>
        <w:spacing w:after="0" w:line="360" w:lineRule="auto"/>
        <w:ind w:firstLine="720"/>
        <w:jc w:val="both"/>
        <w:rPr>
          <w:color w:val="000000"/>
        </w:rPr>
      </w:pPr>
      <w:r w:rsidRPr="00EB2513">
        <w:rPr>
          <w:color w:val="000000"/>
        </w:rPr>
        <w:t xml:space="preserve">Η νόσος </w:t>
      </w:r>
      <w:proofErr w:type="spellStart"/>
      <w:r w:rsidRPr="00EB2513">
        <w:rPr>
          <w:color w:val="000000"/>
        </w:rPr>
        <w:t>Parkinson</w:t>
      </w:r>
      <w:proofErr w:type="spellEnd"/>
      <w:r w:rsidRPr="00EB2513">
        <w:rPr>
          <w:color w:val="000000"/>
        </w:rPr>
        <w:t xml:space="preserve"> είναι η πιο κοινή </w:t>
      </w:r>
      <w:proofErr w:type="spellStart"/>
      <w:r w:rsidRPr="00EB2513">
        <w:rPr>
          <w:color w:val="000000"/>
        </w:rPr>
        <w:t>νευροεκφυλιστική</w:t>
      </w:r>
      <w:proofErr w:type="spellEnd"/>
      <w:r w:rsidRPr="00EB2513">
        <w:rPr>
          <w:color w:val="000000"/>
        </w:rPr>
        <w:t xml:space="preserve"> διαταραχή της κίνησης. Η αιτιολογία της </w:t>
      </w:r>
      <w:r w:rsidRPr="009C48DD">
        <w:rPr>
          <w:color w:val="000000"/>
        </w:rPr>
        <w:t>νόσου στους περισσότερους ασθενείς είναι άγνωστη, αλλά έχουν εντοπιστεί διαφορετικά γενετικά αίτια (</w:t>
      </w:r>
      <w:proofErr w:type="spellStart"/>
      <w:r w:rsidRPr="009C48DD">
        <w:rPr>
          <w:color w:val="000000"/>
        </w:rPr>
        <w:t>Balestrino</w:t>
      </w:r>
      <w:proofErr w:type="spellEnd"/>
      <w:r w:rsidRPr="009C48DD">
        <w:rPr>
          <w:color w:val="000000"/>
        </w:rPr>
        <w:t xml:space="preserve"> &amp; </w:t>
      </w:r>
      <w:proofErr w:type="spellStart"/>
      <w:r w:rsidRPr="009C48DD">
        <w:rPr>
          <w:color w:val="000000"/>
        </w:rPr>
        <w:t>Schapira</w:t>
      </w:r>
      <w:proofErr w:type="spellEnd"/>
      <w:r w:rsidRPr="009C48DD">
        <w:rPr>
          <w:color w:val="000000"/>
        </w:rPr>
        <w:t>, 2020). Η διαταραχή έχει αργή έναρξη αλλά είναι προοδευτική. Ο τρόμος είναι συχνά το πρώτο σύμπτωμα και αργότερα μπορεί να συσχετιστεί με βραδυκινησία και ακαμψία. (</w:t>
      </w:r>
      <w:proofErr w:type="spellStart"/>
      <w:r w:rsidRPr="009C48DD">
        <w:rPr>
          <w:color w:val="000000"/>
        </w:rPr>
        <w:t>Zafar</w:t>
      </w:r>
      <w:proofErr w:type="spellEnd"/>
      <w:r w:rsidRPr="009C48DD">
        <w:rPr>
          <w:color w:val="000000"/>
        </w:rPr>
        <w:t xml:space="preserve"> &amp; </w:t>
      </w:r>
      <w:proofErr w:type="spellStart"/>
      <w:r w:rsidRPr="009C48DD">
        <w:rPr>
          <w:color w:val="000000"/>
        </w:rPr>
        <w:t>Yaddanapudi</w:t>
      </w:r>
      <w:proofErr w:type="spellEnd"/>
      <w:r w:rsidRPr="009C48DD">
        <w:rPr>
          <w:color w:val="000000"/>
        </w:rPr>
        <w:t xml:space="preserve">, 2023). Γενικότερα, πολλά κινητικά και μη κινητικά συμπτώματα αναπηρίας εμφανίζονται κατά τη διάρκεια της νόσου του </w:t>
      </w:r>
      <w:proofErr w:type="spellStart"/>
      <w:r w:rsidRPr="009C48DD">
        <w:rPr>
          <w:color w:val="000000"/>
        </w:rPr>
        <w:t>Πάρκινσον</w:t>
      </w:r>
      <w:proofErr w:type="spellEnd"/>
      <w:r w:rsidRPr="009C48DD">
        <w:rPr>
          <w:color w:val="000000"/>
        </w:rPr>
        <w:t xml:space="preserve"> (PD), συμπεριλαμβανομένων των διαταραχών της ομιλίας, που συχνά αναφέρονται ως υποκινητική δυσαρθρία. Περίπου το 90% των ασθενών με PD εμφανίζουν υποκινητική δυσαρθρία, η οποία επιδεινώνεται καθώς η νόσος εξελίσσεται (</w:t>
      </w:r>
      <w:proofErr w:type="spellStart"/>
      <w:r w:rsidRPr="009C48DD">
        <w:rPr>
          <w:color w:val="000000"/>
        </w:rPr>
        <w:t>Atalar</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2023).</w:t>
      </w:r>
    </w:p>
    <w:p w14:paraId="26C326B8" w14:textId="77777777" w:rsidR="00892837" w:rsidRPr="00EB2513" w:rsidRDefault="00892837" w:rsidP="00892837">
      <w:pPr>
        <w:spacing w:after="0" w:line="360" w:lineRule="auto"/>
        <w:ind w:firstLine="720"/>
        <w:jc w:val="both"/>
        <w:rPr>
          <w:color w:val="000000"/>
        </w:rPr>
      </w:pPr>
      <w:r w:rsidRPr="009C48DD">
        <w:rPr>
          <w:color w:val="000000"/>
        </w:rPr>
        <w:t>Άλλα χαρακτηριστικά της νόσου περιλαμβάνουν μονότονο μοτίβο ομιλίας, μειωμένη και μονότονη ένταση, μειωμένο στρες, αναπνευστική ή βραχνή ποιότητα φωνής, αύξηση του ρυθμού ομιλίας, ταχεία επανάληψη φωνημάτων και ανακρίβεια στην παραγωγή συμφώνων. Ωστόσο, οι ασθενείς μπορεί επίσης να έχουν αισθητηριακά συμπτώματα, όπως ανακριβείς αντιλήψεις για τη δική τους ένταση και μειωμένη επίγνωση των προβλημάτων ομιλίας (</w:t>
      </w:r>
      <w:proofErr w:type="spellStart"/>
      <w:r w:rsidRPr="009C48DD">
        <w:rPr>
          <w:color w:val="000000"/>
        </w:rPr>
        <w:t>Atalar</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2023).</w:t>
      </w:r>
    </w:p>
    <w:p w14:paraId="27B1204F" w14:textId="77777777" w:rsidR="00892837" w:rsidRPr="00EB2513" w:rsidRDefault="00892837" w:rsidP="00892837">
      <w:pPr>
        <w:spacing w:after="0" w:line="360" w:lineRule="auto"/>
        <w:ind w:firstLine="720"/>
        <w:jc w:val="both"/>
        <w:rPr>
          <w:color w:val="000000"/>
        </w:rPr>
      </w:pPr>
      <w:r w:rsidRPr="009C48DD">
        <w:rPr>
          <w:color w:val="000000"/>
        </w:rPr>
        <w:t xml:space="preserve">Παθολογικά, η διαταραχή σχετίζεται με την απώλεια </w:t>
      </w:r>
      <w:proofErr w:type="spellStart"/>
      <w:r w:rsidRPr="009C48DD">
        <w:rPr>
          <w:color w:val="000000"/>
        </w:rPr>
        <w:t>ντοπαμινεργικών</w:t>
      </w:r>
      <w:proofErr w:type="spellEnd"/>
      <w:r w:rsidRPr="009C48DD">
        <w:rPr>
          <w:color w:val="000000"/>
        </w:rPr>
        <w:t xml:space="preserve"> νευρώνων στη μέλαινα ουσία και την παρουσία σωμάτων </w:t>
      </w:r>
      <w:proofErr w:type="spellStart"/>
      <w:r w:rsidRPr="009C48DD">
        <w:rPr>
          <w:color w:val="000000"/>
        </w:rPr>
        <w:t>Lewy</w:t>
      </w:r>
      <w:proofErr w:type="spellEnd"/>
      <w:r w:rsidRPr="009C48DD">
        <w:rPr>
          <w:color w:val="000000"/>
        </w:rPr>
        <w:t xml:space="preserve"> (</w:t>
      </w:r>
      <w:proofErr w:type="spellStart"/>
      <w:r w:rsidRPr="009C48DD">
        <w:rPr>
          <w:color w:val="000000"/>
        </w:rPr>
        <w:t>Zafar</w:t>
      </w:r>
      <w:proofErr w:type="spellEnd"/>
      <w:r w:rsidRPr="009C48DD">
        <w:rPr>
          <w:color w:val="000000"/>
        </w:rPr>
        <w:t xml:space="preserve"> &amp; </w:t>
      </w:r>
      <w:proofErr w:type="spellStart"/>
      <w:r w:rsidRPr="009C48DD">
        <w:rPr>
          <w:color w:val="000000"/>
        </w:rPr>
        <w:t>Yaddanapudi</w:t>
      </w:r>
      <w:proofErr w:type="spellEnd"/>
      <w:r w:rsidRPr="009C48DD">
        <w:rPr>
          <w:color w:val="000000"/>
        </w:rPr>
        <w:t xml:space="preserve">, 2023). Η διάγνωσή του είναι κυρίως κλινική, αν και ειδικές έρευνες μπορούν να βοηθήσουν στη διαφορική διάγνωση από άλλες μορφές </w:t>
      </w:r>
      <w:proofErr w:type="spellStart"/>
      <w:r w:rsidRPr="009C48DD">
        <w:rPr>
          <w:color w:val="000000"/>
        </w:rPr>
        <w:t>παρκινσονισμού</w:t>
      </w:r>
      <w:proofErr w:type="spellEnd"/>
      <w:r w:rsidRPr="009C48DD">
        <w:rPr>
          <w:color w:val="000000"/>
        </w:rPr>
        <w:t xml:space="preserve"> (</w:t>
      </w:r>
      <w:proofErr w:type="spellStart"/>
      <w:r w:rsidRPr="009C48DD">
        <w:rPr>
          <w:color w:val="000000"/>
        </w:rPr>
        <w:t>Balestrino</w:t>
      </w:r>
      <w:proofErr w:type="spellEnd"/>
      <w:r w:rsidRPr="009C48DD">
        <w:rPr>
          <w:color w:val="000000"/>
        </w:rPr>
        <w:t xml:space="preserve"> &amp; </w:t>
      </w:r>
      <w:proofErr w:type="spellStart"/>
      <w:r w:rsidRPr="009C48DD">
        <w:rPr>
          <w:color w:val="000000"/>
        </w:rPr>
        <w:t>Schapira</w:t>
      </w:r>
      <w:proofErr w:type="spellEnd"/>
      <w:r w:rsidRPr="009C48DD">
        <w:rPr>
          <w:color w:val="000000"/>
        </w:rPr>
        <w:t>, 2020).</w:t>
      </w:r>
    </w:p>
    <w:p w14:paraId="51314AC5" w14:textId="77777777" w:rsidR="00892837" w:rsidRPr="00EB2513" w:rsidRDefault="00892837" w:rsidP="00892837">
      <w:pPr>
        <w:spacing w:after="0" w:line="360" w:lineRule="auto"/>
        <w:ind w:firstLine="720"/>
        <w:jc w:val="both"/>
        <w:rPr>
          <w:color w:val="000000"/>
        </w:rPr>
      </w:pPr>
      <w:r w:rsidRPr="009C48DD">
        <w:rPr>
          <w:color w:val="000000"/>
        </w:rPr>
        <w:t xml:space="preserve">Ο </w:t>
      </w:r>
      <w:proofErr w:type="spellStart"/>
      <w:r w:rsidRPr="009C48DD">
        <w:rPr>
          <w:color w:val="000000"/>
        </w:rPr>
        <w:t>παρκινσονισμός</w:t>
      </w:r>
      <w:proofErr w:type="spellEnd"/>
      <w:r w:rsidRPr="009C48DD">
        <w:rPr>
          <w:color w:val="000000"/>
        </w:rPr>
        <w:t xml:space="preserve"> είναι ένας πιο γενικός όρος που χρησιμοποιείται συχνά για να γίνει αναφορά σε καταστάσεις των οποίων οι αιτιολογίες και η </w:t>
      </w:r>
      <w:proofErr w:type="spellStart"/>
      <w:r w:rsidRPr="009C48DD">
        <w:rPr>
          <w:color w:val="000000"/>
        </w:rPr>
        <w:t>παθοφυσιολογία</w:t>
      </w:r>
      <w:proofErr w:type="spellEnd"/>
      <w:r w:rsidRPr="009C48DD">
        <w:rPr>
          <w:color w:val="000000"/>
        </w:rPr>
        <w:t xml:space="preserve"> είναι διαφορετικές από αυτές της νόσου </w:t>
      </w:r>
      <w:proofErr w:type="spellStart"/>
      <w:r w:rsidRPr="009C48DD">
        <w:rPr>
          <w:color w:val="000000"/>
        </w:rPr>
        <w:t>Parkinson</w:t>
      </w:r>
      <w:proofErr w:type="spellEnd"/>
      <w:r w:rsidRPr="009C48DD">
        <w:rPr>
          <w:color w:val="000000"/>
        </w:rPr>
        <w:t xml:space="preserve">, όπως το </w:t>
      </w:r>
      <w:proofErr w:type="spellStart"/>
      <w:r w:rsidRPr="009C48DD">
        <w:rPr>
          <w:color w:val="000000"/>
        </w:rPr>
        <w:t>αλτσχάϊμερ</w:t>
      </w:r>
      <w:proofErr w:type="spellEnd"/>
      <w:r w:rsidRPr="009C48DD">
        <w:rPr>
          <w:color w:val="000000"/>
        </w:rPr>
        <w:t xml:space="preserve">, ή για τις περιπτώσεις που τα συμπτώματα δεν ανταποκρίνονται σε φάρμακα που είναι αποτελεσματικά στην αντιμετώπιση της νόσου </w:t>
      </w:r>
      <w:proofErr w:type="spellStart"/>
      <w:r w:rsidRPr="009C48DD">
        <w:rPr>
          <w:color w:val="000000"/>
        </w:rPr>
        <w:t>Parkinson</w:t>
      </w:r>
      <w:proofErr w:type="spellEnd"/>
      <w:r w:rsidRPr="009C48DD">
        <w:rPr>
          <w:color w:val="000000"/>
        </w:rPr>
        <w:t xml:space="preserve"> (</w:t>
      </w:r>
      <w:proofErr w:type="spellStart"/>
      <w:r w:rsidRPr="009C48DD">
        <w:rPr>
          <w:color w:val="000000"/>
        </w:rPr>
        <w:t>Duffy</w:t>
      </w:r>
      <w:proofErr w:type="spellEnd"/>
      <w:r w:rsidRPr="009C48DD">
        <w:rPr>
          <w:color w:val="000000"/>
        </w:rPr>
        <w:t>, 2023).</w:t>
      </w:r>
    </w:p>
    <w:p w14:paraId="6B0E39C3" w14:textId="77777777" w:rsidR="00892837" w:rsidRDefault="00892837" w:rsidP="00892837">
      <w:pPr>
        <w:spacing w:after="0" w:line="360" w:lineRule="auto"/>
        <w:ind w:firstLine="720"/>
        <w:jc w:val="both"/>
        <w:rPr>
          <w:color w:val="000000"/>
        </w:rPr>
      </w:pPr>
      <w:r w:rsidRPr="009C48DD">
        <w:rPr>
          <w:color w:val="000000"/>
        </w:rPr>
        <w:t xml:space="preserve">Η ιδιοπαθής νόσος </w:t>
      </w:r>
      <w:proofErr w:type="spellStart"/>
      <w:r w:rsidRPr="009C48DD">
        <w:rPr>
          <w:color w:val="000000"/>
        </w:rPr>
        <w:t>Parkinson</w:t>
      </w:r>
      <w:proofErr w:type="spellEnd"/>
      <w:r w:rsidRPr="009C48DD">
        <w:rPr>
          <w:color w:val="000000"/>
        </w:rPr>
        <w:t xml:space="preserve"> (PD) είναι η πιο κοινή αιτία αυτού του </w:t>
      </w:r>
      <w:proofErr w:type="spellStart"/>
      <w:r w:rsidRPr="009C48DD">
        <w:rPr>
          <w:color w:val="000000"/>
        </w:rPr>
        <w:t>παρκινσονισμού</w:t>
      </w:r>
      <w:proofErr w:type="spellEnd"/>
      <w:r w:rsidRPr="009C48DD">
        <w:rPr>
          <w:color w:val="000000"/>
        </w:rPr>
        <w:t xml:space="preserve">, αν και υπάρχουν αρκετές άλλες σημαντικές αιτιολογίες που πρέπει να ληφθούν υπόψη. Αυτές περιλαμβάνουν τις άτυπες διαταραχές του </w:t>
      </w:r>
      <w:proofErr w:type="spellStart"/>
      <w:r w:rsidRPr="009C48DD">
        <w:rPr>
          <w:color w:val="000000"/>
        </w:rPr>
        <w:t>Πάρκινσον</w:t>
      </w:r>
      <w:proofErr w:type="spellEnd"/>
      <w:r w:rsidRPr="009C48DD">
        <w:rPr>
          <w:color w:val="000000"/>
        </w:rPr>
        <w:t xml:space="preserve">, ατροφία πολλαπλών συστημάτων, άνοια με σώματα </w:t>
      </w:r>
      <w:proofErr w:type="spellStart"/>
      <w:r w:rsidRPr="009C48DD">
        <w:rPr>
          <w:color w:val="000000"/>
        </w:rPr>
        <w:t>Lewy</w:t>
      </w:r>
      <w:proofErr w:type="spellEnd"/>
      <w:r w:rsidRPr="009C48DD">
        <w:rPr>
          <w:color w:val="000000"/>
        </w:rPr>
        <w:t xml:space="preserve">, προοδευτική </w:t>
      </w:r>
      <w:proofErr w:type="spellStart"/>
      <w:r w:rsidRPr="009C48DD">
        <w:rPr>
          <w:color w:val="000000"/>
        </w:rPr>
        <w:t>υπερπυρηνική</w:t>
      </w:r>
      <w:proofErr w:type="spellEnd"/>
      <w:r w:rsidRPr="009C48DD">
        <w:rPr>
          <w:color w:val="000000"/>
        </w:rPr>
        <w:t xml:space="preserve"> παράλυση και </w:t>
      </w:r>
      <w:proofErr w:type="spellStart"/>
      <w:r w:rsidRPr="009C48DD">
        <w:rPr>
          <w:color w:val="000000"/>
        </w:rPr>
        <w:t>φλοιοβασικό</w:t>
      </w:r>
      <w:proofErr w:type="spellEnd"/>
      <w:r w:rsidRPr="009C48DD">
        <w:rPr>
          <w:color w:val="000000"/>
        </w:rPr>
        <w:t xml:space="preserve"> σύνδρομο καθώς και δευτερογενείς αιτίες </w:t>
      </w:r>
      <w:proofErr w:type="spellStart"/>
      <w:r w:rsidRPr="009C48DD">
        <w:rPr>
          <w:color w:val="000000"/>
        </w:rPr>
        <w:t>παρκινσονισμού</w:t>
      </w:r>
      <w:proofErr w:type="spellEnd"/>
      <w:r w:rsidRPr="009C48DD">
        <w:rPr>
          <w:color w:val="000000"/>
        </w:rPr>
        <w:t xml:space="preserve"> (</w:t>
      </w:r>
      <w:proofErr w:type="spellStart"/>
      <w:r w:rsidRPr="009C48DD">
        <w:rPr>
          <w:color w:val="000000"/>
        </w:rPr>
        <w:t>Keener</w:t>
      </w:r>
      <w:proofErr w:type="spellEnd"/>
      <w:r w:rsidRPr="009C48DD">
        <w:rPr>
          <w:color w:val="000000"/>
        </w:rPr>
        <w:t xml:space="preserve"> &amp; </w:t>
      </w:r>
      <w:proofErr w:type="spellStart"/>
      <w:r w:rsidRPr="009C48DD">
        <w:rPr>
          <w:color w:val="000000"/>
        </w:rPr>
        <w:t>Bordelon</w:t>
      </w:r>
      <w:proofErr w:type="spellEnd"/>
      <w:r w:rsidRPr="009C48DD">
        <w:rPr>
          <w:color w:val="000000"/>
        </w:rPr>
        <w:t>, 2016).</w:t>
      </w:r>
    </w:p>
    <w:p w14:paraId="1BCAD1A6" w14:textId="77777777" w:rsidR="00892837" w:rsidRPr="00EB2513" w:rsidRDefault="00892837" w:rsidP="00892837">
      <w:pPr>
        <w:spacing w:after="0" w:line="360" w:lineRule="auto"/>
        <w:ind w:firstLine="720"/>
        <w:jc w:val="both"/>
        <w:rPr>
          <w:color w:val="000000"/>
        </w:rPr>
      </w:pPr>
    </w:p>
    <w:p w14:paraId="4ED97EAF" w14:textId="77777777" w:rsidR="00892837" w:rsidRPr="009C48DD" w:rsidRDefault="00892837" w:rsidP="00892837">
      <w:pPr>
        <w:pStyle w:val="NormalWeb"/>
        <w:spacing w:before="240" w:beforeAutospacing="0" w:after="240" w:afterAutospacing="0" w:line="360" w:lineRule="auto"/>
        <w:jc w:val="both"/>
      </w:pPr>
      <w:r w:rsidRPr="009C48DD">
        <w:rPr>
          <w:b/>
          <w:bCs/>
          <w:color w:val="000000"/>
        </w:rPr>
        <w:t>Αγγειακές καταστάσεις</w:t>
      </w:r>
    </w:p>
    <w:p w14:paraId="08DDCDF4" w14:textId="77777777" w:rsidR="00892837" w:rsidRDefault="00892837" w:rsidP="00892837">
      <w:pPr>
        <w:spacing w:after="0" w:line="360" w:lineRule="auto"/>
        <w:ind w:firstLine="720"/>
        <w:jc w:val="both"/>
        <w:rPr>
          <w:color w:val="000000"/>
        </w:rPr>
      </w:pPr>
      <w:r w:rsidRPr="009C48DD">
        <w:rPr>
          <w:color w:val="000000"/>
        </w:rPr>
        <w:t xml:space="preserve">Ο </w:t>
      </w:r>
      <w:proofErr w:type="spellStart"/>
      <w:r w:rsidRPr="009C48DD">
        <w:rPr>
          <w:color w:val="000000"/>
        </w:rPr>
        <w:t>παρκινσονισμός</w:t>
      </w:r>
      <w:proofErr w:type="spellEnd"/>
      <w:r w:rsidRPr="009C48DD">
        <w:rPr>
          <w:color w:val="000000"/>
        </w:rPr>
        <w:t xml:space="preserve"> μπορεί να έχει πολλές αιτίες, μεταξύ των οποίων και </w:t>
      </w:r>
      <w:proofErr w:type="spellStart"/>
      <w:r w:rsidRPr="009C48DD">
        <w:rPr>
          <w:color w:val="000000"/>
        </w:rPr>
        <w:t>εγκεφαλοαγγειακή</w:t>
      </w:r>
      <w:proofErr w:type="spellEnd"/>
      <w:r w:rsidRPr="009C48DD">
        <w:rPr>
          <w:color w:val="000000"/>
        </w:rPr>
        <w:t xml:space="preserve"> νόσο. Ο αγγειακός </w:t>
      </w:r>
      <w:proofErr w:type="spellStart"/>
      <w:r w:rsidRPr="009C48DD">
        <w:rPr>
          <w:color w:val="000000"/>
        </w:rPr>
        <w:t>παρκινσονισμός</w:t>
      </w:r>
      <w:proofErr w:type="spellEnd"/>
      <w:r w:rsidRPr="009C48DD">
        <w:rPr>
          <w:color w:val="000000"/>
        </w:rPr>
        <w:t xml:space="preserve"> μπορεί να προκληθεί από έμφραγμα ή αιμορραγία στη </w:t>
      </w:r>
      <w:proofErr w:type="spellStart"/>
      <w:r w:rsidRPr="009C48DD">
        <w:rPr>
          <w:color w:val="000000"/>
        </w:rPr>
        <w:t>μελανοβραχιόνια</w:t>
      </w:r>
      <w:proofErr w:type="spellEnd"/>
      <w:r w:rsidRPr="009C48DD">
        <w:rPr>
          <w:color w:val="000000"/>
        </w:rPr>
        <w:t xml:space="preserve"> οδό, με αποτέλεσμα τον </w:t>
      </w:r>
      <w:proofErr w:type="spellStart"/>
      <w:r w:rsidRPr="009C48DD">
        <w:rPr>
          <w:color w:val="000000"/>
        </w:rPr>
        <w:t>ημιπαρκινσονισμό</w:t>
      </w:r>
      <w:proofErr w:type="spellEnd"/>
      <w:r w:rsidRPr="009C48DD">
        <w:rPr>
          <w:color w:val="000000"/>
        </w:rPr>
        <w:t xml:space="preserve"> ή την εκτεταμένη νόσο των μικρών αγγείων στη λευκή ουσία, που οδηγεί στη σταδιακή ανάπτυξη </w:t>
      </w:r>
      <w:proofErr w:type="spellStart"/>
      <w:r w:rsidRPr="009C48DD">
        <w:rPr>
          <w:color w:val="000000"/>
        </w:rPr>
        <w:t>αμφοτερόπλευρων</w:t>
      </w:r>
      <w:proofErr w:type="spellEnd"/>
      <w:r w:rsidRPr="009C48DD">
        <w:rPr>
          <w:color w:val="000000"/>
        </w:rPr>
        <w:t xml:space="preserve"> συμπτωμάτων στα κάτω άκρα. Σε σύγκριση με τους ασθενείς με νόσο του </w:t>
      </w:r>
      <w:proofErr w:type="spellStart"/>
      <w:r w:rsidRPr="009C48DD">
        <w:rPr>
          <w:color w:val="000000"/>
        </w:rPr>
        <w:t>Πάρκινσον</w:t>
      </w:r>
      <w:proofErr w:type="spellEnd"/>
      <w:r w:rsidRPr="009C48DD">
        <w:rPr>
          <w:color w:val="000000"/>
        </w:rPr>
        <w:t xml:space="preserve">, τα άτομα με αγγειακό </w:t>
      </w:r>
      <w:proofErr w:type="spellStart"/>
      <w:r w:rsidRPr="009C48DD">
        <w:rPr>
          <w:color w:val="000000"/>
        </w:rPr>
        <w:t>παρκινσονισμό</w:t>
      </w:r>
      <w:proofErr w:type="spellEnd"/>
      <w:r w:rsidRPr="009C48DD">
        <w:rPr>
          <w:color w:val="000000"/>
        </w:rPr>
        <w:t xml:space="preserve"> έχουν πρώιμη έναρξη διαταραχής βάδισης (</w:t>
      </w:r>
      <w:proofErr w:type="spellStart"/>
      <w:r w:rsidRPr="009C48DD">
        <w:rPr>
          <w:color w:val="000000"/>
        </w:rPr>
        <w:t>Holm</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2023). </w:t>
      </w:r>
    </w:p>
    <w:p w14:paraId="4032BCF8" w14:textId="77777777" w:rsidR="00892837" w:rsidRPr="00EB2513" w:rsidRDefault="00892837" w:rsidP="00892837">
      <w:pPr>
        <w:spacing w:after="0" w:line="360" w:lineRule="auto"/>
        <w:ind w:firstLine="720"/>
        <w:jc w:val="both"/>
        <w:rPr>
          <w:color w:val="000000"/>
        </w:rPr>
      </w:pPr>
    </w:p>
    <w:p w14:paraId="758839D3" w14:textId="77777777" w:rsidR="00892837" w:rsidRPr="009C48DD" w:rsidRDefault="00892837" w:rsidP="00892837">
      <w:pPr>
        <w:pStyle w:val="NormalWeb"/>
        <w:spacing w:before="240" w:beforeAutospacing="0" w:after="240" w:afterAutospacing="0" w:line="360" w:lineRule="auto"/>
        <w:jc w:val="both"/>
      </w:pPr>
      <w:r w:rsidRPr="009C48DD">
        <w:rPr>
          <w:b/>
          <w:bCs/>
          <w:color w:val="000000"/>
        </w:rPr>
        <w:t>Τοξικές-Μεταβολικές καταστάσεις</w:t>
      </w:r>
    </w:p>
    <w:p w14:paraId="061F5BA7" w14:textId="77777777" w:rsidR="00892837" w:rsidRPr="00EB2513" w:rsidRDefault="00892837" w:rsidP="00892837">
      <w:pPr>
        <w:spacing w:after="0" w:line="360" w:lineRule="auto"/>
        <w:ind w:firstLine="720"/>
        <w:jc w:val="both"/>
        <w:rPr>
          <w:color w:val="000000"/>
        </w:rPr>
      </w:pPr>
      <w:r w:rsidRPr="009C48DD">
        <w:rPr>
          <w:color w:val="000000"/>
        </w:rPr>
        <w:t xml:space="preserve">Ο </w:t>
      </w:r>
      <w:proofErr w:type="spellStart"/>
      <w:r w:rsidRPr="009C48DD">
        <w:rPr>
          <w:color w:val="000000"/>
        </w:rPr>
        <w:t>παρκινσονισμός</w:t>
      </w:r>
      <w:proofErr w:type="spellEnd"/>
      <w:r w:rsidRPr="009C48DD">
        <w:rPr>
          <w:color w:val="000000"/>
        </w:rPr>
        <w:t xml:space="preserve"> που προκαλείται από φάρμακα είναι μια συχνή ανεπιθύμητη ενέργεια πολλών φαρμάκων που παρεμβαίνουν στη λειτουργία της </w:t>
      </w:r>
      <w:proofErr w:type="spellStart"/>
      <w:r w:rsidRPr="009C48DD">
        <w:rPr>
          <w:color w:val="000000"/>
        </w:rPr>
        <w:t>ντοπαμίνης</w:t>
      </w:r>
      <w:proofErr w:type="spellEnd"/>
      <w:r w:rsidRPr="009C48DD">
        <w:rPr>
          <w:color w:val="000000"/>
        </w:rPr>
        <w:t xml:space="preserve"> στο βασικό γαγγλιακό επίπεδο. Τα </w:t>
      </w:r>
      <w:proofErr w:type="spellStart"/>
      <w:r w:rsidRPr="009C48DD">
        <w:rPr>
          <w:color w:val="000000"/>
        </w:rPr>
        <w:t>αντιψυχωσικά</w:t>
      </w:r>
      <w:proofErr w:type="spellEnd"/>
      <w:r w:rsidRPr="009C48DD">
        <w:rPr>
          <w:color w:val="000000"/>
        </w:rPr>
        <w:t>, τα</w:t>
      </w:r>
      <w:r w:rsidRPr="00EB2513">
        <w:rPr>
          <w:color w:val="000000"/>
        </w:rPr>
        <w:t xml:space="preserve"> </w:t>
      </w:r>
      <w:r w:rsidRPr="009C48DD">
        <w:rPr>
          <w:color w:val="000000"/>
        </w:rPr>
        <w:t xml:space="preserve">υποκατεστημένα </w:t>
      </w:r>
      <w:proofErr w:type="spellStart"/>
      <w:r w:rsidRPr="009C48DD">
        <w:rPr>
          <w:color w:val="000000"/>
        </w:rPr>
        <w:t>βενζαμίδια</w:t>
      </w:r>
      <w:proofErr w:type="spellEnd"/>
      <w:r w:rsidRPr="009C48DD">
        <w:rPr>
          <w:color w:val="000000"/>
        </w:rPr>
        <w:t xml:space="preserve"> και οι αναστολείς των διαύλων ασβεστίου είναι τα φάρμακα που εμπλέκονται πιο συχνά (</w:t>
      </w:r>
      <w:proofErr w:type="spellStart"/>
      <w:r w:rsidRPr="009C48DD">
        <w:rPr>
          <w:color w:val="000000"/>
        </w:rPr>
        <w:t>Gershanik</w:t>
      </w:r>
      <w:proofErr w:type="spellEnd"/>
      <w:r w:rsidRPr="009C48DD">
        <w:rPr>
          <w:color w:val="000000"/>
        </w:rPr>
        <w:t xml:space="preserve">, 1994). Άλλες ασθένειες που μπορεί να μοιάζουν με αυτή περιλαμβάνουν </w:t>
      </w:r>
      <w:proofErr w:type="spellStart"/>
      <w:r w:rsidRPr="009C48DD">
        <w:rPr>
          <w:color w:val="000000"/>
        </w:rPr>
        <w:t>νευροψυχιατρικές</w:t>
      </w:r>
      <w:proofErr w:type="spellEnd"/>
      <w:r w:rsidRPr="009C48DD">
        <w:rPr>
          <w:color w:val="000000"/>
        </w:rPr>
        <w:t xml:space="preserve"> καταστάσεις (π.χ. κατάθλιψη, συμπτώματα σχιζοφρένειας) και τη</w:t>
      </w:r>
      <w:r w:rsidRPr="00EB2513">
        <w:rPr>
          <w:color w:val="000000"/>
        </w:rPr>
        <w:t xml:space="preserve"> </w:t>
      </w:r>
      <w:r w:rsidRPr="009C48DD">
        <w:rPr>
          <w:color w:val="000000"/>
        </w:rPr>
        <w:t xml:space="preserve">νόσο του </w:t>
      </w:r>
      <w:proofErr w:type="spellStart"/>
      <w:r w:rsidRPr="009C48DD">
        <w:rPr>
          <w:color w:val="000000"/>
        </w:rPr>
        <w:t>Wilson</w:t>
      </w:r>
      <w:proofErr w:type="spellEnd"/>
      <w:r w:rsidRPr="009C48DD">
        <w:rPr>
          <w:color w:val="000000"/>
        </w:rPr>
        <w:t xml:space="preserve">. Οι γιατροί μπορεί να είναι σε θέση να την αποτρέψουν </w:t>
      </w:r>
      <w:proofErr w:type="spellStart"/>
      <w:r w:rsidRPr="009C48DD">
        <w:rPr>
          <w:color w:val="000000"/>
        </w:rPr>
        <w:t>συνταγογραφώντας</w:t>
      </w:r>
      <w:proofErr w:type="spellEnd"/>
      <w:r w:rsidRPr="009C48DD">
        <w:rPr>
          <w:color w:val="000000"/>
        </w:rPr>
        <w:t xml:space="preserve"> κατάλληλα και με προσοχή νευροληπτικούς παράγοντες. Η καλύτερη θεραπεία είναι η διακοπή της φαρμακευτικής αγωγής που το προκαλεί (</w:t>
      </w:r>
      <w:proofErr w:type="spellStart"/>
      <w:r w:rsidRPr="009C48DD">
        <w:rPr>
          <w:color w:val="000000"/>
        </w:rPr>
        <w:t>Susatia</w:t>
      </w:r>
      <w:proofErr w:type="spellEnd"/>
      <w:r w:rsidRPr="009C48DD">
        <w:rPr>
          <w:color w:val="000000"/>
        </w:rPr>
        <w:t xml:space="preserve"> &amp; </w:t>
      </w:r>
      <w:proofErr w:type="spellStart"/>
      <w:r w:rsidRPr="009C48DD">
        <w:rPr>
          <w:color w:val="000000"/>
        </w:rPr>
        <w:t>Fernandez</w:t>
      </w:r>
      <w:proofErr w:type="spellEnd"/>
      <w:r w:rsidRPr="009C48DD">
        <w:rPr>
          <w:color w:val="000000"/>
        </w:rPr>
        <w:t>, 2009).</w:t>
      </w:r>
    </w:p>
    <w:p w14:paraId="7C0BBCDA" w14:textId="77777777" w:rsidR="00892837" w:rsidRPr="00EB2513" w:rsidRDefault="00892837" w:rsidP="00892837">
      <w:pPr>
        <w:spacing w:after="0" w:line="360" w:lineRule="auto"/>
        <w:ind w:firstLine="720"/>
        <w:jc w:val="both"/>
        <w:rPr>
          <w:color w:val="000000"/>
        </w:rPr>
      </w:pPr>
      <w:r w:rsidRPr="009C48DD">
        <w:rPr>
          <w:color w:val="000000"/>
        </w:rPr>
        <w:t xml:space="preserve">Ο ηλικιωμένος πληθυσμός διατρέχει αυξημένο κίνδυνο </w:t>
      </w:r>
      <w:proofErr w:type="spellStart"/>
      <w:r w:rsidRPr="009C48DD">
        <w:rPr>
          <w:color w:val="000000"/>
        </w:rPr>
        <w:t>παρκινσονισμού</w:t>
      </w:r>
      <w:proofErr w:type="spellEnd"/>
      <w:r w:rsidRPr="009C48DD">
        <w:rPr>
          <w:color w:val="000000"/>
        </w:rPr>
        <w:t xml:space="preserve"> που προκαλείται από φάρμακα λόγω εγγενών παραγόντων και επειδή συχνά λαμβάνει πολλαπλά φάρμακα (</w:t>
      </w:r>
      <w:proofErr w:type="spellStart"/>
      <w:r w:rsidRPr="009C48DD">
        <w:rPr>
          <w:color w:val="000000"/>
        </w:rPr>
        <w:t>Gershanik</w:t>
      </w:r>
      <w:proofErr w:type="spellEnd"/>
      <w:r w:rsidRPr="009C48DD">
        <w:rPr>
          <w:color w:val="000000"/>
        </w:rPr>
        <w:t>, 1994).</w:t>
      </w:r>
      <w:r>
        <w:rPr>
          <w:color w:val="000000"/>
        </w:rPr>
        <w:t xml:space="preserve"> </w:t>
      </w:r>
      <w:r w:rsidRPr="009C48DD">
        <w:rPr>
          <w:color w:val="000000"/>
        </w:rPr>
        <w:t xml:space="preserve">Στη συνέχεια, οι χρόνιοι αλκοολικοί, μπορεί να εμφανίσουν παροδικά σημεία </w:t>
      </w:r>
      <w:proofErr w:type="spellStart"/>
      <w:r w:rsidRPr="009C48DD">
        <w:rPr>
          <w:color w:val="000000"/>
        </w:rPr>
        <w:t>παρκινσονισμού</w:t>
      </w:r>
      <w:proofErr w:type="spellEnd"/>
      <w:r w:rsidRPr="009C48DD">
        <w:rPr>
          <w:color w:val="000000"/>
        </w:rPr>
        <w:t xml:space="preserve"> που προκαλούνται από στέρηση αλκοόλ ή χρόνια σοβαρή δηλητηρίαση. Η </w:t>
      </w:r>
      <w:proofErr w:type="spellStart"/>
      <w:r w:rsidRPr="009C48DD">
        <w:rPr>
          <w:color w:val="000000"/>
        </w:rPr>
        <w:t>ντοπαμινεργική</w:t>
      </w:r>
      <w:proofErr w:type="spellEnd"/>
      <w:r w:rsidRPr="009C48DD">
        <w:rPr>
          <w:color w:val="000000"/>
        </w:rPr>
        <w:t xml:space="preserve"> λειτουργία του ραβδωτού σώματος είναι μειωμένη κατά τη διάρκεια σοβαρής δηλητηρίασης με αιθανόλη (</w:t>
      </w:r>
      <w:proofErr w:type="spellStart"/>
      <w:r w:rsidRPr="009C48DD">
        <w:rPr>
          <w:color w:val="000000"/>
        </w:rPr>
        <w:t>Carlen</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al.,1981).</w:t>
      </w:r>
    </w:p>
    <w:p w14:paraId="6958F752" w14:textId="77777777" w:rsidR="00892837" w:rsidRDefault="00892837" w:rsidP="00892837">
      <w:pPr>
        <w:spacing w:after="0" w:line="360" w:lineRule="auto"/>
        <w:ind w:firstLine="720"/>
        <w:jc w:val="both"/>
        <w:rPr>
          <w:color w:val="000000"/>
        </w:rPr>
      </w:pPr>
      <w:r w:rsidRPr="009C48DD">
        <w:rPr>
          <w:color w:val="000000"/>
        </w:rPr>
        <w:t xml:space="preserve">Τέλος, η νόσος του </w:t>
      </w:r>
      <w:proofErr w:type="spellStart"/>
      <w:r w:rsidRPr="009C48DD">
        <w:rPr>
          <w:color w:val="000000"/>
        </w:rPr>
        <w:t>Wilson</w:t>
      </w:r>
      <w:proofErr w:type="spellEnd"/>
      <w:r w:rsidRPr="009C48DD">
        <w:rPr>
          <w:color w:val="000000"/>
        </w:rPr>
        <w:t xml:space="preserve">, μπορεί να οδηγήσει σε ανώμαλη εναπόθεση χαλκού στο ήπαρ και τον εγκέφαλο και να παράγει </w:t>
      </w:r>
      <w:proofErr w:type="spellStart"/>
      <w:r w:rsidRPr="009C48DD">
        <w:rPr>
          <w:color w:val="000000"/>
        </w:rPr>
        <w:t>παρκινσονικά</w:t>
      </w:r>
      <w:proofErr w:type="spellEnd"/>
      <w:r w:rsidRPr="009C48DD">
        <w:rPr>
          <w:color w:val="000000"/>
        </w:rPr>
        <w:t xml:space="preserve"> σημεία, συμπεριλαμβανομένης της </w:t>
      </w:r>
      <w:proofErr w:type="spellStart"/>
      <w:r w:rsidRPr="009C48DD">
        <w:rPr>
          <w:color w:val="000000"/>
        </w:rPr>
        <w:t>υποκινητικής</w:t>
      </w:r>
      <w:proofErr w:type="spellEnd"/>
      <w:r w:rsidRPr="009C48DD">
        <w:rPr>
          <w:color w:val="000000"/>
        </w:rPr>
        <w:t xml:space="preserve"> δυσαρθρίας (</w:t>
      </w:r>
      <w:proofErr w:type="spellStart"/>
      <w:r w:rsidRPr="009C48DD">
        <w:rPr>
          <w:color w:val="000000"/>
        </w:rPr>
        <w:t>Duffy</w:t>
      </w:r>
      <w:proofErr w:type="spellEnd"/>
      <w:r w:rsidRPr="009C48DD">
        <w:rPr>
          <w:color w:val="000000"/>
        </w:rPr>
        <w:t>, 2023).</w:t>
      </w:r>
    </w:p>
    <w:p w14:paraId="1514F602" w14:textId="77777777" w:rsidR="00892837" w:rsidRPr="00EB2513" w:rsidRDefault="00892837" w:rsidP="00892837">
      <w:pPr>
        <w:spacing w:after="0" w:line="360" w:lineRule="auto"/>
        <w:ind w:firstLine="720"/>
        <w:jc w:val="both"/>
        <w:rPr>
          <w:color w:val="000000"/>
        </w:rPr>
      </w:pPr>
    </w:p>
    <w:p w14:paraId="602E6FCF" w14:textId="77777777" w:rsidR="00892837" w:rsidRPr="00EB2513" w:rsidRDefault="00892837" w:rsidP="00892837">
      <w:pPr>
        <w:spacing w:after="0" w:line="360" w:lineRule="auto"/>
        <w:jc w:val="both"/>
        <w:rPr>
          <w:b/>
          <w:bCs/>
          <w:color w:val="000000"/>
        </w:rPr>
      </w:pPr>
      <w:r w:rsidRPr="00EB2513">
        <w:rPr>
          <w:b/>
          <w:bCs/>
          <w:color w:val="000000"/>
        </w:rPr>
        <w:t>Τραύμα</w:t>
      </w:r>
    </w:p>
    <w:p w14:paraId="7084442B" w14:textId="77777777" w:rsidR="00892837" w:rsidRDefault="00892837" w:rsidP="00892837">
      <w:pPr>
        <w:spacing w:after="0" w:line="360" w:lineRule="auto"/>
        <w:ind w:firstLine="720"/>
        <w:jc w:val="both"/>
        <w:rPr>
          <w:color w:val="000000"/>
        </w:rPr>
      </w:pPr>
      <w:r w:rsidRPr="009C48DD">
        <w:rPr>
          <w:color w:val="000000"/>
        </w:rPr>
        <w:t xml:space="preserve">Το τραύμα μπορεί να αποτελέσει αιτιολογικό παράγοντα του </w:t>
      </w:r>
      <w:proofErr w:type="spellStart"/>
      <w:r w:rsidRPr="009C48DD">
        <w:rPr>
          <w:color w:val="000000"/>
        </w:rPr>
        <w:t>παρκινσονισμού</w:t>
      </w:r>
      <w:proofErr w:type="spellEnd"/>
      <w:r w:rsidRPr="009C48DD">
        <w:rPr>
          <w:color w:val="000000"/>
        </w:rPr>
        <w:t>. (</w:t>
      </w:r>
      <w:proofErr w:type="spellStart"/>
      <w:r w:rsidRPr="009C48DD">
        <w:rPr>
          <w:color w:val="000000"/>
        </w:rPr>
        <w:t>Factor</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al.,1988). Η βραδυκινησία, η δυσκαμψία και ο τρόμος είναι μεταξύ των πολλών </w:t>
      </w:r>
      <w:proofErr w:type="spellStart"/>
      <w:r w:rsidRPr="009C48DD">
        <w:rPr>
          <w:color w:val="000000"/>
        </w:rPr>
        <w:t>νευρομυϊκών</w:t>
      </w:r>
      <w:proofErr w:type="spellEnd"/>
      <w:r w:rsidRPr="009C48DD">
        <w:rPr>
          <w:color w:val="000000"/>
        </w:rPr>
        <w:t xml:space="preserve"> ελλειμμάτων, που μπορεί να προκληθούν από μια ΚΕΚ. Οι επανειλημμένες κακώσεις κεφαλής, μπορούν να προκαλέσουν βλάβη στη μέλαινα ουσία. Επομένως, μπορεί να οδηγήσουν σε </w:t>
      </w:r>
      <w:proofErr w:type="spellStart"/>
      <w:r w:rsidRPr="009C48DD">
        <w:rPr>
          <w:color w:val="000000"/>
        </w:rPr>
        <w:t>παρκινσονισμό</w:t>
      </w:r>
      <w:proofErr w:type="spellEnd"/>
      <w:r w:rsidRPr="009C48DD">
        <w:rPr>
          <w:color w:val="000000"/>
        </w:rPr>
        <w:t>, όπως και άνοια ή αταξία. (</w:t>
      </w:r>
      <w:proofErr w:type="spellStart"/>
      <w:r w:rsidRPr="009C48DD">
        <w:rPr>
          <w:color w:val="000000"/>
        </w:rPr>
        <w:t>Duffy</w:t>
      </w:r>
      <w:proofErr w:type="spellEnd"/>
      <w:r w:rsidRPr="009C48DD">
        <w:rPr>
          <w:color w:val="000000"/>
        </w:rPr>
        <w:t>, 2023).</w:t>
      </w:r>
    </w:p>
    <w:p w14:paraId="1D381C03" w14:textId="77777777" w:rsidR="00892837" w:rsidRPr="00EB2513" w:rsidRDefault="00892837" w:rsidP="00892837">
      <w:pPr>
        <w:spacing w:after="0" w:line="360" w:lineRule="auto"/>
        <w:ind w:firstLine="720"/>
        <w:jc w:val="both"/>
        <w:rPr>
          <w:color w:val="000000"/>
        </w:rPr>
      </w:pPr>
    </w:p>
    <w:p w14:paraId="0C975245" w14:textId="77777777" w:rsidR="00892837" w:rsidRPr="009C48DD" w:rsidRDefault="00892837" w:rsidP="00892837">
      <w:pPr>
        <w:pStyle w:val="NormalWeb"/>
        <w:spacing w:before="240" w:beforeAutospacing="0" w:after="240" w:afterAutospacing="0" w:line="360" w:lineRule="auto"/>
        <w:jc w:val="both"/>
      </w:pPr>
      <w:r w:rsidRPr="009C48DD">
        <w:rPr>
          <w:b/>
          <w:bCs/>
          <w:color w:val="000000"/>
        </w:rPr>
        <w:t>Λοιμώδεις Καταστάσεις</w:t>
      </w:r>
    </w:p>
    <w:p w14:paraId="243BD6DE" w14:textId="77777777" w:rsidR="00892837" w:rsidRDefault="00892837" w:rsidP="00892837">
      <w:pPr>
        <w:spacing w:after="0" w:line="360" w:lineRule="auto"/>
        <w:ind w:firstLine="720"/>
        <w:jc w:val="both"/>
        <w:rPr>
          <w:color w:val="000000"/>
        </w:rPr>
      </w:pPr>
      <w:r w:rsidRPr="009C48DD">
        <w:rPr>
          <w:color w:val="000000"/>
        </w:rPr>
        <w:t xml:space="preserve">Ο </w:t>
      </w:r>
      <w:proofErr w:type="spellStart"/>
      <w:r w:rsidRPr="009C48DD">
        <w:rPr>
          <w:color w:val="000000"/>
        </w:rPr>
        <w:t>μετεγκεφαλιδικός</w:t>
      </w:r>
      <w:proofErr w:type="spellEnd"/>
      <w:r w:rsidRPr="009C48DD">
        <w:rPr>
          <w:color w:val="000000"/>
        </w:rPr>
        <w:t xml:space="preserve"> </w:t>
      </w:r>
      <w:proofErr w:type="spellStart"/>
      <w:r w:rsidRPr="009C48DD">
        <w:rPr>
          <w:color w:val="000000"/>
        </w:rPr>
        <w:t>παρκινσονισμός</w:t>
      </w:r>
      <w:proofErr w:type="spellEnd"/>
      <w:r w:rsidRPr="009C48DD">
        <w:rPr>
          <w:color w:val="000000"/>
        </w:rPr>
        <w:t xml:space="preserve"> μπορεί να  προκληθεί από την ιογενή εγκεφαλίτιδα, τον ιό της γρίπης κ.α. (</w:t>
      </w:r>
      <w:proofErr w:type="spellStart"/>
      <w:r w:rsidRPr="009C48DD">
        <w:rPr>
          <w:color w:val="000000"/>
        </w:rPr>
        <w:t>Duffy</w:t>
      </w:r>
      <w:proofErr w:type="spellEnd"/>
      <w:r w:rsidRPr="009C48DD">
        <w:rPr>
          <w:color w:val="000000"/>
        </w:rPr>
        <w:t xml:space="preserve">, 2023). Επιπλέον, αποτελεί κοινή κινητική διαταραχή στον ιό της ανθρώπινης </w:t>
      </w:r>
      <w:proofErr w:type="spellStart"/>
      <w:r w:rsidRPr="009C48DD">
        <w:rPr>
          <w:color w:val="000000"/>
        </w:rPr>
        <w:t>ανοσοανεπάρκειας</w:t>
      </w:r>
      <w:proofErr w:type="spellEnd"/>
      <w:r w:rsidRPr="009C48DD">
        <w:rPr>
          <w:color w:val="000000"/>
        </w:rPr>
        <w:t xml:space="preserve"> (HIV). Μπορεί να εμφανιστεί νωρίς στη λοίμωξη HIV αντανακλώντας ιογενή λοίμωξη εντός των βασικών γαγγλίων ή αργά στην πορεία της νόσου σε συνδυασμό με άνοια. Τα βασικά γάγγλια και οι πλούσιες σε </w:t>
      </w:r>
      <w:proofErr w:type="spellStart"/>
      <w:r w:rsidRPr="009C48DD">
        <w:rPr>
          <w:color w:val="000000"/>
        </w:rPr>
        <w:t>ντοπαμίνη</w:t>
      </w:r>
      <w:proofErr w:type="spellEnd"/>
      <w:r w:rsidRPr="009C48DD">
        <w:rPr>
          <w:color w:val="000000"/>
        </w:rPr>
        <w:t xml:space="preserve"> περιοχές του εγκεφάλου είναι ένας ευάλωτος στόχος στον HIV και ο </w:t>
      </w:r>
      <w:proofErr w:type="spellStart"/>
      <w:r w:rsidRPr="009C48DD">
        <w:rPr>
          <w:color w:val="000000"/>
        </w:rPr>
        <w:t>παρκινσονισμός</w:t>
      </w:r>
      <w:proofErr w:type="spellEnd"/>
      <w:r w:rsidRPr="009C48DD">
        <w:rPr>
          <w:color w:val="000000"/>
        </w:rPr>
        <w:t xml:space="preserve"> μπορεί να αναπτυχθεί ως αποτέλεσμα υποκείμενης χρόνιας </w:t>
      </w:r>
      <w:proofErr w:type="spellStart"/>
      <w:r w:rsidRPr="009C48DD">
        <w:rPr>
          <w:color w:val="000000"/>
        </w:rPr>
        <w:t>νευροφλεγμονής</w:t>
      </w:r>
      <w:proofErr w:type="spellEnd"/>
      <w:r w:rsidRPr="009C48DD">
        <w:rPr>
          <w:color w:val="000000"/>
        </w:rPr>
        <w:t xml:space="preserve"> που οδηγεί σε δυσλειτουργία των βασικών γαγγλίων, αλλαγμένη διαπερατότητα </w:t>
      </w:r>
      <w:proofErr w:type="spellStart"/>
      <w:r w:rsidRPr="009C48DD">
        <w:rPr>
          <w:color w:val="000000"/>
        </w:rPr>
        <w:t>αιματοεγκεφαλικού</w:t>
      </w:r>
      <w:proofErr w:type="spellEnd"/>
      <w:r w:rsidRPr="009C48DD">
        <w:rPr>
          <w:color w:val="000000"/>
        </w:rPr>
        <w:t xml:space="preserve"> φραγμού και </w:t>
      </w:r>
      <w:proofErr w:type="spellStart"/>
      <w:r w:rsidRPr="009C48DD">
        <w:rPr>
          <w:color w:val="000000"/>
        </w:rPr>
        <w:t>νευροεκφυλισμό</w:t>
      </w:r>
      <w:proofErr w:type="spellEnd"/>
      <w:r w:rsidRPr="009C48DD">
        <w:rPr>
          <w:color w:val="000000"/>
        </w:rPr>
        <w:t xml:space="preserve"> (</w:t>
      </w:r>
      <w:proofErr w:type="spellStart"/>
      <w:r w:rsidRPr="009C48DD">
        <w:rPr>
          <w:color w:val="000000"/>
        </w:rPr>
        <w:t>Limphaibool</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2019)</w:t>
      </w:r>
      <w:r>
        <w:rPr>
          <w:color w:val="000000"/>
        </w:rPr>
        <w:t>.</w:t>
      </w:r>
    </w:p>
    <w:p w14:paraId="26AEC629" w14:textId="77777777" w:rsidR="00892837" w:rsidRPr="00EB2513" w:rsidRDefault="00892837" w:rsidP="00892837">
      <w:pPr>
        <w:spacing w:after="0" w:line="360" w:lineRule="auto"/>
        <w:ind w:firstLine="720"/>
        <w:jc w:val="both"/>
        <w:rPr>
          <w:color w:val="000000"/>
        </w:rPr>
      </w:pPr>
    </w:p>
    <w:p w14:paraId="19F4DFA0" w14:textId="77777777" w:rsidR="00892837" w:rsidRPr="009C48DD" w:rsidRDefault="00892837" w:rsidP="00892837">
      <w:pPr>
        <w:pStyle w:val="NormalWeb"/>
        <w:spacing w:before="240" w:beforeAutospacing="0" w:after="240" w:afterAutospacing="0" w:line="360" w:lineRule="auto"/>
        <w:jc w:val="both"/>
      </w:pPr>
      <w:r w:rsidRPr="009C48DD">
        <w:rPr>
          <w:b/>
          <w:bCs/>
          <w:color w:val="000000"/>
        </w:rPr>
        <w:t>Άλλες αιτίες</w:t>
      </w:r>
    </w:p>
    <w:p w14:paraId="6233B099" w14:textId="77777777" w:rsidR="00892837" w:rsidRDefault="00892837" w:rsidP="00892837">
      <w:pPr>
        <w:spacing w:after="0" w:line="360" w:lineRule="auto"/>
        <w:ind w:firstLine="720"/>
        <w:jc w:val="both"/>
        <w:rPr>
          <w:color w:val="000000"/>
        </w:rPr>
      </w:pPr>
      <w:r w:rsidRPr="009C48DD">
        <w:rPr>
          <w:color w:val="000000"/>
        </w:rPr>
        <w:t xml:space="preserve">Είναι πιθανό να παρουσιαστεί υδροκέφαλος φυσιολογικής πίεσης, με </w:t>
      </w:r>
      <w:proofErr w:type="spellStart"/>
      <w:r w:rsidRPr="009C48DD">
        <w:rPr>
          <w:color w:val="000000"/>
        </w:rPr>
        <w:t>εξωπυραμιδικές</w:t>
      </w:r>
      <w:proofErr w:type="spellEnd"/>
      <w:r w:rsidRPr="009C48DD">
        <w:rPr>
          <w:color w:val="000000"/>
        </w:rPr>
        <w:t xml:space="preserve"> </w:t>
      </w:r>
      <w:proofErr w:type="spellStart"/>
      <w:r w:rsidRPr="009C48DD">
        <w:rPr>
          <w:color w:val="000000"/>
        </w:rPr>
        <w:t>παρκινσονικές</w:t>
      </w:r>
      <w:proofErr w:type="spellEnd"/>
      <w:r w:rsidRPr="009C48DD">
        <w:rPr>
          <w:color w:val="000000"/>
        </w:rPr>
        <w:t xml:space="preserve"> διαταραχές κίνησης (</w:t>
      </w:r>
      <w:proofErr w:type="spellStart"/>
      <w:r w:rsidRPr="009C48DD">
        <w:rPr>
          <w:color w:val="000000"/>
        </w:rPr>
        <w:t>Broggi</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xml:space="preserve">., 2016), όπως και περιπτώσεις αποφρακτικού </w:t>
      </w:r>
      <w:proofErr w:type="spellStart"/>
      <w:r w:rsidRPr="009C48DD">
        <w:rPr>
          <w:color w:val="000000"/>
        </w:rPr>
        <w:t>υδροκεφαλίου</w:t>
      </w:r>
      <w:proofErr w:type="spellEnd"/>
      <w:r w:rsidRPr="009C48DD">
        <w:rPr>
          <w:color w:val="000000"/>
        </w:rPr>
        <w:t xml:space="preserve"> που σχετίζονται με έντονο </w:t>
      </w:r>
      <w:proofErr w:type="spellStart"/>
      <w:r w:rsidRPr="009C48DD">
        <w:rPr>
          <w:color w:val="000000"/>
        </w:rPr>
        <w:t>παρκινσονισμό</w:t>
      </w:r>
      <w:proofErr w:type="spellEnd"/>
      <w:r w:rsidRPr="009C48DD">
        <w:rPr>
          <w:color w:val="000000"/>
        </w:rPr>
        <w:t xml:space="preserve"> (</w:t>
      </w:r>
      <w:proofErr w:type="spellStart"/>
      <w:r w:rsidRPr="009C48DD">
        <w:rPr>
          <w:color w:val="000000"/>
        </w:rPr>
        <w:t>Curran</w:t>
      </w:r>
      <w:proofErr w:type="spellEnd"/>
      <w:r w:rsidRPr="009C48DD">
        <w:rPr>
          <w:color w:val="000000"/>
        </w:rPr>
        <w:t xml:space="preserve"> &amp; </w:t>
      </w:r>
      <w:proofErr w:type="spellStart"/>
      <w:r w:rsidRPr="009C48DD">
        <w:rPr>
          <w:color w:val="000000"/>
        </w:rPr>
        <w:t>Lang</w:t>
      </w:r>
      <w:proofErr w:type="spellEnd"/>
      <w:r w:rsidRPr="009C48DD">
        <w:rPr>
          <w:color w:val="000000"/>
        </w:rPr>
        <w:t>, 1994).</w:t>
      </w:r>
    </w:p>
    <w:p w14:paraId="740AD59D" w14:textId="77777777" w:rsidR="00892837" w:rsidRPr="00EB2513" w:rsidRDefault="00892837" w:rsidP="00892837">
      <w:pPr>
        <w:spacing w:after="0" w:line="360" w:lineRule="auto"/>
        <w:ind w:firstLine="720"/>
        <w:jc w:val="both"/>
        <w:rPr>
          <w:color w:val="000000"/>
        </w:rPr>
      </w:pPr>
    </w:p>
    <w:p w14:paraId="5EB1E7C9" w14:textId="77777777" w:rsidR="00892837" w:rsidRPr="00EB2513" w:rsidRDefault="00892837" w:rsidP="00892837">
      <w:pPr>
        <w:pStyle w:val="Heading3"/>
        <w:spacing w:line="360" w:lineRule="auto"/>
        <w:jc w:val="both"/>
        <w:rPr>
          <w:rFonts w:ascii="Times New Roman" w:hAnsi="Times New Roman" w:cs="Times New Roman"/>
          <w:color w:val="auto"/>
          <w:lang w:eastAsia="el-GR"/>
        </w:rPr>
      </w:pPr>
      <w:bookmarkStart w:id="27" w:name="_Toc189225393"/>
      <w:r>
        <w:rPr>
          <w:rFonts w:ascii="Times New Roman" w:hAnsi="Times New Roman" w:cs="Times New Roman"/>
          <w:color w:val="auto"/>
          <w:lang w:eastAsia="el-GR"/>
        </w:rPr>
        <w:t>2</w:t>
      </w:r>
      <w:r w:rsidRPr="00EB2513">
        <w:rPr>
          <w:rFonts w:ascii="Times New Roman" w:hAnsi="Times New Roman" w:cs="Times New Roman"/>
          <w:color w:val="auto"/>
          <w:lang w:eastAsia="el-GR"/>
        </w:rPr>
        <w:t>.4 Υπερκινητικές Δυσαρθρίες</w:t>
      </w:r>
      <w:bookmarkEnd w:id="27"/>
    </w:p>
    <w:p w14:paraId="6A15FEAE" w14:textId="77777777" w:rsidR="00892837" w:rsidRPr="00EB2513" w:rsidRDefault="00892837" w:rsidP="00892837">
      <w:pPr>
        <w:spacing w:after="0" w:line="360" w:lineRule="auto"/>
        <w:ind w:firstLine="720"/>
        <w:jc w:val="both"/>
        <w:rPr>
          <w:color w:val="000000"/>
        </w:rPr>
      </w:pPr>
      <w:r w:rsidRPr="009C48DD">
        <w:rPr>
          <w:color w:val="000000"/>
        </w:rPr>
        <w:t xml:space="preserve">Οι υπερκινητικές δυσαρθρίες μπορεί να προκληθούν από οποιαδήποτε διεργασία που επιφέρει βλάβη στο κύκλωμα που σχετίζεται με τις </w:t>
      </w:r>
      <w:proofErr w:type="spellStart"/>
      <w:r w:rsidRPr="009C48DD">
        <w:rPr>
          <w:color w:val="000000"/>
        </w:rPr>
        <w:t>υπερκινησίες</w:t>
      </w:r>
      <w:proofErr w:type="spellEnd"/>
      <w:r w:rsidRPr="009C48DD">
        <w:rPr>
          <w:color w:val="000000"/>
        </w:rPr>
        <w:t xml:space="preserve">. Η αιτιολογία τους, πολύ συχνά, είναι άγνωστη, αλλά πιθανές γνωστές αιτίες αποτελούν οι εκφυλιστικές, </w:t>
      </w:r>
      <w:proofErr w:type="spellStart"/>
      <w:r w:rsidRPr="009C48DD">
        <w:rPr>
          <w:color w:val="000000"/>
        </w:rPr>
        <w:t>αγγειακες</w:t>
      </w:r>
      <w:proofErr w:type="spellEnd"/>
      <w:r w:rsidRPr="009C48DD">
        <w:rPr>
          <w:color w:val="000000"/>
        </w:rPr>
        <w:t>, τραυματικές, φλεγμονώδεις, τοξικές-μεταβολικές, νεοπλασματικές και λοιμώδεις καταστάσεις (</w:t>
      </w:r>
      <w:proofErr w:type="spellStart"/>
      <w:r w:rsidRPr="009C48DD">
        <w:rPr>
          <w:color w:val="000000"/>
        </w:rPr>
        <w:t>Duffy</w:t>
      </w:r>
      <w:proofErr w:type="spellEnd"/>
      <w:r w:rsidRPr="009C48DD">
        <w:rPr>
          <w:color w:val="000000"/>
        </w:rPr>
        <w:t>, 2023).</w:t>
      </w:r>
    </w:p>
    <w:p w14:paraId="68D8524B" w14:textId="77777777" w:rsidR="00892837" w:rsidRPr="009C48DD" w:rsidRDefault="00892837" w:rsidP="00892837">
      <w:pPr>
        <w:pStyle w:val="NormalWeb"/>
        <w:spacing w:before="240" w:beforeAutospacing="0" w:after="240" w:afterAutospacing="0" w:line="360" w:lineRule="auto"/>
        <w:jc w:val="both"/>
      </w:pPr>
      <w:r w:rsidRPr="009C48DD">
        <w:rPr>
          <w:b/>
          <w:bCs/>
          <w:color w:val="000000"/>
        </w:rPr>
        <w:t>Εκφυλιστικές Παθήσεις</w:t>
      </w:r>
    </w:p>
    <w:p w14:paraId="4DD9F577" w14:textId="77777777" w:rsidR="00892837" w:rsidRPr="00EB2513" w:rsidRDefault="00892837" w:rsidP="00892837">
      <w:pPr>
        <w:spacing w:after="0" w:line="360" w:lineRule="auto"/>
        <w:ind w:firstLine="720"/>
        <w:jc w:val="both"/>
        <w:rPr>
          <w:color w:val="000000"/>
        </w:rPr>
      </w:pPr>
      <w:r w:rsidRPr="009C48DD">
        <w:rPr>
          <w:color w:val="000000"/>
        </w:rPr>
        <w:t xml:space="preserve">Η νόσος </w:t>
      </w:r>
      <w:proofErr w:type="spellStart"/>
      <w:r w:rsidRPr="009C48DD">
        <w:rPr>
          <w:color w:val="000000"/>
        </w:rPr>
        <w:t>Huntington</w:t>
      </w:r>
      <w:proofErr w:type="spellEnd"/>
      <w:r w:rsidRPr="009C48DD">
        <w:rPr>
          <w:color w:val="000000"/>
        </w:rPr>
        <w:t xml:space="preserve"> (HD), μια </w:t>
      </w:r>
      <w:proofErr w:type="spellStart"/>
      <w:r w:rsidRPr="009C48DD">
        <w:rPr>
          <w:color w:val="000000"/>
        </w:rPr>
        <w:t>νευροεκφυλιστική</w:t>
      </w:r>
      <w:proofErr w:type="spellEnd"/>
      <w:r w:rsidRPr="009C48DD">
        <w:rPr>
          <w:color w:val="000000"/>
        </w:rPr>
        <w:t xml:space="preserve"> </w:t>
      </w:r>
      <w:proofErr w:type="spellStart"/>
      <w:r w:rsidRPr="009C48DD">
        <w:rPr>
          <w:color w:val="000000"/>
        </w:rPr>
        <w:t>αυτοσωματική</w:t>
      </w:r>
      <w:proofErr w:type="spellEnd"/>
      <w:r w:rsidRPr="009C48DD">
        <w:rPr>
          <w:color w:val="000000"/>
        </w:rPr>
        <w:t xml:space="preserve"> επικρατούσα διαταραχή, χαρακτηρίζεται από χορεία με γνωστικές και </w:t>
      </w:r>
      <w:proofErr w:type="spellStart"/>
      <w:r w:rsidRPr="009C48DD">
        <w:rPr>
          <w:color w:val="000000"/>
        </w:rPr>
        <w:t>συμπεριφορικές</w:t>
      </w:r>
      <w:proofErr w:type="spellEnd"/>
      <w:r w:rsidRPr="009C48DD">
        <w:rPr>
          <w:color w:val="000000"/>
        </w:rPr>
        <w:t xml:space="preserve"> διαταραχές. Η HD επηρεάζει συνήθως ασθενείς ηλικίας μεταξύ 30 και 50 ετών. (</w:t>
      </w:r>
      <w:proofErr w:type="spellStart"/>
      <w:r w:rsidRPr="009C48DD">
        <w:rPr>
          <w:color w:val="000000"/>
        </w:rPr>
        <w:t>Ajitkumar</w:t>
      </w:r>
      <w:proofErr w:type="spellEnd"/>
      <w:r w:rsidRPr="009C48DD">
        <w:rPr>
          <w:color w:val="000000"/>
        </w:rPr>
        <w:t xml:space="preserve"> &amp; </w:t>
      </w:r>
      <w:proofErr w:type="spellStart"/>
      <w:r w:rsidRPr="009C48DD">
        <w:rPr>
          <w:color w:val="000000"/>
        </w:rPr>
        <w:t>Jesus</w:t>
      </w:r>
      <w:proofErr w:type="spellEnd"/>
      <w:r w:rsidRPr="009C48DD">
        <w:rPr>
          <w:color w:val="000000"/>
        </w:rPr>
        <w:t>, 2023) Κοινό σύμπτωμα είναι η δυσαρθρία και η δυσφαγία (</w:t>
      </w:r>
      <w:proofErr w:type="spellStart"/>
      <w:r w:rsidRPr="009C48DD">
        <w:rPr>
          <w:color w:val="000000"/>
        </w:rPr>
        <w:t>Duffy</w:t>
      </w:r>
      <w:proofErr w:type="spellEnd"/>
      <w:r w:rsidRPr="009C48DD">
        <w:rPr>
          <w:color w:val="000000"/>
        </w:rPr>
        <w:t>, 2023).</w:t>
      </w:r>
    </w:p>
    <w:p w14:paraId="3DAAB77D" w14:textId="77777777" w:rsidR="00892837" w:rsidRPr="00EB2513" w:rsidRDefault="00892837" w:rsidP="00892837">
      <w:pPr>
        <w:spacing w:after="0" w:line="360" w:lineRule="auto"/>
        <w:ind w:firstLine="720"/>
        <w:jc w:val="both"/>
        <w:rPr>
          <w:color w:val="000000"/>
        </w:rPr>
      </w:pPr>
      <w:r w:rsidRPr="009C48DD">
        <w:rPr>
          <w:color w:val="000000"/>
        </w:rPr>
        <w:t xml:space="preserve">Υπερκινητικά χαρακτηριστικά της ομιλίας έχουν παρατηρηθεί σε </w:t>
      </w:r>
      <w:proofErr w:type="spellStart"/>
      <w:r w:rsidRPr="009C48DD">
        <w:rPr>
          <w:color w:val="000000"/>
        </w:rPr>
        <w:t>νωτιαιοπαρεγκεφαλιδική</w:t>
      </w:r>
      <w:proofErr w:type="spellEnd"/>
      <w:r w:rsidRPr="009C48DD">
        <w:rPr>
          <w:color w:val="000000"/>
        </w:rPr>
        <w:t xml:space="preserve"> αταξία τύπου 20. Η δυσαρθρία μπορεί να είναι το πρώτο σύμπτωμα και αναφέρεται ότι περιλαμβάνει υπερώιο τρόμο και χαρακτηριστικά φωνής </w:t>
      </w:r>
      <w:proofErr w:type="spellStart"/>
      <w:r w:rsidRPr="009C48DD">
        <w:rPr>
          <w:color w:val="000000"/>
        </w:rPr>
        <w:t>υποδηλωτικά</w:t>
      </w:r>
      <w:proofErr w:type="spellEnd"/>
      <w:r w:rsidRPr="009C48DD">
        <w:rPr>
          <w:color w:val="000000"/>
        </w:rPr>
        <w:t xml:space="preserve"> σπασμωδικής δυσφωνίας (</w:t>
      </w:r>
      <w:proofErr w:type="spellStart"/>
      <w:r w:rsidRPr="009C48DD">
        <w:rPr>
          <w:color w:val="000000"/>
        </w:rPr>
        <w:t>Duffy</w:t>
      </w:r>
      <w:proofErr w:type="spellEnd"/>
      <w:r w:rsidRPr="009C48DD">
        <w:rPr>
          <w:color w:val="000000"/>
        </w:rPr>
        <w:t>, 2023).</w:t>
      </w:r>
    </w:p>
    <w:p w14:paraId="594E0768" w14:textId="77777777" w:rsidR="00892837" w:rsidRPr="009C48DD" w:rsidRDefault="00892837" w:rsidP="00892837">
      <w:pPr>
        <w:pStyle w:val="NormalWeb"/>
        <w:spacing w:before="240" w:beforeAutospacing="0" w:after="240" w:afterAutospacing="0" w:line="360" w:lineRule="auto"/>
        <w:jc w:val="both"/>
      </w:pPr>
      <w:r w:rsidRPr="009C48DD">
        <w:rPr>
          <w:b/>
          <w:bCs/>
          <w:color w:val="000000"/>
        </w:rPr>
        <w:t>Τοξικές-Μεταβολικές Καταστάσεις</w:t>
      </w:r>
    </w:p>
    <w:p w14:paraId="217F082F" w14:textId="77777777" w:rsidR="00892837" w:rsidRPr="00876AF3" w:rsidRDefault="00892837" w:rsidP="00892837">
      <w:pPr>
        <w:spacing w:after="0" w:line="360" w:lineRule="auto"/>
        <w:ind w:firstLine="720"/>
        <w:jc w:val="both"/>
        <w:rPr>
          <w:color w:val="000000"/>
        </w:rPr>
      </w:pPr>
      <w:r w:rsidRPr="009C48DD">
        <w:rPr>
          <w:color w:val="000000"/>
        </w:rPr>
        <w:t xml:space="preserve">Οι διαταραχές της υπερκινητικής κίνησης χαρακτηρίζονται από υπερβολική κίνηση και περιλαμβάνουν, κυρίως, χορεία και δυστονία. Μια μεγάλη ποικιλία φαρμακολογικών παραγόντων μπορεί να προκαλέσει ή να επιδεινώσει αυτές τις διαταραχές. Η όψιμη δυσκινησία που προκαλείται από νευροληπτικά και η </w:t>
      </w:r>
      <w:proofErr w:type="spellStart"/>
      <w:r w:rsidRPr="009C48DD">
        <w:rPr>
          <w:color w:val="000000"/>
        </w:rPr>
        <w:t>υπερκινησία</w:t>
      </w:r>
      <w:proofErr w:type="spellEnd"/>
      <w:r w:rsidRPr="009C48DD">
        <w:rPr>
          <w:color w:val="000000"/>
        </w:rPr>
        <w:t xml:space="preserve"> που προκαλείται από τη </w:t>
      </w:r>
      <w:proofErr w:type="spellStart"/>
      <w:r w:rsidRPr="009C48DD">
        <w:rPr>
          <w:color w:val="000000"/>
        </w:rPr>
        <w:t>λεβοντόπα</w:t>
      </w:r>
      <w:proofErr w:type="spellEnd"/>
      <w:r w:rsidRPr="009C48DD">
        <w:rPr>
          <w:color w:val="000000"/>
        </w:rPr>
        <w:t xml:space="preserve"> είναι οι πιο συχνές αιτίες της χορείας που προκαλείται από φάρμακα. Ωστόσο, αρκετοί μη νευροληπτικοί παράγοντες, συμπεριλαμβανομένων των αντικαταθλιπτικών και των αντιεπιληπτικών φαρμάκων, μπορούν επίσης να επιδεινώσουν τις διαταραχές της υπερκινητικής κίνησης (</w:t>
      </w:r>
      <w:proofErr w:type="spellStart"/>
      <w:r w:rsidRPr="009C48DD">
        <w:rPr>
          <w:color w:val="000000"/>
        </w:rPr>
        <w:t>Zesiewicz</w:t>
      </w:r>
      <w:proofErr w:type="spellEnd"/>
      <w:r w:rsidRPr="009C48DD">
        <w:rPr>
          <w:color w:val="000000"/>
        </w:rPr>
        <w:t xml:space="preserve"> &amp; </w:t>
      </w:r>
      <w:proofErr w:type="spellStart"/>
      <w:r w:rsidRPr="009C48DD">
        <w:rPr>
          <w:color w:val="000000"/>
        </w:rPr>
        <w:t>Sullivan</w:t>
      </w:r>
      <w:proofErr w:type="spellEnd"/>
      <w:r w:rsidRPr="009C48DD">
        <w:rPr>
          <w:color w:val="000000"/>
        </w:rPr>
        <w:t>, 2011). </w:t>
      </w:r>
    </w:p>
    <w:p w14:paraId="2169C007" w14:textId="77777777" w:rsidR="00892837" w:rsidRDefault="00892837" w:rsidP="00892837">
      <w:pPr>
        <w:spacing w:after="0" w:line="360" w:lineRule="auto"/>
        <w:ind w:firstLine="720"/>
        <w:jc w:val="both"/>
        <w:rPr>
          <w:color w:val="000000"/>
        </w:rPr>
      </w:pPr>
      <w:r w:rsidRPr="009C48DD">
        <w:rPr>
          <w:color w:val="000000"/>
        </w:rPr>
        <w:t>Η χορεία προκαλείται σπάνια από τοξίνες και συγκεκριμένα συνυπάρχει με τη κατάχρηση αλκοόλ (</w:t>
      </w:r>
      <w:proofErr w:type="spellStart"/>
      <w:r w:rsidRPr="009C48DD">
        <w:rPr>
          <w:color w:val="000000"/>
        </w:rPr>
        <w:t>Miyasaki</w:t>
      </w:r>
      <w:proofErr w:type="spellEnd"/>
      <w:r w:rsidRPr="009C48DD">
        <w:rPr>
          <w:color w:val="000000"/>
        </w:rPr>
        <w:t xml:space="preserve">, 2011). Επιπρόσθετα, δηλητηρίαση από </w:t>
      </w:r>
      <w:proofErr w:type="spellStart"/>
      <w:r w:rsidRPr="009C48DD">
        <w:rPr>
          <w:color w:val="000000"/>
        </w:rPr>
        <w:t>λίθιο</w:t>
      </w:r>
      <w:proofErr w:type="spellEnd"/>
      <w:r w:rsidRPr="009C48DD">
        <w:rPr>
          <w:color w:val="000000"/>
        </w:rPr>
        <w:t xml:space="preserve"> μπορεί να οδηγήσει σε μια οξεία, αναστρέψιμη, γενικευμένη </w:t>
      </w:r>
      <w:proofErr w:type="spellStart"/>
      <w:r w:rsidRPr="009C48DD">
        <w:rPr>
          <w:color w:val="000000"/>
        </w:rPr>
        <w:t>χορειοειδική</w:t>
      </w:r>
      <w:proofErr w:type="spellEnd"/>
      <w:r w:rsidRPr="009C48DD">
        <w:rPr>
          <w:color w:val="000000"/>
        </w:rPr>
        <w:t xml:space="preserve"> διαταραχή, με επιπλέον συμπτώματα που περιλαμβάνουν αταξία και εγκεφαλοπάθεια (</w:t>
      </w:r>
      <w:proofErr w:type="spellStart"/>
      <w:r w:rsidRPr="009C48DD">
        <w:rPr>
          <w:color w:val="000000"/>
        </w:rPr>
        <w:t>Podskalny</w:t>
      </w:r>
      <w:proofErr w:type="spellEnd"/>
      <w:r w:rsidRPr="009C48DD">
        <w:rPr>
          <w:color w:val="000000"/>
        </w:rPr>
        <w:t xml:space="preserve"> &amp; Factor,1996).</w:t>
      </w:r>
    </w:p>
    <w:p w14:paraId="70F894EC" w14:textId="77777777" w:rsidR="00892837" w:rsidRPr="00876AF3" w:rsidRDefault="00892837" w:rsidP="00892837">
      <w:pPr>
        <w:spacing w:after="0" w:line="360" w:lineRule="auto"/>
        <w:ind w:firstLine="720"/>
        <w:jc w:val="both"/>
        <w:rPr>
          <w:color w:val="000000"/>
        </w:rPr>
      </w:pPr>
    </w:p>
    <w:p w14:paraId="0B760D69" w14:textId="77777777" w:rsidR="00892837" w:rsidRPr="009C48DD" w:rsidRDefault="00892837" w:rsidP="00892837">
      <w:pPr>
        <w:pStyle w:val="NormalWeb"/>
        <w:spacing w:before="240" w:beforeAutospacing="0" w:after="240" w:afterAutospacing="0" w:line="360" w:lineRule="auto"/>
        <w:jc w:val="both"/>
      </w:pPr>
      <w:r w:rsidRPr="009C48DD">
        <w:rPr>
          <w:b/>
          <w:bCs/>
          <w:color w:val="000000"/>
        </w:rPr>
        <w:t>Λοιμώδεις διεργασίες</w:t>
      </w:r>
    </w:p>
    <w:p w14:paraId="4AED295F" w14:textId="77777777" w:rsidR="00892837" w:rsidRPr="00876AF3" w:rsidRDefault="00892837" w:rsidP="00892837">
      <w:pPr>
        <w:spacing w:after="0" w:line="360" w:lineRule="auto"/>
        <w:ind w:firstLine="720"/>
        <w:jc w:val="both"/>
        <w:rPr>
          <w:color w:val="000000"/>
        </w:rPr>
      </w:pPr>
      <w:r w:rsidRPr="009C48DD">
        <w:rPr>
          <w:color w:val="000000"/>
        </w:rPr>
        <w:t xml:space="preserve">Η χορεία </w:t>
      </w:r>
      <w:proofErr w:type="spellStart"/>
      <w:r w:rsidRPr="009C48DD">
        <w:rPr>
          <w:color w:val="000000"/>
        </w:rPr>
        <w:t>Sydenham</w:t>
      </w:r>
      <w:proofErr w:type="spellEnd"/>
      <w:r w:rsidRPr="009C48DD">
        <w:rPr>
          <w:color w:val="000000"/>
        </w:rPr>
        <w:t xml:space="preserve">, είναι μια κύρια εκδήλωση ρευματικού πυρετού σε έως και 40% των ασθενών με ρευματικό πυρετό. Αυτή η </w:t>
      </w:r>
      <w:proofErr w:type="spellStart"/>
      <w:r w:rsidRPr="009C48DD">
        <w:rPr>
          <w:color w:val="000000"/>
        </w:rPr>
        <w:t>νευροψυχιατρική</w:t>
      </w:r>
      <w:proofErr w:type="spellEnd"/>
      <w:r w:rsidRPr="009C48DD">
        <w:rPr>
          <w:color w:val="000000"/>
        </w:rPr>
        <w:t xml:space="preserve"> διαταραχή πιστεύεται ότι προκαλείται από μια </w:t>
      </w:r>
      <w:proofErr w:type="spellStart"/>
      <w:r w:rsidRPr="009C48DD">
        <w:rPr>
          <w:color w:val="000000"/>
        </w:rPr>
        <w:t>αυτοάνοση</w:t>
      </w:r>
      <w:proofErr w:type="spellEnd"/>
      <w:r w:rsidRPr="009C48DD">
        <w:rPr>
          <w:color w:val="000000"/>
        </w:rPr>
        <w:t xml:space="preserve"> διαδικασία. Ένα πολύ υψηλό ποσοστό ασθενών με ρευματικό πυρετό που αναπτύσσουν χορεία </w:t>
      </w:r>
      <w:proofErr w:type="spellStart"/>
      <w:r w:rsidRPr="009C48DD">
        <w:rPr>
          <w:color w:val="000000"/>
        </w:rPr>
        <w:t>Sydenham</w:t>
      </w:r>
      <w:proofErr w:type="spellEnd"/>
      <w:r w:rsidRPr="009C48DD">
        <w:rPr>
          <w:color w:val="000000"/>
        </w:rPr>
        <w:t xml:space="preserve"> πάσχουν από καρδίτιδα και αναπτύσσουν βαλβιδική καρδιακή νόσο (</w:t>
      </w:r>
      <w:proofErr w:type="spellStart"/>
      <w:r w:rsidRPr="009C48DD">
        <w:rPr>
          <w:color w:val="000000"/>
        </w:rPr>
        <w:t>Beier</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xml:space="preserve">., 2024). Εκτός από τη χορεία, παρατηρείται μειωμένος μυϊκός τόνος και τικ. Τα μη κινητικά χαρακτηριστικά περιλαμβάνουν εμμονές, καταναγκασμούς, ελλειμματική προσοχή, συναισθηματική αστάθεια, μειωμένη λεκτική ευχέρεια και εκτελεστική δυσλειτουργία. Η </w:t>
      </w:r>
      <w:proofErr w:type="spellStart"/>
      <w:r w:rsidRPr="009C48DD">
        <w:rPr>
          <w:color w:val="000000"/>
        </w:rPr>
        <w:t>παθογένεση</w:t>
      </w:r>
      <w:proofErr w:type="spellEnd"/>
      <w:r w:rsidRPr="009C48DD">
        <w:rPr>
          <w:color w:val="000000"/>
        </w:rPr>
        <w:t xml:space="preserve"> πιστεύεται ότι περιλαμβάνει αντισώματα που προκαλούνται από στρεπτόκοκκο τα οποία αντιδρούν διασταυρούμενα με αντιγόνα των βασικών γαγγλίων (</w:t>
      </w:r>
      <w:proofErr w:type="spellStart"/>
      <w:r w:rsidRPr="009C48DD">
        <w:rPr>
          <w:color w:val="000000"/>
        </w:rPr>
        <w:t>Cardoso</w:t>
      </w:r>
      <w:proofErr w:type="spellEnd"/>
      <w:r w:rsidRPr="009C48DD">
        <w:rPr>
          <w:color w:val="000000"/>
        </w:rPr>
        <w:t>, 2011).</w:t>
      </w:r>
    </w:p>
    <w:p w14:paraId="0758EC25" w14:textId="77777777" w:rsidR="00892837" w:rsidRPr="009C48DD" w:rsidRDefault="00892837" w:rsidP="00892837">
      <w:pPr>
        <w:pStyle w:val="NormalWeb"/>
        <w:spacing w:before="240" w:beforeAutospacing="0" w:after="240" w:afterAutospacing="0" w:line="360" w:lineRule="auto"/>
        <w:jc w:val="both"/>
      </w:pPr>
      <w:r w:rsidRPr="009C48DD">
        <w:rPr>
          <w:b/>
          <w:bCs/>
          <w:color w:val="000000"/>
        </w:rPr>
        <w:t>Αγγειακές διαταραχές</w:t>
      </w:r>
    </w:p>
    <w:p w14:paraId="7967F79E" w14:textId="77777777" w:rsidR="00892837" w:rsidRDefault="00892837" w:rsidP="00892837">
      <w:pPr>
        <w:spacing w:after="0" w:line="360" w:lineRule="auto"/>
        <w:ind w:firstLine="720"/>
        <w:jc w:val="both"/>
        <w:rPr>
          <w:color w:val="000000"/>
        </w:rPr>
      </w:pPr>
      <w:r w:rsidRPr="009C48DD">
        <w:rPr>
          <w:color w:val="000000"/>
        </w:rPr>
        <w:t xml:space="preserve">Η </w:t>
      </w:r>
      <w:proofErr w:type="spellStart"/>
      <w:r w:rsidRPr="009C48DD">
        <w:rPr>
          <w:color w:val="000000"/>
        </w:rPr>
        <w:t>ημιχορεία</w:t>
      </w:r>
      <w:proofErr w:type="spellEnd"/>
      <w:r w:rsidRPr="009C48DD">
        <w:rPr>
          <w:color w:val="000000"/>
        </w:rPr>
        <w:t xml:space="preserve"> και άλλες υπερκινητικές διαταραχές της κίνησης είναι μια σπάνια εμφάνιση εγκεφαλικού επεισοδίου, συνήθως </w:t>
      </w:r>
      <w:proofErr w:type="spellStart"/>
      <w:r w:rsidRPr="009C48DD">
        <w:rPr>
          <w:color w:val="000000"/>
        </w:rPr>
        <w:t>δευτεροπαθώς</w:t>
      </w:r>
      <w:proofErr w:type="spellEnd"/>
      <w:r w:rsidRPr="009C48DD">
        <w:rPr>
          <w:color w:val="000000"/>
        </w:rPr>
        <w:t xml:space="preserve"> σε βαθιά εμφράγματα που επηρεάζουν τα βασικά γάγγλια και τον θάλαμο. Η χορεία μπορεί επίσης να προκύψει από βλάβες που περιορίζονται στον φλοιό (</w:t>
      </w:r>
      <w:proofErr w:type="spellStart"/>
      <w:r w:rsidRPr="009C48DD">
        <w:rPr>
          <w:color w:val="000000"/>
        </w:rPr>
        <w:t>Carbayo</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2020).</w:t>
      </w:r>
    </w:p>
    <w:p w14:paraId="249360BC" w14:textId="77777777" w:rsidR="00892837" w:rsidRPr="009C48DD" w:rsidRDefault="00892837" w:rsidP="00892837">
      <w:pPr>
        <w:spacing w:after="0" w:line="360" w:lineRule="auto"/>
        <w:ind w:firstLine="720"/>
        <w:jc w:val="both"/>
      </w:pPr>
    </w:p>
    <w:p w14:paraId="44F2DB59" w14:textId="77777777" w:rsidR="00892837" w:rsidRPr="009C48DD" w:rsidRDefault="00892837" w:rsidP="00892837">
      <w:pPr>
        <w:pStyle w:val="NormalWeb"/>
        <w:spacing w:before="240" w:beforeAutospacing="0" w:after="240" w:afterAutospacing="0" w:line="360" w:lineRule="auto"/>
        <w:jc w:val="both"/>
      </w:pPr>
      <w:r w:rsidRPr="009C48DD">
        <w:rPr>
          <w:b/>
          <w:bCs/>
          <w:color w:val="000000"/>
        </w:rPr>
        <w:t>Τραύμα</w:t>
      </w:r>
    </w:p>
    <w:p w14:paraId="33D5B103" w14:textId="77777777" w:rsidR="00892837" w:rsidRDefault="00892837" w:rsidP="00892837">
      <w:pPr>
        <w:spacing w:after="0" w:line="360" w:lineRule="auto"/>
        <w:ind w:firstLine="720"/>
        <w:jc w:val="both"/>
        <w:rPr>
          <w:color w:val="000000"/>
        </w:rPr>
      </w:pPr>
      <w:r w:rsidRPr="009C48DD">
        <w:rPr>
          <w:color w:val="000000"/>
        </w:rPr>
        <w:t xml:space="preserve">Η δυστονία είναι μια σπάνια συνέπεια τραύματος στο κεφάλι. Μια ΚΕΚ μπορεί να οδηγήσει σε εστιακή δυστονία ή </w:t>
      </w:r>
      <w:proofErr w:type="spellStart"/>
      <w:r w:rsidRPr="009C48DD">
        <w:rPr>
          <w:color w:val="000000"/>
        </w:rPr>
        <w:t>ημιδυστονία</w:t>
      </w:r>
      <w:proofErr w:type="spellEnd"/>
      <w:r w:rsidRPr="009C48DD">
        <w:rPr>
          <w:color w:val="000000"/>
        </w:rPr>
        <w:t xml:space="preserve">, σε </w:t>
      </w:r>
      <w:proofErr w:type="spellStart"/>
      <w:r w:rsidRPr="009C48DD">
        <w:rPr>
          <w:color w:val="000000"/>
        </w:rPr>
        <w:t>ημι</w:t>
      </w:r>
      <w:proofErr w:type="spellEnd"/>
      <w:r w:rsidRPr="009C48DD">
        <w:rPr>
          <w:color w:val="000000"/>
        </w:rPr>
        <w:t xml:space="preserve">-, </w:t>
      </w:r>
      <w:proofErr w:type="spellStart"/>
      <w:r w:rsidRPr="009C48DD">
        <w:rPr>
          <w:color w:val="000000"/>
        </w:rPr>
        <w:t>πολυεστιακή</w:t>
      </w:r>
      <w:proofErr w:type="spellEnd"/>
      <w:r w:rsidRPr="009C48DD">
        <w:rPr>
          <w:color w:val="000000"/>
        </w:rPr>
        <w:t xml:space="preserve"> ή γενικευμένη δυστονία. Σε μελέτες απεικόνισης εγκεφάλου, η πιο συχνή θέση βλάβης είναι στα </w:t>
      </w:r>
      <w:proofErr w:type="spellStart"/>
      <w:r w:rsidRPr="009C48DD">
        <w:rPr>
          <w:color w:val="000000"/>
        </w:rPr>
        <w:t>ετερόπλευρα</w:t>
      </w:r>
      <w:proofErr w:type="spellEnd"/>
      <w:r w:rsidRPr="009C48DD">
        <w:rPr>
          <w:color w:val="000000"/>
        </w:rPr>
        <w:t xml:space="preserve"> βασικά γάγγλια ή στον θάλαμο. Η δυσλειτουργία του </w:t>
      </w:r>
      <w:proofErr w:type="spellStart"/>
      <w:r w:rsidRPr="009C48DD">
        <w:rPr>
          <w:color w:val="000000"/>
        </w:rPr>
        <w:t>φακοθαλαμικού</w:t>
      </w:r>
      <w:proofErr w:type="spellEnd"/>
      <w:r w:rsidRPr="009C48DD">
        <w:rPr>
          <w:color w:val="000000"/>
        </w:rPr>
        <w:t xml:space="preserve"> </w:t>
      </w:r>
      <w:proofErr w:type="spellStart"/>
      <w:r w:rsidRPr="009C48DD">
        <w:rPr>
          <w:color w:val="000000"/>
        </w:rPr>
        <w:t>νευρωνικού</w:t>
      </w:r>
      <w:proofErr w:type="spellEnd"/>
      <w:r w:rsidRPr="009C48DD">
        <w:rPr>
          <w:color w:val="000000"/>
        </w:rPr>
        <w:t xml:space="preserve"> κυκλώματος φαίνεται να σχετίζεται με την ανάπτυξη δυστονίας μετά από τραύμα στο κεφάλι (</w:t>
      </w:r>
      <w:proofErr w:type="spellStart"/>
      <w:r w:rsidRPr="009C48DD">
        <w:rPr>
          <w:color w:val="000000"/>
        </w:rPr>
        <w:t>Lee</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al.,1994).  Τέλος, η δευτερογενής δυστονία προκύπτει, τόσο από κεντρικό, όσο και από περιφερικό τραύμα (</w:t>
      </w:r>
      <w:proofErr w:type="spellStart"/>
      <w:r w:rsidRPr="009C48DD">
        <w:rPr>
          <w:color w:val="000000"/>
        </w:rPr>
        <w:t>Frei</w:t>
      </w:r>
      <w:proofErr w:type="spellEnd"/>
      <w:r w:rsidRPr="009C48DD">
        <w:rPr>
          <w:color w:val="000000"/>
        </w:rPr>
        <w:t>, 2017).</w:t>
      </w:r>
    </w:p>
    <w:p w14:paraId="27F4851A" w14:textId="77777777" w:rsidR="00892837" w:rsidRPr="009C48DD" w:rsidRDefault="00892837" w:rsidP="00892837">
      <w:pPr>
        <w:spacing w:after="0" w:line="360" w:lineRule="auto"/>
        <w:ind w:firstLine="720"/>
        <w:jc w:val="both"/>
      </w:pPr>
    </w:p>
    <w:p w14:paraId="6AA2F515" w14:textId="77777777" w:rsidR="00892837" w:rsidRPr="009C48DD" w:rsidRDefault="00892837" w:rsidP="00892837">
      <w:pPr>
        <w:pStyle w:val="NormalWeb"/>
        <w:spacing w:before="240" w:beforeAutospacing="0" w:after="240" w:afterAutospacing="0" w:line="360" w:lineRule="auto"/>
        <w:jc w:val="both"/>
      </w:pPr>
      <w:r w:rsidRPr="009C48DD">
        <w:rPr>
          <w:b/>
          <w:bCs/>
          <w:color w:val="000000"/>
        </w:rPr>
        <w:t>Νεόπλασμα</w:t>
      </w:r>
      <w:r w:rsidRPr="00876AF3">
        <w:rPr>
          <w:b/>
          <w:bCs/>
          <w:color w:val="000000"/>
        </w:rPr>
        <w:t xml:space="preserve"> </w:t>
      </w:r>
      <w:r>
        <w:rPr>
          <w:b/>
          <w:bCs/>
          <w:color w:val="000000"/>
        </w:rPr>
        <w:t xml:space="preserve">και </w:t>
      </w:r>
      <w:r w:rsidRPr="009C48DD">
        <w:rPr>
          <w:b/>
          <w:bCs/>
          <w:color w:val="000000"/>
        </w:rPr>
        <w:t>Άλλες αιτίες</w:t>
      </w:r>
    </w:p>
    <w:p w14:paraId="08A12124" w14:textId="77777777" w:rsidR="00892837" w:rsidRPr="00876AF3" w:rsidRDefault="00892837" w:rsidP="00892837">
      <w:pPr>
        <w:spacing w:after="0" w:line="360" w:lineRule="auto"/>
        <w:ind w:firstLine="720"/>
        <w:jc w:val="both"/>
        <w:rPr>
          <w:color w:val="000000"/>
        </w:rPr>
      </w:pPr>
      <w:r w:rsidRPr="009C48DD">
        <w:rPr>
          <w:color w:val="000000"/>
        </w:rPr>
        <w:t>Οι όγκοι των βασικών γαγγλίων και του θαλάμου έχουν συσχετιστεί με χωρία και δυστονία (</w:t>
      </w:r>
      <w:proofErr w:type="spellStart"/>
      <w:r w:rsidRPr="009C48DD">
        <w:rPr>
          <w:color w:val="000000"/>
        </w:rPr>
        <w:t>Duffy</w:t>
      </w:r>
      <w:proofErr w:type="spellEnd"/>
      <w:r w:rsidRPr="009C48DD">
        <w:rPr>
          <w:color w:val="000000"/>
        </w:rPr>
        <w:t>, 2023).</w:t>
      </w:r>
      <w:r w:rsidRPr="00876AF3">
        <w:rPr>
          <w:color w:val="000000"/>
        </w:rPr>
        <w:t xml:space="preserve"> </w:t>
      </w:r>
      <w:r w:rsidRPr="009C48DD">
        <w:rPr>
          <w:color w:val="000000"/>
        </w:rPr>
        <w:t>Οι δυστονίες είναι μια ετερογενής ομάδα διαταραχών υπερκινητικής κίνησης. Περιλαμβάνει τα σύνδρομα δυστονίας, από σοβαρή γενικευμένη παιδική δυστονία που είναι συχνά γενετικής προέλευσης, έως εστιακές δυστονίες ενηλίκων (</w:t>
      </w:r>
      <w:proofErr w:type="spellStart"/>
      <w:r w:rsidRPr="009C48DD">
        <w:rPr>
          <w:color w:val="000000"/>
        </w:rPr>
        <w:t>Phukan</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2011). Η πρωτοπαθής δυστονία πιθανολογείται πως είναι προϊόντα γενετικού υποβάθρου και περιβαλλοντικής προσβολής (</w:t>
      </w:r>
      <w:proofErr w:type="spellStart"/>
      <w:r w:rsidRPr="009C48DD">
        <w:rPr>
          <w:color w:val="000000"/>
        </w:rPr>
        <w:t>Defazio</w:t>
      </w:r>
      <w:proofErr w:type="spellEnd"/>
      <w:r w:rsidRPr="009C48DD">
        <w:rPr>
          <w:color w:val="000000"/>
        </w:rPr>
        <w:t>, 2010).</w:t>
      </w:r>
    </w:p>
    <w:p w14:paraId="288114E2" w14:textId="77777777" w:rsidR="00892837" w:rsidRPr="00876AF3" w:rsidRDefault="00892837" w:rsidP="00892837">
      <w:pPr>
        <w:spacing w:after="0" w:line="360" w:lineRule="auto"/>
        <w:ind w:firstLine="720"/>
        <w:jc w:val="both"/>
        <w:rPr>
          <w:color w:val="000000"/>
        </w:rPr>
      </w:pPr>
      <w:r w:rsidRPr="009C48DD">
        <w:rPr>
          <w:color w:val="000000"/>
        </w:rPr>
        <w:t xml:space="preserve">Το σύνδρομο </w:t>
      </w:r>
      <w:proofErr w:type="spellStart"/>
      <w:r w:rsidRPr="009C48DD">
        <w:rPr>
          <w:color w:val="000000"/>
        </w:rPr>
        <w:t>Meige</w:t>
      </w:r>
      <w:proofErr w:type="spellEnd"/>
      <w:r w:rsidRPr="009C48DD">
        <w:rPr>
          <w:color w:val="000000"/>
        </w:rPr>
        <w:t xml:space="preserve"> είναι μία από τις εστιακές </w:t>
      </w:r>
      <w:proofErr w:type="spellStart"/>
      <w:r w:rsidRPr="009C48DD">
        <w:rPr>
          <w:color w:val="000000"/>
        </w:rPr>
        <w:t>δυστονικές</w:t>
      </w:r>
      <w:proofErr w:type="spellEnd"/>
      <w:r w:rsidRPr="009C48DD">
        <w:rPr>
          <w:color w:val="000000"/>
        </w:rPr>
        <w:t xml:space="preserve"> κινητικές διαταραχές που προσδιορίζονται ως βλεφαρόσπασμος και </w:t>
      </w:r>
      <w:proofErr w:type="spellStart"/>
      <w:r w:rsidRPr="009C48DD">
        <w:rPr>
          <w:color w:val="000000"/>
        </w:rPr>
        <w:t>στοματογναθική</w:t>
      </w:r>
      <w:proofErr w:type="spellEnd"/>
      <w:r w:rsidRPr="009C48DD">
        <w:rPr>
          <w:color w:val="000000"/>
        </w:rPr>
        <w:t xml:space="preserve"> δυστονία. Οι ασθενείς αυτοί παρουσιάζουν, επίσης, δυστονία της κάτω γνάθου, που μπορεί να περιλαμβάνει μυς του κατώτερου προσώπου, της γνάθου, της γλώσσας, του φάρυγγα και του αυχένα (</w:t>
      </w:r>
      <w:proofErr w:type="spellStart"/>
      <w:r w:rsidRPr="009C48DD">
        <w:rPr>
          <w:color w:val="000000"/>
        </w:rPr>
        <w:t>Jahngir</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2023).</w:t>
      </w:r>
    </w:p>
    <w:p w14:paraId="7B0ADB6B" w14:textId="77777777" w:rsidR="00892837" w:rsidRPr="00876AF3" w:rsidRDefault="00892837" w:rsidP="00892837">
      <w:pPr>
        <w:spacing w:after="0" w:line="360" w:lineRule="auto"/>
        <w:ind w:firstLine="720"/>
        <w:jc w:val="both"/>
        <w:rPr>
          <w:color w:val="000000"/>
        </w:rPr>
      </w:pPr>
      <w:r w:rsidRPr="009C48DD">
        <w:rPr>
          <w:color w:val="000000"/>
        </w:rPr>
        <w:t xml:space="preserve">Η </w:t>
      </w:r>
      <w:proofErr w:type="spellStart"/>
      <w:r w:rsidRPr="009C48DD">
        <w:rPr>
          <w:color w:val="000000"/>
        </w:rPr>
        <w:t>νευροακανθοκυττάρωση</w:t>
      </w:r>
      <w:proofErr w:type="spellEnd"/>
      <w:r w:rsidRPr="009C48DD">
        <w:rPr>
          <w:color w:val="000000"/>
        </w:rPr>
        <w:t xml:space="preserve"> αναφέρεται σε μια ομάδα κληρονομικών γενετικών διαταραχών που έχουν ως αποτέλεσμα έναν συνδυασμό ερυθρών αιμοσφαιρίων με κακή μορφή και προοδευτική νευρολογική έκπτωση.  Μπορεί να περιλαμβάνει κοινά χαρακτηριστικά γνωρίσματα διαταραχών κίνησης, νευροπάθειας, ψυχιατρικών συμπτωμάτων, </w:t>
      </w:r>
      <w:proofErr w:type="spellStart"/>
      <w:r w:rsidRPr="009C48DD">
        <w:rPr>
          <w:color w:val="000000"/>
        </w:rPr>
        <w:t>νευρογνωστικού</w:t>
      </w:r>
      <w:proofErr w:type="spellEnd"/>
      <w:r w:rsidRPr="009C48DD">
        <w:rPr>
          <w:color w:val="000000"/>
        </w:rPr>
        <w:t xml:space="preserve"> εκφυλισμού και επιληπτικών κρίσεων. Οι δύο βασικές καταστάσεις είναι η χορεία-</w:t>
      </w:r>
      <w:proofErr w:type="spellStart"/>
      <w:r w:rsidRPr="009C48DD">
        <w:rPr>
          <w:color w:val="000000"/>
        </w:rPr>
        <w:t>ακανθοκυττάρωση</w:t>
      </w:r>
      <w:proofErr w:type="spellEnd"/>
      <w:r w:rsidRPr="009C48DD">
        <w:rPr>
          <w:color w:val="000000"/>
        </w:rPr>
        <w:t xml:space="preserve"> και το σύνδρομο </w:t>
      </w:r>
      <w:proofErr w:type="spellStart"/>
      <w:r w:rsidRPr="009C48DD">
        <w:rPr>
          <w:color w:val="000000"/>
        </w:rPr>
        <w:t>McLeod</w:t>
      </w:r>
      <w:proofErr w:type="spellEnd"/>
      <w:r w:rsidRPr="009C48DD">
        <w:rPr>
          <w:color w:val="000000"/>
        </w:rPr>
        <w:t xml:space="preserve"> (</w:t>
      </w:r>
      <w:proofErr w:type="spellStart"/>
      <w:r w:rsidRPr="009C48DD">
        <w:rPr>
          <w:color w:val="000000"/>
        </w:rPr>
        <w:t>Feriante</w:t>
      </w:r>
      <w:proofErr w:type="spellEnd"/>
      <w:r w:rsidRPr="009C48DD">
        <w:rPr>
          <w:color w:val="000000"/>
        </w:rPr>
        <w:t xml:space="preserve"> &amp; </w:t>
      </w:r>
      <w:proofErr w:type="spellStart"/>
      <w:r w:rsidRPr="009C48DD">
        <w:rPr>
          <w:color w:val="000000"/>
        </w:rPr>
        <w:t>Gupta</w:t>
      </w:r>
      <w:proofErr w:type="spellEnd"/>
      <w:r w:rsidRPr="009C48DD">
        <w:rPr>
          <w:color w:val="000000"/>
        </w:rPr>
        <w:t>, 2023).</w:t>
      </w:r>
    </w:p>
    <w:p w14:paraId="6A909659" w14:textId="77777777" w:rsidR="00892837" w:rsidRPr="00876AF3" w:rsidRDefault="00892837" w:rsidP="00892837">
      <w:pPr>
        <w:spacing w:after="0" w:line="360" w:lineRule="auto"/>
        <w:ind w:firstLine="720"/>
        <w:jc w:val="both"/>
        <w:rPr>
          <w:color w:val="000000"/>
        </w:rPr>
      </w:pPr>
      <w:r w:rsidRPr="009C48DD">
        <w:rPr>
          <w:color w:val="000000"/>
        </w:rPr>
        <w:t xml:space="preserve">Η </w:t>
      </w:r>
      <w:proofErr w:type="spellStart"/>
      <w:r w:rsidRPr="009C48DD">
        <w:rPr>
          <w:color w:val="000000"/>
        </w:rPr>
        <w:t>παροξυσμική</w:t>
      </w:r>
      <w:proofErr w:type="spellEnd"/>
      <w:r w:rsidRPr="009C48DD">
        <w:rPr>
          <w:color w:val="000000"/>
        </w:rPr>
        <w:t xml:space="preserve"> </w:t>
      </w:r>
      <w:proofErr w:type="spellStart"/>
      <w:r w:rsidRPr="009C48DD">
        <w:rPr>
          <w:color w:val="000000"/>
        </w:rPr>
        <w:t>κινησιογόνος</w:t>
      </w:r>
      <w:proofErr w:type="spellEnd"/>
      <w:r w:rsidRPr="009C48DD">
        <w:rPr>
          <w:color w:val="000000"/>
        </w:rPr>
        <w:t xml:space="preserve"> </w:t>
      </w:r>
      <w:proofErr w:type="spellStart"/>
      <w:r w:rsidRPr="009C48DD">
        <w:rPr>
          <w:color w:val="000000"/>
        </w:rPr>
        <w:t>χορειοαθέτωση</w:t>
      </w:r>
      <w:proofErr w:type="spellEnd"/>
      <w:r w:rsidRPr="009C48DD">
        <w:rPr>
          <w:color w:val="000000"/>
        </w:rPr>
        <w:t xml:space="preserve"> χαρακτηρίζεται από βραχείς παροξυσμούς εστιακής ή γενικευμένης ακούσιας κίνησης που προκαλείται από ξαφνικές κινήσεις. Ο τρόπος κληρονομικότητας υποδηλώνει </w:t>
      </w:r>
      <w:proofErr w:type="spellStart"/>
      <w:r w:rsidRPr="009C48DD">
        <w:rPr>
          <w:color w:val="000000"/>
        </w:rPr>
        <w:t>αυτοσωμικό</w:t>
      </w:r>
      <w:proofErr w:type="spellEnd"/>
      <w:r w:rsidRPr="009C48DD">
        <w:rPr>
          <w:color w:val="000000"/>
        </w:rPr>
        <w:t xml:space="preserve"> υπολειπόμενο πρότυπο. Τα χαρακτηριστικά περιλαμβάνουν δυστονία, αιφνίδια κινητικότητα, δυσαρθρία, βλέμμα προς τα πάνω και αισθητηριακή αύρα (</w:t>
      </w:r>
      <w:proofErr w:type="spellStart"/>
      <w:r w:rsidRPr="009C48DD">
        <w:rPr>
          <w:color w:val="000000"/>
        </w:rPr>
        <w:t>Choi</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1996).</w:t>
      </w:r>
    </w:p>
    <w:p w14:paraId="47E4C58C" w14:textId="77777777" w:rsidR="00892837" w:rsidRPr="00876AF3" w:rsidRDefault="00892837" w:rsidP="00892837">
      <w:pPr>
        <w:spacing w:after="0" w:line="360" w:lineRule="auto"/>
        <w:ind w:firstLine="720"/>
        <w:jc w:val="both"/>
        <w:rPr>
          <w:color w:val="000000"/>
        </w:rPr>
      </w:pPr>
      <w:r w:rsidRPr="009C48DD">
        <w:rPr>
          <w:color w:val="000000"/>
        </w:rPr>
        <w:t xml:space="preserve">Το σύνδρομο </w:t>
      </w:r>
      <w:proofErr w:type="spellStart"/>
      <w:r w:rsidRPr="009C48DD">
        <w:rPr>
          <w:color w:val="000000"/>
        </w:rPr>
        <w:t>Gilles</w:t>
      </w:r>
      <w:proofErr w:type="spellEnd"/>
      <w:r w:rsidRPr="009C48DD">
        <w:rPr>
          <w:color w:val="000000"/>
        </w:rPr>
        <w:t xml:space="preserve"> de </w:t>
      </w:r>
      <w:proofErr w:type="spellStart"/>
      <w:r w:rsidRPr="009C48DD">
        <w:rPr>
          <w:color w:val="000000"/>
        </w:rPr>
        <w:t>la</w:t>
      </w:r>
      <w:proofErr w:type="spellEnd"/>
      <w:r w:rsidRPr="009C48DD">
        <w:rPr>
          <w:color w:val="000000"/>
        </w:rPr>
        <w:t xml:space="preserve"> </w:t>
      </w:r>
      <w:proofErr w:type="spellStart"/>
      <w:r w:rsidRPr="009C48DD">
        <w:rPr>
          <w:color w:val="000000"/>
        </w:rPr>
        <w:t>Tourette</w:t>
      </w:r>
      <w:proofErr w:type="spellEnd"/>
      <w:r w:rsidRPr="009C48DD">
        <w:rPr>
          <w:color w:val="000000"/>
        </w:rPr>
        <w:t xml:space="preserve"> είναι μια παιδική </w:t>
      </w:r>
      <w:proofErr w:type="spellStart"/>
      <w:r w:rsidRPr="009C48DD">
        <w:rPr>
          <w:color w:val="000000"/>
        </w:rPr>
        <w:t>νευροαναπτυξιακή</w:t>
      </w:r>
      <w:proofErr w:type="spellEnd"/>
      <w:r w:rsidRPr="009C48DD">
        <w:rPr>
          <w:color w:val="000000"/>
        </w:rPr>
        <w:t xml:space="preserve"> διαταραχή που χαρακτηρίζεται από πολλά κινητικά και φωνητικά τικ. Θεωρείται </w:t>
      </w:r>
      <w:proofErr w:type="spellStart"/>
      <w:r w:rsidRPr="009C48DD">
        <w:rPr>
          <w:color w:val="000000"/>
        </w:rPr>
        <w:t>πολυγονιδιακό</w:t>
      </w:r>
      <w:proofErr w:type="spellEnd"/>
      <w:r w:rsidRPr="009C48DD">
        <w:rPr>
          <w:color w:val="000000"/>
        </w:rPr>
        <w:t xml:space="preserve"> σύνδρομο και περιλαμβάνει πολλαπλές σπάνιες, κληρονομικές ή de </w:t>
      </w:r>
      <w:proofErr w:type="spellStart"/>
      <w:r w:rsidRPr="009C48DD">
        <w:rPr>
          <w:color w:val="000000"/>
        </w:rPr>
        <w:t>novo</w:t>
      </w:r>
      <w:proofErr w:type="spellEnd"/>
      <w:r w:rsidRPr="009C48DD">
        <w:rPr>
          <w:color w:val="000000"/>
        </w:rPr>
        <w:t xml:space="preserve"> μεταλλάξεις (</w:t>
      </w:r>
      <w:proofErr w:type="spellStart"/>
      <w:r w:rsidRPr="009C48DD">
        <w:rPr>
          <w:color w:val="000000"/>
        </w:rPr>
        <w:t>Robertson</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2017).</w:t>
      </w:r>
    </w:p>
    <w:p w14:paraId="2E7B774F" w14:textId="77777777" w:rsidR="00892837" w:rsidRDefault="00892837" w:rsidP="00892837">
      <w:pPr>
        <w:spacing w:after="0" w:line="360" w:lineRule="auto"/>
        <w:ind w:firstLine="720"/>
        <w:jc w:val="both"/>
        <w:rPr>
          <w:color w:val="000000"/>
        </w:rPr>
      </w:pPr>
      <w:r w:rsidRPr="009C48DD">
        <w:rPr>
          <w:color w:val="000000"/>
        </w:rPr>
        <w:t xml:space="preserve">Στην χορεία κατά την εγκυμοσύνη εμφανίζονται </w:t>
      </w:r>
      <w:proofErr w:type="spellStart"/>
      <w:r w:rsidRPr="009C48DD">
        <w:rPr>
          <w:color w:val="000000"/>
        </w:rPr>
        <w:t>εξωπυραμιδικά</w:t>
      </w:r>
      <w:proofErr w:type="spellEnd"/>
      <w:r w:rsidRPr="009C48DD">
        <w:rPr>
          <w:color w:val="000000"/>
        </w:rPr>
        <w:t xml:space="preserve"> συμπτώματα με ακούσιες κινήσεις, έλλειψη συντονισμού, μπερδεμένη ομιλία και ψυχικές διαταραχές. Η νευρολογική κατάσταση είναι φυσιολογική εκτός από την απώλεια μυϊκού τόνου. Τα συμπτώματα συνήθως ξεκινούν στο πρώτο τρίμηνο της εγκυμοσύνης και συνήθως υποχωρούν αυθόρμητα μετά από 2-3 μήνες. Συζητούνται αιτιολογικοί παράγοντες όπως ο ρευματικός πυρετός, η ελάσσονα χορεία, οι ορμονικές, ψυχολογικές και </w:t>
      </w:r>
      <w:proofErr w:type="spellStart"/>
      <w:r w:rsidRPr="009C48DD">
        <w:rPr>
          <w:color w:val="000000"/>
        </w:rPr>
        <w:t>αυτοάνοσες</w:t>
      </w:r>
      <w:proofErr w:type="spellEnd"/>
      <w:r w:rsidRPr="009C48DD">
        <w:rPr>
          <w:color w:val="000000"/>
        </w:rPr>
        <w:t xml:space="preserve"> διαταραχές (</w:t>
      </w:r>
      <w:proofErr w:type="spellStart"/>
      <w:r w:rsidRPr="009C48DD">
        <w:rPr>
          <w:color w:val="000000"/>
        </w:rPr>
        <w:t>Schnarwyler</w:t>
      </w:r>
      <w:proofErr w:type="spellEnd"/>
      <w:r w:rsidRPr="009C48DD">
        <w:rPr>
          <w:color w:val="000000"/>
        </w:rPr>
        <w:t xml:space="preserve"> &amp; </w:t>
      </w:r>
      <w:proofErr w:type="spellStart"/>
      <w:r w:rsidRPr="009C48DD">
        <w:rPr>
          <w:color w:val="000000"/>
        </w:rPr>
        <w:t>Hammer</w:t>
      </w:r>
      <w:proofErr w:type="spellEnd"/>
      <w:r w:rsidRPr="009C48DD">
        <w:rPr>
          <w:color w:val="000000"/>
        </w:rPr>
        <w:t>, 1991). </w:t>
      </w:r>
    </w:p>
    <w:p w14:paraId="519CD74F" w14:textId="77777777" w:rsidR="00892837" w:rsidRPr="00876AF3" w:rsidRDefault="00892837" w:rsidP="00892837">
      <w:pPr>
        <w:spacing w:after="0" w:line="360" w:lineRule="auto"/>
        <w:ind w:firstLine="720"/>
        <w:jc w:val="both"/>
        <w:rPr>
          <w:color w:val="000000"/>
        </w:rPr>
      </w:pPr>
    </w:p>
    <w:p w14:paraId="08FCC1BA" w14:textId="77777777" w:rsidR="00892837" w:rsidRDefault="00892837" w:rsidP="00892837">
      <w:pPr>
        <w:pStyle w:val="Heading3"/>
        <w:spacing w:line="360" w:lineRule="auto"/>
        <w:jc w:val="both"/>
        <w:rPr>
          <w:rFonts w:ascii="Times New Roman" w:eastAsia="Times New Roman" w:hAnsi="Times New Roman" w:cs="Times New Roman"/>
          <w:color w:val="000000"/>
        </w:rPr>
      </w:pPr>
      <w:bookmarkStart w:id="28" w:name="_Toc189225394"/>
      <w:r>
        <w:rPr>
          <w:rFonts w:ascii="Times New Roman" w:eastAsia="Times New Roman" w:hAnsi="Times New Roman" w:cs="Times New Roman"/>
          <w:color w:val="000000"/>
        </w:rPr>
        <w:t>2.2.6 Δυσαρθρία Μονόπλευρου Ανώτερου Κινητικού Νευρώνα</w:t>
      </w:r>
      <w:bookmarkEnd w:id="28"/>
    </w:p>
    <w:p w14:paraId="63A0AFBF" w14:textId="77777777" w:rsidR="00892837" w:rsidRPr="00876AF3" w:rsidRDefault="00892837" w:rsidP="00892837">
      <w:pPr>
        <w:spacing w:after="0" w:line="360" w:lineRule="auto"/>
        <w:ind w:firstLine="720"/>
        <w:jc w:val="both"/>
        <w:rPr>
          <w:color w:val="000000"/>
        </w:rPr>
      </w:pPr>
      <w:r w:rsidRPr="009C48DD">
        <w:rPr>
          <w:color w:val="000000"/>
        </w:rPr>
        <w:t>Κάθε διεργασία, η οποία μπορεί να προκαλέσει βλάβη των ΑΚΝ μονόπλευρα, μπορεί να επιφέρει δυσαρθρία ΜΑΚΝ (</w:t>
      </w:r>
      <w:proofErr w:type="spellStart"/>
      <w:r w:rsidRPr="009C48DD">
        <w:rPr>
          <w:color w:val="000000"/>
        </w:rPr>
        <w:t>Duffy</w:t>
      </w:r>
      <w:proofErr w:type="spellEnd"/>
      <w:r w:rsidRPr="009C48DD">
        <w:rPr>
          <w:color w:val="000000"/>
        </w:rPr>
        <w:t xml:space="preserve">, 2023). Οι βλάβες του ΑΚΝ μπορεί να προκύψουν από μια ποικιλία τραυματισμών στον εγκέφαλο ή στο νωτιαίο μυελό. Αυτά περιλαμβάνουν τραυματική εγκεφαλική βλάβη, </w:t>
      </w:r>
      <w:proofErr w:type="spellStart"/>
      <w:r w:rsidRPr="009C48DD">
        <w:rPr>
          <w:color w:val="000000"/>
        </w:rPr>
        <w:t>ανοξική</w:t>
      </w:r>
      <w:proofErr w:type="spellEnd"/>
      <w:r w:rsidRPr="009C48DD">
        <w:rPr>
          <w:color w:val="000000"/>
        </w:rPr>
        <w:t xml:space="preserve"> εγκεφαλική βλάβη, κακοήθεια, λοιμώξεις, φλεγμονώδεις διαταραχές, </w:t>
      </w:r>
      <w:proofErr w:type="spellStart"/>
      <w:r w:rsidRPr="009C48DD">
        <w:rPr>
          <w:color w:val="000000"/>
        </w:rPr>
        <w:t>νευροεκφυλιστικές</w:t>
      </w:r>
      <w:proofErr w:type="spellEnd"/>
      <w:r w:rsidRPr="009C48DD">
        <w:rPr>
          <w:color w:val="000000"/>
        </w:rPr>
        <w:t xml:space="preserve"> διαταραχές και μεταβολικές διαταραχές. Η κλινική εκδήλωση μιας βλάβης ΑΚΝ είναι γνωστή ως σύνδρομο του άνω κινητικού νευρώνα (</w:t>
      </w:r>
      <w:proofErr w:type="spellStart"/>
      <w:r w:rsidRPr="009C48DD">
        <w:rPr>
          <w:color w:val="000000"/>
        </w:rPr>
        <w:t>Emos</w:t>
      </w:r>
      <w:proofErr w:type="spellEnd"/>
      <w:r w:rsidRPr="009C48DD">
        <w:rPr>
          <w:color w:val="000000"/>
        </w:rPr>
        <w:t xml:space="preserve"> &amp; </w:t>
      </w:r>
      <w:proofErr w:type="spellStart"/>
      <w:r w:rsidRPr="009C48DD">
        <w:rPr>
          <w:color w:val="000000"/>
        </w:rPr>
        <w:t>Agarwal</w:t>
      </w:r>
      <w:proofErr w:type="spellEnd"/>
      <w:r w:rsidRPr="009C48DD">
        <w:rPr>
          <w:color w:val="000000"/>
        </w:rPr>
        <w:t xml:space="preserve">, 2024). Τα συμπτώματα περιλαμβάνουν μυϊκή αδυναμία, </w:t>
      </w:r>
      <w:proofErr w:type="spellStart"/>
      <w:r w:rsidRPr="009C48DD">
        <w:rPr>
          <w:color w:val="000000"/>
        </w:rPr>
        <w:t>σπαστικότητα</w:t>
      </w:r>
      <w:proofErr w:type="spellEnd"/>
      <w:r w:rsidRPr="009C48DD">
        <w:rPr>
          <w:color w:val="000000"/>
        </w:rPr>
        <w:t xml:space="preserve">, </w:t>
      </w:r>
      <w:proofErr w:type="spellStart"/>
      <w:r w:rsidRPr="009C48DD">
        <w:rPr>
          <w:color w:val="000000"/>
        </w:rPr>
        <w:t>υπεραντανακλαστικότητα</w:t>
      </w:r>
      <w:proofErr w:type="spellEnd"/>
      <w:r w:rsidRPr="009C48DD">
        <w:rPr>
          <w:color w:val="000000"/>
        </w:rPr>
        <w:t xml:space="preserve"> και κλώνο. Η βλάβη ΑΚΝ της </w:t>
      </w:r>
      <w:proofErr w:type="spellStart"/>
      <w:r w:rsidRPr="009C48DD">
        <w:rPr>
          <w:color w:val="000000"/>
        </w:rPr>
        <w:t>φλοιοβολβικής</w:t>
      </w:r>
      <w:proofErr w:type="spellEnd"/>
      <w:r w:rsidRPr="009C48DD">
        <w:rPr>
          <w:color w:val="000000"/>
        </w:rPr>
        <w:t xml:space="preserve"> οδού μπορεί να εκδηλωθεί ως δυσφαγία και δυσαρθρία (</w:t>
      </w:r>
      <w:proofErr w:type="spellStart"/>
      <w:r w:rsidRPr="009C48DD">
        <w:rPr>
          <w:color w:val="000000"/>
        </w:rPr>
        <w:t>Emos</w:t>
      </w:r>
      <w:proofErr w:type="spellEnd"/>
      <w:r w:rsidRPr="009C48DD">
        <w:rPr>
          <w:color w:val="000000"/>
        </w:rPr>
        <w:t xml:space="preserve"> &amp; </w:t>
      </w:r>
      <w:proofErr w:type="spellStart"/>
      <w:r w:rsidRPr="009C48DD">
        <w:rPr>
          <w:color w:val="000000"/>
        </w:rPr>
        <w:t>Rosner</w:t>
      </w:r>
      <w:proofErr w:type="spellEnd"/>
      <w:r w:rsidRPr="009C48DD">
        <w:rPr>
          <w:color w:val="000000"/>
        </w:rPr>
        <w:t xml:space="preserve">, 2024). Η δυσαρθρία είναι ένα κοινό σύμπτωμα μετά το εγκεφαλικό και αντιπροσωπεύει μια σημαντική αιτία λειτουργικής έκπτωσης σε ασθενείς με εγκεφαλικό επεισόδιο. Η δυσαρθρία ΜΑΚΝ είναι ο πιο διαδεδομένος τύπος δυσαρθρίας σε πληθυσμό με εγκεφαλικά επεισόδια (De </w:t>
      </w:r>
      <w:proofErr w:type="spellStart"/>
      <w:r w:rsidRPr="009C48DD">
        <w:rPr>
          <w:color w:val="000000"/>
        </w:rPr>
        <w:t>Cock</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2021).</w:t>
      </w:r>
    </w:p>
    <w:p w14:paraId="26830E8D" w14:textId="77777777" w:rsidR="00892837" w:rsidRPr="00876AF3" w:rsidRDefault="00892837" w:rsidP="00892837">
      <w:pPr>
        <w:spacing w:after="0" w:line="360" w:lineRule="auto"/>
        <w:ind w:firstLine="720"/>
        <w:jc w:val="both"/>
        <w:rPr>
          <w:color w:val="000000"/>
        </w:rPr>
      </w:pPr>
      <w:r w:rsidRPr="009C48DD">
        <w:rPr>
          <w:color w:val="000000"/>
        </w:rPr>
        <w:t xml:space="preserve">Ένα </w:t>
      </w:r>
      <w:proofErr w:type="spellStart"/>
      <w:r w:rsidRPr="009C48DD">
        <w:rPr>
          <w:color w:val="000000"/>
        </w:rPr>
        <w:t>εγκεφαλοαγγειακό</w:t>
      </w:r>
      <w:proofErr w:type="spellEnd"/>
      <w:r w:rsidRPr="009C48DD">
        <w:rPr>
          <w:color w:val="000000"/>
        </w:rPr>
        <w:t xml:space="preserve"> τραύμα μπορεί να οδηγήσει σε βλάβη του ΑΚΝ, κατά την οποία παρατηρούνται ελλείμματα σε όλες τις πτυχές της παραγωγής ομιλίας, καθώς και δυσαρθρία τύπου ΜΑΚΝ (</w:t>
      </w:r>
      <w:proofErr w:type="spellStart"/>
      <w:r w:rsidRPr="009C48DD">
        <w:rPr>
          <w:color w:val="000000"/>
        </w:rPr>
        <w:t>Thompson</w:t>
      </w:r>
      <w:proofErr w:type="spellEnd"/>
      <w:r w:rsidRPr="009C48DD">
        <w:rPr>
          <w:color w:val="000000"/>
        </w:rPr>
        <w:t xml:space="preserve"> &amp; </w:t>
      </w:r>
      <w:proofErr w:type="spellStart"/>
      <w:r w:rsidRPr="009C48DD">
        <w:rPr>
          <w:color w:val="000000"/>
        </w:rPr>
        <w:t>Murdoch</w:t>
      </w:r>
      <w:proofErr w:type="spellEnd"/>
      <w:r w:rsidRPr="009C48DD">
        <w:rPr>
          <w:color w:val="000000"/>
        </w:rPr>
        <w:t>, 1995).</w:t>
      </w:r>
    </w:p>
    <w:p w14:paraId="0CD1FABD" w14:textId="77777777" w:rsidR="00892837" w:rsidRPr="00876AF3" w:rsidRDefault="00892837" w:rsidP="00892837">
      <w:pPr>
        <w:spacing w:after="0" w:line="360" w:lineRule="auto"/>
        <w:ind w:firstLine="720"/>
        <w:jc w:val="both"/>
        <w:rPr>
          <w:color w:val="000000"/>
        </w:rPr>
      </w:pPr>
      <w:r w:rsidRPr="009C48DD">
        <w:rPr>
          <w:color w:val="000000"/>
        </w:rPr>
        <w:t>Η δυσαρθρία εμφανίζεται, περίπου, στο 40% των ασθενών με οξύ εγκεφαλικό επεισόδιο. Γενικά, βλάβη στη γέφυρα, την έσω κάψα και τη νήσο είναι προβλεπτικοί παράγοντες δυσαρθρίας και οι βλάβες στα εγκεφαλικά ημισφαίρια αντιπροσωπεύουν ένα πλήθος περιστατικών (</w:t>
      </w:r>
      <w:proofErr w:type="spellStart"/>
      <w:r w:rsidRPr="009C48DD">
        <w:rPr>
          <w:color w:val="000000"/>
        </w:rPr>
        <w:t>Duffy</w:t>
      </w:r>
      <w:proofErr w:type="spellEnd"/>
      <w:r w:rsidRPr="009C48DD">
        <w:rPr>
          <w:color w:val="000000"/>
        </w:rPr>
        <w:t>, 2023). Για παράδειγμα, ένα οξύ έμφραγμα κοντά στην εσωτερική κάψα, οδηγεί στο σύνδρομο δυσαρθρίας-αδέξιου χεριού, στο οποίο παρουσιάζεται αδυναμία προσώπου, δυσαρθρία και δυσφαγία, αλλά υπάρχει και αδυναμία και αδεξιότητα του χεριού (</w:t>
      </w:r>
      <w:proofErr w:type="spellStart"/>
      <w:r w:rsidRPr="009C48DD">
        <w:rPr>
          <w:color w:val="000000"/>
        </w:rPr>
        <w:t>Spertell</w:t>
      </w:r>
      <w:proofErr w:type="spellEnd"/>
      <w:r w:rsidRPr="009C48DD">
        <w:rPr>
          <w:color w:val="000000"/>
        </w:rPr>
        <w:t xml:space="preserve"> &amp; </w:t>
      </w:r>
      <w:proofErr w:type="spellStart"/>
      <w:r w:rsidRPr="009C48DD">
        <w:rPr>
          <w:color w:val="000000"/>
        </w:rPr>
        <w:t>Ransom</w:t>
      </w:r>
      <w:proofErr w:type="spellEnd"/>
      <w:r w:rsidRPr="009C48DD">
        <w:rPr>
          <w:color w:val="000000"/>
        </w:rPr>
        <w:t>, 1979).</w:t>
      </w:r>
    </w:p>
    <w:p w14:paraId="6E8CCB05" w14:textId="77777777" w:rsidR="00892837" w:rsidRDefault="00892837" w:rsidP="00892837">
      <w:pPr>
        <w:spacing w:after="0" w:line="360" w:lineRule="auto"/>
        <w:ind w:firstLine="720"/>
        <w:jc w:val="both"/>
        <w:rPr>
          <w:color w:val="000000"/>
        </w:rPr>
      </w:pPr>
      <w:r w:rsidRPr="009C48DD">
        <w:rPr>
          <w:color w:val="000000"/>
        </w:rPr>
        <w:t xml:space="preserve">Τα </w:t>
      </w:r>
      <w:proofErr w:type="spellStart"/>
      <w:r w:rsidRPr="009C48DD">
        <w:rPr>
          <w:color w:val="000000"/>
        </w:rPr>
        <w:t>κενοτόπια</w:t>
      </w:r>
      <w:proofErr w:type="spellEnd"/>
      <w:r w:rsidRPr="009C48DD">
        <w:rPr>
          <w:color w:val="000000"/>
        </w:rPr>
        <w:t xml:space="preserve"> ή </w:t>
      </w:r>
      <w:proofErr w:type="spellStart"/>
      <w:r w:rsidRPr="009C48DD">
        <w:rPr>
          <w:color w:val="000000"/>
        </w:rPr>
        <w:t>κενοτοπιώδη</w:t>
      </w:r>
      <w:proofErr w:type="spellEnd"/>
      <w:r w:rsidRPr="009C48DD">
        <w:rPr>
          <w:color w:val="000000"/>
        </w:rPr>
        <w:t xml:space="preserve"> εγκεφαλικά επεισόδια, ένας τύπος ισχαιμικού εγκεφαλικού επεισοδίου, είναι μικρά και εντοπίζονται σε μη φλοιώδεις περιοχές. Προκαλούνται από την απόφραξη μικρών, βαθιά διεισδυτικών κλάδων των εγκεφαλικών αγγείων από τον κύκλο του </w:t>
      </w:r>
      <w:proofErr w:type="spellStart"/>
      <w:r w:rsidRPr="009C48DD">
        <w:rPr>
          <w:color w:val="000000"/>
        </w:rPr>
        <w:t>Willis</w:t>
      </w:r>
      <w:proofErr w:type="spellEnd"/>
      <w:r w:rsidRPr="009C48DD">
        <w:rPr>
          <w:color w:val="000000"/>
        </w:rPr>
        <w:t xml:space="preserve">, συμπεριλαμβανομένων των κλάδων από τη μέση εγκεφαλική αρτηρία, την πρόσθια εγκεφαλική, την οπίσθια εγκεφαλική ή τη βασική αρτηρία. Ωστόσο, η συσσώρευση πολλαπλών μικρών </w:t>
      </w:r>
      <w:proofErr w:type="spellStart"/>
      <w:r w:rsidRPr="009C48DD">
        <w:rPr>
          <w:color w:val="000000"/>
        </w:rPr>
        <w:t>κενοτοπιωδών</w:t>
      </w:r>
      <w:proofErr w:type="spellEnd"/>
      <w:r w:rsidRPr="009C48DD">
        <w:rPr>
          <w:color w:val="000000"/>
        </w:rPr>
        <w:t xml:space="preserve"> </w:t>
      </w:r>
      <w:proofErr w:type="spellStart"/>
      <w:r w:rsidRPr="009C48DD">
        <w:rPr>
          <w:color w:val="000000"/>
        </w:rPr>
        <w:t>εμφράκτων</w:t>
      </w:r>
      <w:proofErr w:type="spellEnd"/>
      <w:r w:rsidRPr="009C48DD">
        <w:rPr>
          <w:color w:val="000000"/>
        </w:rPr>
        <w:t xml:space="preserve"> μπορεί να οδηγήσει σε σημαντικές σωματικές και γνωστικές αναπηρίες (</w:t>
      </w:r>
      <w:proofErr w:type="spellStart"/>
      <w:r w:rsidRPr="009C48DD">
        <w:rPr>
          <w:color w:val="000000"/>
        </w:rPr>
        <w:t>Gore</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xml:space="preserve">., 2024). Η πιο συχνή αιτία δυσαρθρίας ΜΑΚΝ είναι το </w:t>
      </w:r>
      <w:proofErr w:type="spellStart"/>
      <w:r w:rsidRPr="009C48DD">
        <w:rPr>
          <w:color w:val="000000"/>
        </w:rPr>
        <w:t>κενοτοπιώδες</w:t>
      </w:r>
      <w:proofErr w:type="spellEnd"/>
      <w:r w:rsidRPr="009C48DD">
        <w:rPr>
          <w:color w:val="000000"/>
        </w:rPr>
        <w:t xml:space="preserve"> </w:t>
      </w:r>
      <w:proofErr w:type="spellStart"/>
      <w:r w:rsidRPr="009C48DD">
        <w:rPr>
          <w:color w:val="000000"/>
        </w:rPr>
        <w:t>έμφρακτο</w:t>
      </w:r>
      <w:proofErr w:type="spellEnd"/>
      <w:r w:rsidRPr="009C48DD">
        <w:rPr>
          <w:color w:val="000000"/>
        </w:rPr>
        <w:t>, όταν η δυσαρθρία είναι ένα σχετικά μεμονωμένο σημείο εγκεφαλικού επεισοδίου (</w:t>
      </w:r>
      <w:proofErr w:type="spellStart"/>
      <w:r w:rsidRPr="009C48DD">
        <w:rPr>
          <w:color w:val="000000"/>
        </w:rPr>
        <w:t>Duffy</w:t>
      </w:r>
      <w:proofErr w:type="spellEnd"/>
      <w:r w:rsidRPr="009C48DD">
        <w:rPr>
          <w:color w:val="000000"/>
        </w:rPr>
        <w:t>, 2023).</w:t>
      </w:r>
    </w:p>
    <w:p w14:paraId="2A557F05" w14:textId="77777777" w:rsidR="00892837" w:rsidRPr="00876AF3" w:rsidRDefault="00892837" w:rsidP="00892837">
      <w:pPr>
        <w:spacing w:after="0" w:line="360" w:lineRule="auto"/>
        <w:ind w:firstLine="720"/>
        <w:jc w:val="both"/>
        <w:rPr>
          <w:color w:val="000000"/>
        </w:rPr>
      </w:pPr>
    </w:p>
    <w:p w14:paraId="2CF6B491" w14:textId="77777777" w:rsidR="00892837" w:rsidRDefault="00892837" w:rsidP="00892837">
      <w:pPr>
        <w:pStyle w:val="Heading3"/>
        <w:spacing w:line="360" w:lineRule="auto"/>
        <w:jc w:val="both"/>
        <w:rPr>
          <w:rFonts w:ascii="Times New Roman" w:eastAsia="Times New Roman" w:hAnsi="Times New Roman" w:cs="Times New Roman"/>
          <w:color w:val="000000"/>
        </w:rPr>
      </w:pPr>
      <w:bookmarkStart w:id="29" w:name="_Toc189225395"/>
      <w:r>
        <w:rPr>
          <w:rFonts w:ascii="Times New Roman" w:eastAsia="Times New Roman" w:hAnsi="Times New Roman" w:cs="Times New Roman"/>
          <w:color w:val="000000"/>
        </w:rPr>
        <w:t>2.2.7 Μικτές Δυσαρθρίες</w:t>
      </w:r>
      <w:bookmarkEnd w:id="29"/>
    </w:p>
    <w:p w14:paraId="0F79D8AC" w14:textId="77777777" w:rsidR="00892837" w:rsidRDefault="00892837" w:rsidP="00892837">
      <w:pPr>
        <w:spacing w:after="0" w:line="360" w:lineRule="auto"/>
        <w:ind w:firstLine="720"/>
        <w:jc w:val="both"/>
        <w:rPr>
          <w:color w:val="000000"/>
        </w:rPr>
      </w:pPr>
      <w:r w:rsidRPr="009C48DD">
        <w:rPr>
          <w:color w:val="000000"/>
        </w:rPr>
        <w:t xml:space="preserve">Οι μικτές δυσαρθρίες περιλαμβάνουν συνδυασμό δύο ή περισσότερων τύπων δυσαρθρίας και ενώ μπορεί να εμφανιστεί σχεδόν οποιοσδήποτε συνδυασμός δυσαρθρίας, οι πιο συνηθισμένοι τύποι μικτής δυσαρθρίας, περιλαμβάνουν την χαλαρή-σπαστική, την αταξική-σπαστική, την υποκινητική-σπαστική, την αταξική-χαλαρή-σπαστική και την υπερκινητική-υποκινητική. Ένα ευρύ φάσμα νευρολογικών διαταραχών που επηρεάζουν τα διάφορα επίπεδα του νευρικού συστήματος είναι υπεύθυνες για την εκδήλωση μικτής δυσαρθρίας, συμπεριλαμβανομένων εκφυλιστικών ασθενειών του ΚΝΣ, </w:t>
      </w:r>
      <w:proofErr w:type="spellStart"/>
      <w:r w:rsidRPr="009C48DD">
        <w:rPr>
          <w:color w:val="000000"/>
        </w:rPr>
        <w:t>εγκεφαλοαγγειακά</w:t>
      </w:r>
      <w:proofErr w:type="spellEnd"/>
      <w:r w:rsidRPr="009C48DD">
        <w:rPr>
          <w:color w:val="000000"/>
        </w:rPr>
        <w:t xml:space="preserve"> ατυχήματα, τραυματικές εγκεφαλικές βλάβες, όγκους εγκεφάλου, τοξικές μεταβολικές και φλεγμονώδεις ασθένειες (</w:t>
      </w:r>
      <w:proofErr w:type="spellStart"/>
      <w:r w:rsidRPr="009C48DD">
        <w:rPr>
          <w:color w:val="000000"/>
        </w:rPr>
        <w:t>Murdoch</w:t>
      </w:r>
      <w:proofErr w:type="spellEnd"/>
      <w:r w:rsidRPr="009C48DD">
        <w:rPr>
          <w:color w:val="000000"/>
        </w:rPr>
        <w:t>, 1998).</w:t>
      </w:r>
    </w:p>
    <w:p w14:paraId="507A0896" w14:textId="77777777" w:rsidR="00892837" w:rsidRPr="009C48DD" w:rsidRDefault="00892837" w:rsidP="00892837">
      <w:pPr>
        <w:spacing w:after="0" w:line="360" w:lineRule="auto"/>
        <w:ind w:firstLine="720"/>
        <w:jc w:val="both"/>
      </w:pPr>
    </w:p>
    <w:p w14:paraId="74A854FB" w14:textId="77777777" w:rsidR="00892837" w:rsidRPr="009C48DD" w:rsidRDefault="00892837" w:rsidP="00892837">
      <w:pPr>
        <w:pStyle w:val="NormalWeb"/>
        <w:spacing w:before="240" w:beforeAutospacing="0" w:after="240" w:afterAutospacing="0" w:line="360" w:lineRule="auto"/>
        <w:jc w:val="both"/>
      </w:pPr>
      <w:r w:rsidRPr="009C48DD">
        <w:rPr>
          <w:b/>
          <w:bCs/>
          <w:color w:val="000000"/>
        </w:rPr>
        <w:t>Εκφυλιστικές Παθήσεις</w:t>
      </w:r>
    </w:p>
    <w:p w14:paraId="78D11000" w14:textId="77777777" w:rsidR="00892837" w:rsidRDefault="00892837" w:rsidP="00892837">
      <w:pPr>
        <w:spacing w:after="0" w:line="360" w:lineRule="auto"/>
        <w:ind w:firstLine="720"/>
        <w:jc w:val="both"/>
        <w:rPr>
          <w:color w:val="000000"/>
        </w:rPr>
      </w:pPr>
      <w:r w:rsidRPr="009C48DD">
        <w:rPr>
          <w:color w:val="000000"/>
        </w:rPr>
        <w:t>Επειδή, πολυάριθμες εκφυλιστικές παθήσεις επηρεάζουν περισσότερα από ένα τμήματα του κινητικού συστήματος, συχνά σχετίζονται με μικτές δυσαρθρίες. Μερικές από αυτές προσβάλλουν κυρίως τις κινητικές λειτουργίες. Άλλες είναι πιο διάχυτες τις επιδράσεις τους, παράγοντας αυτόνομες, αισθητηριακές και γνωστικές βλάβες (</w:t>
      </w:r>
      <w:proofErr w:type="spellStart"/>
      <w:r w:rsidRPr="009C48DD">
        <w:rPr>
          <w:color w:val="000000"/>
        </w:rPr>
        <w:t>Duffy</w:t>
      </w:r>
      <w:proofErr w:type="spellEnd"/>
      <w:r w:rsidRPr="009C48DD">
        <w:rPr>
          <w:color w:val="000000"/>
        </w:rPr>
        <w:t>, 2023).</w:t>
      </w:r>
    </w:p>
    <w:p w14:paraId="075FC2B8" w14:textId="77777777" w:rsidR="00892837" w:rsidRDefault="00892837" w:rsidP="00892837">
      <w:pPr>
        <w:spacing w:after="0" w:line="360" w:lineRule="auto"/>
        <w:ind w:firstLine="720"/>
        <w:jc w:val="both"/>
        <w:rPr>
          <w:color w:val="000000"/>
        </w:rPr>
      </w:pPr>
    </w:p>
    <w:p w14:paraId="7FBDC3EA" w14:textId="77777777" w:rsidR="00892837" w:rsidRDefault="00892837" w:rsidP="00892837">
      <w:pPr>
        <w:spacing w:after="0" w:line="360" w:lineRule="auto"/>
        <w:ind w:firstLine="720"/>
        <w:jc w:val="both"/>
        <w:rPr>
          <w:color w:val="000000"/>
        </w:rPr>
      </w:pPr>
    </w:p>
    <w:p w14:paraId="2E11D541" w14:textId="77777777" w:rsidR="00892837" w:rsidRDefault="00892837" w:rsidP="00892837">
      <w:pPr>
        <w:spacing w:after="0" w:line="360" w:lineRule="auto"/>
        <w:ind w:firstLine="720"/>
        <w:jc w:val="both"/>
        <w:rPr>
          <w:color w:val="000000"/>
        </w:rPr>
      </w:pPr>
    </w:p>
    <w:p w14:paraId="7D2EF228" w14:textId="77777777" w:rsidR="00892837" w:rsidRPr="009C48DD" w:rsidRDefault="00892837" w:rsidP="00892837">
      <w:pPr>
        <w:spacing w:after="0" w:line="360" w:lineRule="auto"/>
        <w:ind w:firstLine="720"/>
        <w:jc w:val="both"/>
      </w:pPr>
    </w:p>
    <w:p w14:paraId="0D0CD6AE" w14:textId="77777777" w:rsidR="00892837" w:rsidRPr="009C48DD" w:rsidRDefault="00892837" w:rsidP="00892837">
      <w:pPr>
        <w:pStyle w:val="NormalWeb"/>
        <w:spacing w:before="240" w:beforeAutospacing="0" w:after="240" w:afterAutospacing="0" w:line="360" w:lineRule="auto"/>
        <w:jc w:val="both"/>
      </w:pPr>
      <w:r w:rsidRPr="009C48DD">
        <w:rPr>
          <w:b/>
          <w:bCs/>
          <w:color w:val="000000"/>
        </w:rPr>
        <w:t>Νόσοι Κινητικού Νευρώνα-Πλάγια Μυατροφική Σκλήρυνση</w:t>
      </w:r>
    </w:p>
    <w:p w14:paraId="40948549" w14:textId="77777777" w:rsidR="00892837" w:rsidRPr="00876AF3" w:rsidRDefault="00892837" w:rsidP="00892837">
      <w:pPr>
        <w:spacing w:after="0" w:line="360" w:lineRule="auto"/>
        <w:ind w:firstLine="720"/>
        <w:jc w:val="both"/>
        <w:rPr>
          <w:color w:val="000000"/>
        </w:rPr>
      </w:pPr>
      <w:r w:rsidRPr="009C48DD">
        <w:rPr>
          <w:color w:val="000000"/>
        </w:rPr>
        <w:t xml:space="preserve">Η νόσος των κινητικών νευρώνων λέγεται ότι είναι μια προοδευτική νευρολογική διαταραχή που εμφανίζεται τόσο με τους ΚΚΝ όσο και με σημεία του ΑΚΝ. Ενώ το πρόσθιο κύτταρο του </w:t>
      </w:r>
      <w:proofErr w:type="spellStart"/>
      <w:r w:rsidRPr="009C48DD">
        <w:rPr>
          <w:color w:val="000000"/>
        </w:rPr>
        <w:t>κέρατος</w:t>
      </w:r>
      <w:proofErr w:type="spellEnd"/>
      <w:r w:rsidRPr="009C48DD">
        <w:rPr>
          <w:color w:val="000000"/>
        </w:rPr>
        <w:t xml:space="preserve"> και η </w:t>
      </w:r>
      <w:proofErr w:type="spellStart"/>
      <w:r w:rsidRPr="009C48DD">
        <w:rPr>
          <w:color w:val="000000"/>
        </w:rPr>
        <w:t>φλοιονωτιαία</w:t>
      </w:r>
      <w:proofErr w:type="spellEnd"/>
      <w:r w:rsidRPr="009C48DD">
        <w:rPr>
          <w:color w:val="000000"/>
        </w:rPr>
        <w:t xml:space="preserve"> οδός έχει αποδειχθεί ότι είναι η κύρια θέση προσβολής, η συμμετοχή και άλλων τμημάτων του νευρικού συστήματος έχει επίσης τεκμηριωθεί (</w:t>
      </w:r>
      <w:proofErr w:type="spellStart"/>
      <w:r w:rsidRPr="009C48DD">
        <w:rPr>
          <w:color w:val="000000"/>
        </w:rPr>
        <w:t>Arora</w:t>
      </w:r>
      <w:proofErr w:type="spellEnd"/>
      <w:r w:rsidRPr="009C48DD">
        <w:rPr>
          <w:color w:val="000000"/>
        </w:rPr>
        <w:t xml:space="preserve"> &amp; </w:t>
      </w:r>
      <w:proofErr w:type="spellStart"/>
      <w:r w:rsidRPr="009C48DD">
        <w:rPr>
          <w:color w:val="000000"/>
        </w:rPr>
        <w:t>Khan</w:t>
      </w:r>
      <w:proofErr w:type="spellEnd"/>
      <w:r w:rsidRPr="009C48DD">
        <w:rPr>
          <w:color w:val="000000"/>
        </w:rPr>
        <w:t>, 2024).</w:t>
      </w:r>
    </w:p>
    <w:p w14:paraId="1CCA2494" w14:textId="77777777" w:rsidR="00892837" w:rsidRPr="00876AF3" w:rsidRDefault="00892837" w:rsidP="00892837">
      <w:pPr>
        <w:spacing w:after="0" w:line="360" w:lineRule="auto"/>
        <w:ind w:firstLine="720"/>
        <w:jc w:val="both"/>
        <w:rPr>
          <w:color w:val="000000"/>
        </w:rPr>
      </w:pPr>
      <w:r w:rsidRPr="009C48DD">
        <w:rPr>
          <w:color w:val="000000"/>
        </w:rPr>
        <w:t>Η προοδευτική μυϊκή ατροφία είναι μια σπάνια, σποραδική νόσος του κινητικού νευρώνα που επηρεάζει τον ΚΚΝ (</w:t>
      </w:r>
      <w:proofErr w:type="spellStart"/>
      <w:r w:rsidRPr="009C48DD">
        <w:rPr>
          <w:color w:val="000000"/>
        </w:rPr>
        <w:t>Liewluck</w:t>
      </w:r>
      <w:proofErr w:type="spellEnd"/>
      <w:r w:rsidRPr="009C48DD">
        <w:rPr>
          <w:color w:val="000000"/>
        </w:rPr>
        <w:t xml:space="preserve"> &amp; </w:t>
      </w:r>
      <w:proofErr w:type="spellStart"/>
      <w:r w:rsidRPr="009C48DD">
        <w:rPr>
          <w:color w:val="000000"/>
        </w:rPr>
        <w:t>Saperstein</w:t>
      </w:r>
      <w:proofErr w:type="spellEnd"/>
      <w:r w:rsidRPr="009C48DD">
        <w:rPr>
          <w:color w:val="000000"/>
        </w:rPr>
        <w:t>, 2015). Χαρακτηρίζεται από εξελικτική εξασθένηση και αδυναμία των άκρων, με ή χωρίς αδυναμία των κρανιακών νεύρων και όταν υπάρχει δυσαρθρία, είναι χαλαρή και όχι μικτή (</w:t>
      </w:r>
      <w:proofErr w:type="spellStart"/>
      <w:r w:rsidRPr="009C48DD">
        <w:rPr>
          <w:color w:val="000000"/>
        </w:rPr>
        <w:t>Duffy</w:t>
      </w:r>
      <w:proofErr w:type="spellEnd"/>
      <w:r w:rsidRPr="009C48DD">
        <w:rPr>
          <w:color w:val="000000"/>
        </w:rPr>
        <w:t>, 2023).</w:t>
      </w:r>
    </w:p>
    <w:p w14:paraId="11E9FA31" w14:textId="77777777" w:rsidR="00892837" w:rsidRPr="00876AF3" w:rsidRDefault="00892837" w:rsidP="00892837">
      <w:pPr>
        <w:spacing w:after="0" w:line="360" w:lineRule="auto"/>
        <w:ind w:firstLine="720"/>
        <w:jc w:val="both"/>
        <w:rPr>
          <w:color w:val="000000"/>
        </w:rPr>
      </w:pPr>
      <w:r w:rsidRPr="009C48DD">
        <w:rPr>
          <w:color w:val="000000"/>
        </w:rPr>
        <w:t xml:space="preserve">Η προοδευτική </w:t>
      </w:r>
      <w:proofErr w:type="spellStart"/>
      <w:r w:rsidRPr="009C48DD">
        <w:rPr>
          <w:color w:val="000000"/>
        </w:rPr>
        <w:t>προμηκική</w:t>
      </w:r>
      <w:proofErr w:type="spellEnd"/>
      <w:r w:rsidRPr="009C48DD">
        <w:rPr>
          <w:color w:val="000000"/>
        </w:rPr>
        <w:t xml:space="preserve"> παράλυση αποτελεί ένα σύνδρομο, στο οποίο κυριαρχεί αδυναμία ΚΚΝ των μυών των κρανιακών νεύρων. Τα </w:t>
      </w:r>
      <w:proofErr w:type="spellStart"/>
      <w:r w:rsidRPr="009C48DD">
        <w:rPr>
          <w:color w:val="000000"/>
        </w:rPr>
        <w:t>προεξάρχοντα</w:t>
      </w:r>
      <w:proofErr w:type="spellEnd"/>
      <w:r w:rsidRPr="009C48DD">
        <w:rPr>
          <w:color w:val="000000"/>
        </w:rPr>
        <w:t xml:space="preserve"> σημεία της είναι δυσαρθρία και δυσφαγία. Όταν η προοδευτική </w:t>
      </w:r>
      <w:proofErr w:type="spellStart"/>
      <w:r w:rsidRPr="009C48DD">
        <w:rPr>
          <w:color w:val="000000"/>
        </w:rPr>
        <w:t>προμηκική</w:t>
      </w:r>
      <w:proofErr w:type="spellEnd"/>
      <w:r w:rsidRPr="009C48DD">
        <w:rPr>
          <w:color w:val="000000"/>
        </w:rPr>
        <w:t xml:space="preserve"> παράλυση περιορίζεται στους ΚΚΝ, συνδέεται με χαλαρή και όχι μικτή δυσαρθρία. Κατά μία έννοια, η προοδευτική </w:t>
      </w:r>
      <w:proofErr w:type="spellStart"/>
      <w:r w:rsidRPr="009C48DD">
        <w:rPr>
          <w:color w:val="000000"/>
        </w:rPr>
        <w:t>προμηκική</w:t>
      </w:r>
      <w:proofErr w:type="spellEnd"/>
      <w:r w:rsidRPr="009C48DD">
        <w:rPr>
          <w:color w:val="000000"/>
        </w:rPr>
        <w:t xml:space="preserve"> παράλυση θα μπορούσε να θεωρηθεί ως πλάγια μυατροφική σκλήρυνση χωρίς προσβολή των άκρων (</w:t>
      </w:r>
      <w:proofErr w:type="spellStart"/>
      <w:r w:rsidRPr="009C48DD">
        <w:rPr>
          <w:color w:val="000000"/>
        </w:rPr>
        <w:t>Duffy</w:t>
      </w:r>
      <w:proofErr w:type="spellEnd"/>
      <w:r w:rsidRPr="009C48DD">
        <w:rPr>
          <w:color w:val="000000"/>
        </w:rPr>
        <w:t>, 2023).</w:t>
      </w:r>
    </w:p>
    <w:p w14:paraId="582FD4A9" w14:textId="77777777" w:rsidR="00892837" w:rsidRPr="00876AF3" w:rsidRDefault="00892837" w:rsidP="00892837">
      <w:pPr>
        <w:spacing w:after="0" w:line="360" w:lineRule="auto"/>
        <w:ind w:firstLine="720"/>
        <w:jc w:val="both"/>
        <w:rPr>
          <w:color w:val="000000"/>
        </w:rPr>
      </w:pPr>
      <w:r w:rsidRPr="009C48DD">
        <w:rPr>
          <w:color w:val="000000"/>
        </w:rPr>
        <w:t xml:space="preserve">Η πρωτοπαθής πλευρική σκλήρυνση (PLS) είναι μια σπάνια </w:t>
      </w:r>
      <w:proofErr w:type="spellStart"/>
      <w:r w:rsidRPr="009C48DD">
        <w:rPr>
          <w:color w:val="000000"/>
        </w:rPr>
        <w:t>νευροεκφυλιστική</w:t>
      </w:r>
      <w:proofErr w:type="spellEnd"/>
      <w:r w:rsidRPr="009C48DD">
        <w:rPr>
          <w:color w:val="000000"/>
        </w:rPr>
        <w:t xml:space="preserve"> διαταραχή που προκαλεί την επιλεκτική επιδείνωση των AKN. Η κλινική πορεία ορίζεται από μια προοδευτική κινητική αναπηρία λόγω μυϊκής </w:t>
      </w:r>
      <w:proofErr w:type="spellStart"/>
      <w:r w:rsidRPr="009C48DD">
        <w:rPr>
          <w:color w:val="000000"/>
        </w:rPr>
        <w:t>σπαστικότητας</w:t>
      </w:r>
      <w:proofErr w:type="spellEnd"/>
      <w:r w:rsidRPr="009C48DD">
        <w:rPr>
          <w:color w:val="000000"/>
        </w:rPr>
        <w:t xml:space="preserve">, η οποία συνήθως αφορά τα κάτω άκρα και τους </w:t>
      </w:r>
      <w:proofErr w:type="spellStart"/>
      <w:r w:rsidRPr="009C48DD">
        <w:rPr>
          <w:color w:val="000000"/>
        </w:rPr>
        <w:t>βολβικούς</w:t>
      </w:r>
      <w:proofErr w:type="spellEnd"/>
      <w:r w:rsidRPr="009C48DD">
        <w:rPr>
          <w:color w:val="000000"/>
        </w:rPr>
        <w:t xml:space="preserve"> μύες (</w:t>
      </w:r>
      <w:proofErr w:type="spellStart"/>
      <w:r w:rsidRPr="009C48DD">
        <w:rPr>
          <w:color w:val="000000"/>
        </w:rPr>
        <w:t>Vacchiano</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xml:space="preserve">., 2024). Η πιο κοινή κλινική παρουσίαση </w:t>
      </w:r>
      <w:proofErr w:type="spellStart"/>
      <w:r w:rsidRPr="009C48DD">
        <w:rPr>
          <w:color w:val="000000"/>
        </w:rPr>
        <w:t>περιελαμβάνει</w:t>
      </w:r>
      <w:proofErr w:type="spellEnd"/>
      <w:r w:rsidRPr="009C48DD">
        <w:rPr>
          <w:color w:val="000000"/>
        </w:rPr>
        <w:t xml:space="preserve"> </w:t>
      </w:r>
      <w:proofErr w:type="spellStart"/>
      <w:r w:rsidRPr="009C48DD">
        <w:rPr>
          <w:color w:val="000000"/>
        </w:rPr>
        <w:t>σπαστικότητα</w:t>
      </w:r>
      <w:proofErr w:type="spellEnd"/>
      <w:r w:rsidRPr="009C48DD">
        <w:rPr>
          <w:color w:val="000000"/>
        </w:rPr>
        <w:t xml:space="preserve">, </w:t>
      </w:r>
      <w:proofErr w:type="spellStart"/>
      <w:r w:rsidRPr="009C48DD">
        <w:rPr>
          <w:color w:val="000000"/>
        </w:rPr>
        <w:t>υπεραντανακλαστικότητα</w:t>
      </w:r>
      <w:proofErr w:type="spellEnd"/>
      <w:r w:rsidRPr="009C48DD">
        <w:rPr>
          <w:color w:val="000000"/>
        </w:rPr>
        <w:t xml:space="preserve"> και ήπια αδυναμία. Οι ασθενείς μπορεί να αναφέρουν δυσκαμψία, αδεξιότητα και κακό συντονισμό. Επιπλέον, στα συμπτώματα περιλαμβάνονται η σπαστική δυσαρθρία, δυσφαγία και συναισθηματική αστάθεια (</w:t>
      </w:r>
      <w:proofErr w:type="spellStart"/>
      <w:r w:rsidRPr="009C48DD">
        <w:rPr>
          <w:color w:val="000000"/>
        </w:rPr>
        <w:t>Statland</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2015).</w:t>
      </w:r>
    </w:p>
    <w:p w14:paraId="3DFE2D56" w14:textId="77777777" w:rsidR="00892837" w:rsidRDefault="00892837" w:rsidP="00892837">
      <w:pPr>
        <w:spacing w:after="0" w:line="360" w:lineRule="auto"/>
        <w:ind w:firstLine="720"/>
        <w:jc w:val="both"/>
        <w:rPr>
          <w:color w:val="000000"/>
        </w:rPr>
      </w:pPr>
      <w:r w:rsidRPr="009C48DD">
        <w:rPr>
          <w:color w:val="000000"/>
        </w:rPr>
        <w:t xml:space="preserve">Η </w:t>
      </w:r>
      <w:proofErr w:type="spellStart"/>
      <w:r w:rsidRPr="009C48DD">
        <w:rPr>
          <w:color w:val="000000"/>
        </w:rPr>
        <w:t>αμυοτροφική</w:t>
      </w:r>
      <w:proofErr w:type="spellEnd"/>
      <w:r w:rsidRPr="009C48DD">
        <w:rPr>
          <w:color w:val="000000"/>
        </w:rPr>
        <w:t xml:space="preserve"> πλευρική σκλήρυνση, η πιο κοινή νόσος του κινητικού νευρώνα, είναι μια </w:t>
      </w:r>
      <w:proofErr w:type="spellStart"/>
      <w:r w:rsidRPr="009C48DD">
        <w:rPr>
          <w:color w:val="000000"/>
        </w:rPr>
        <w:t>νευροεκφυλιστική</w:t>
      </w:r>
      <w:proofErr w:type="spellEnd"/>
      <w:r w:rsidRPr="009C48DD">
        <w:rPr>
          <w:color w:val="000000"/>
        </w:rPr>
        <w:t xml:space="preserve"> διαταραχή άγνωστης αιτιολογίας (</w:t>
      </w:r>
      <w:proofErr w:type="spellStart"/>
      <w:r w:rsidRPr="009C48DD">
        <w:rPr>
          <w:color w:val="000000"/>
        </w:rPr>
        <w:t>Talbot</w:t>
      </w:r>
      <w:proofErr w:type="spellEnd"/>
      <w:r w:rsidRPr="009C48DD">
        <w:rPr>
          <w:color w:val="000000"/>
        </w:rPr>
        <w:t xml:space="preserve">, 2002). Μια μικρή μειοψηφία ασθενών παρουσιάζουν σημεία αδυναμίας των αναπνευστικών μυών. Οι ασθενείς μπορεί να εμφανίσουν συμπτώματα ΑΚΝ και ΚΚΝ, με σημάδια δυσφαγίας και σπαστικής-χαλαρής δυσαρθρίας. Επιπλέον συμπτώματα αποτελούν η μυϊκή απώλεια, η </w:t>
      </w:r>
      <w:proofErr w:type="spellStart"/>
      <w:r w:rsidRPr="009C48DD">
        <w:rPr>
          <w:color w:val="000000"/>
        </w:rPr>
        <w:t>υπεραντανακλαστικότητα</w:t>
      </w:r>
      <w:proofErr w:type="spellEnd"/>
      <w:r w:rsidRPr="009C48DD">
        <w:rPr>
          <w:color w:val="000000"/>
        </w:rPr>
        <w:t xml:space="preserve"> (</w:t>
      </w:r>
      <w:proofErr w:type="spellStart"/>
      <w:r w:rsidRPr="009C48DD">
        <w:rPr>
          <w:color w:val="000000"/>
        </w:rPr>
        <w:t>Arora</w:t>
      </w:r>
      <w:proofErr w:type="spellEnd"/>
      <w:r w:rsidRPr="009C48DD">
        <w:rPr>
          <w:color w:val="000000"/>
        </w:rPr>
        <w:t xml:space="preserve"> &amp; </w:t>
      </w:r>
      <w:proofErr w:type="spellStart"/>
      <w:r w:rsidRPr="009C48DD">
        <w:rPr>
          <w:color w:val="000000"/>
        </w:rPr>
        <w:t>Khan</w:t>
      </w:r>
      <w:proofErr w:type="spellEnd"/>
      <w:r w:rsidRPr="009C48DD">
        <w:rPr>
          <w:color w:val="000000"/>
        </w:rPr>
        <w:t xml:space="preserve">, 2024), η αδυναμία, η κόπωση, η δυσλειτουργία των βολβών, η </w:t>
      </w:r>
      <w:proofErr w:type="spellStart"/>
      <w:r w:rsidRPr="009C48DD">
        <w:rPr>
          <w:color w:val="000000"/>
        </w:rPr>
        <w:t>σπαστικότητα</w:t>
      </w:r>
      <w:proofErr w:type="spellEnd"/>
      <w:r w:rsidRPr="009C48DD">
        <w:rPr>
          <w:color w:val="000000"/>
        </w:rPr>
        <w:t xml:space="preserve"> και ο πόνος (</w:t>
      </w:r>
      <w:proofErr w:type="spellStart"/>
      <w:r w:rsidRPr="009C48DD">
        <w:rPr>
          <w:color w:val="000000"/>
        </w:rPr>
        <w:t>Jackson</w:t>
      </w:r>
      <w:proofErr w:type="spellEnd"/>
      <w:r w:rsidRPr="009C48DD">
        <w:rPr>
          <w:color w:val="000000"/>
        </w:rPr>
        <w:t xml:space="preserve"> &amp; </w:t>
      </w:r>
      <w:proofErr w:type="spellStart"/>
      <w:r w:rsidRPr="009C48DD">
        <w:rPr>
          <w:color w:val="000000"/>
        </w:rPr>
        <w:t>Bryan</w:t>
      </w:r>
      <w:proofErr w:type="spellEnd"/>
      <w:r w:rsidRPr="009C48DD">
        <w:rPr>
          <w:color w:val="000000"/>
        </w:rPr>
        <w:t>, 1998).</w:t>
      </w:r>
    </w:p>
    <w:p w14:paraId="5B1E2331" w14:textId="77777777" w:rsidR="00892837" w:rsidRPr="00876AF3" w:rsidRDefault="00892837" w:rsidP="00892837">
      <w:pPr>
        <w:spacing w:after="0" w:line="360" w:lineRule="auto"/>
        <w:ind w:firstLine="720"/>
        <w:jc w:val="both"/>
        <w:rPr>
          <w:color w:val="000000"/>
        </w:rPr>
      </w:pPr>
    </w:p>
    <w:p w14:paraId="2E38FEAC" w14:textId="77777777" w:rsidR="00892837" w:rsidRPr="009C48DD" w:rsidRDefault="00892837" w:rsidP="00892837">
      <w:pPr>
        <w:pStyle w:val="NormalWeb"/>
        <w:spacing w:before="240" w:beforeAutospacing="0" w:after="240" w:afterAutospacing="0" w:line="360" w:lineRule="auto"/>
        <w:jc w:val="both"/>
      </w:pPr>
      <w:r w:rsidRPr="009C48DD">
        <w:rPr>
          <w:b/>
          <w:bCs/>
          <w:color w:val="000000"/>
        </w:rPr>
        <w:t xml:space="preserve">Προϊούσα </w:t>
      </w:r>
      <w:proofErr w:type="spellStart"/>
      <w:r w:rsidRPr="009C48DD">
        <w:rPr>
          <w:b/>
          <w:bCs/>
          <w:color w:val="000000"/>
        </w:rPr>
        <w:t>Υπερπυρηνική</w:t>
      </w:r>
      <w:proofErr w:type="spellEnd"/>
      <w:r w:rsidRPr="009C48DD">
        <w:rPr>
          <w:b/>
          <w:bCs/>
          <w:color w:val="000000"/>
        </w:rPr>
        <w:t xml:space="preserve"> Παράλυση</w:t>
      </w:r>
    </w:p>
    <w:p w14:paraId="5B8EC73A" w14:textId="77777777" w:rsidR="00892837" w:rsidRPr="00876AF3" w:rsidRDefault="00892837" w:rsidP="00892837">
      <w:pPr>
        <w:spacing w:after="0" w:line="360" w:lineRule="auto"/>
        <w:ind w:firstLine="720"/>
        <w:jc w:val="both"/>
        <w:rPr>
          <w:color w:val="000000"/>
        </w:rPr>
      </w:pPr>
      <w:r w:rsidRPr="009C48DD">
        <w:rPr>
          <w:color w:val="000000"/>
        </w:rPr>
        <w:t xml:space="preserve">Η προοδευτική </w:t>
      </w:r>
      <w:proofErr w:type="spellStart"/>
      <w:r w:rsidRPr="009C48DD">
        <w:rPr>
          <w:color w:val="000000"/>
        </w:rPr>
        <w:t>υπερπυρηνική</w:t>
      </w:r>
      <w:proofErr w:type="spellEnd"/>
      <w:r w:rsidRPr="009C48DD">
        <w:rPr>
          <w:color w:val="000000"/>
        </w:rPr>
        <w:t xml:space="preserve"> παράλυση είναι μια ασυνήθιστη νευρολογική διαταραχή που επηρεάζει την κίνηση, το βάδισμα, την ισορροπία, την ομιλία, την κατάποση, την όραση, τις κινήσεις των ματιών, τη διάθεση, τη συμπεριφορά και τη γνωστική λειτουργία. Αυτή η ασθένεια είναι πλέον ένα ευρέως αναγνωρισμένο άτυπο </w:t>
      </w:r>
      <w:proofErr w:type="spellStart"/>
      <w:r w:rsidRPr="009C48DD">
        <w:rPr>
          <w:color w:val="000000"/>
        </w:rPr>
        <w:t>παρκινσονικό</w:t>
      </w:r>
      <w:proofErr w:type="spellEnd"/>
      <w:r w:rsidRPr="009C48DD">
        <w:rPr>
          <w:color w:val="000000"/>
        </w:rPr>
        <w:t xml:space="preserve"> σύνδρομο (</w:t>
      </w:r>
      <w:proofErr w:type="spellStart"/>
      <w:r w:rsidRPr="009C48DD">
        <w:rPr>
          <w:color w:val="000000"/>
        </w:rPr>
        <w:t>Agarwal</w:t>
      </w:r>
      <w:proofErr w:type="spellEnd"/>
      <w:r w:rsidRPr="009C48DD">
        <w:rPr>
          <w:color w:val="000000"/>
        </w:rPr>
        <w:t xml:space="preserve"> &amp; </w:t>
      </w:r>
      <w:proofErr w:type="spellStart"/>
      <w:r w:rsidRPr="009C48DD">
        <w:rPr>
          <w:color w:val="000000"/>
        </w:rPr>
        <w:t>Gilbert</w:t>
      </w:r>
      <w:proofErr w:type="spellEnd"/>
      <w:r w:rsidRPr="009C48DD">
        <w:rPr>
          <w:color w:val="000000"/>
        </w:rPr>
        <w:t>, 2024).</w:t>
      </w:r>
    </w:p>
    <w:p w14:paraId="0F7DE57F" w14:textId="77777777" w:rsidR="00892837" w:rsidRDefault="00892837" w:rsidP="00892837">
      <w:pPr>
        <w:spacing w:after="0" w:line="360" w:lineRule="auto"/>
        <w:ind w:firstLine="720"/>
        <w:jc w:val="both"/>
        <w:rPr>
          <w:color w:val="000000"/>
        </w:rPr>
      </w:pPr>
      <w:r w:rsidRPr="009C48DD">
        <w:rPr>
          <w:color w:val="000000"/>
        </w:rPr>
        <w:t xml:space="preserve">Η βραδυκινησία είναι το κύριο χαρακτηριστικό του </w:t>
      </w:r>
      <w:proofErr w:type="spellStart"/>
      <w:r w:rsidRPr="009C48DD">
        <w:rPr>
          <w:color w:val="000000"/>
        </w:rPr>
        <w:t>παρκινσονισμού</w:t>
      </w:r>
      <w:proofErr w:type="spellEnd"/>
      <w:r w:rsidRPr="009C48DD">
        <w:rPr>
          <w:color w:val="000000"/>
        </w:rPr>
        <w:t xml:space="preserve">, που υπάρχει σε όλους τους τύπους προοδευτικής </w:t>
      </w:r>
      <w:proofErr w:type="spellStart"/>
      <w:r w:rsidRPr="009C48DD">
        <w:rPr>
          <w:color w:val="000000"/>
        </w:rPr>
        <w:t>υπερπυρηνικής</w:t>
      </w:r>
      <w:proofErr w:type="spellEnd"/>
      <w:r w:rsidRPr="009C48DD">
        <w:rPr>
          <w:color w:val="000000"/>
        </w:rPr>
        <w:t xml:space="preserve"> παράλυσης. Η ακαμψία είναι συνήθως πιο εμφανής στους αξονικούς μύες παρά στους μύες των άκρων, ειδικά στον αυχένα και στον άνω κορμό, ενώ το πρόσωπο των ασθενών είναι συχνά άκαμπτο, ακίνητο και βαθιά αυλακωμένο, επίσης, λόγω δυστονίας. Επιπρόσθετα, οι ασθενείς παρουσιάζουν πυραμιδικά σημεία, συμπεριλαμβανομένης της </w:t>
      </w:r>
      <w:proofErr w:type="spellStart"/>
      <w:r w:rsidRPr="009C48DD">
        <w:rPr>
          <w:color w:val="000000"/>
        </w:rPr>
        <w:t>υπεραντανακλαστικότητας</w:t>
      </w:r>
      <w:proofErr w:type="spellEnd"/>
      <w:r w:rsidRPr="009C48DD">
        <w:rPr>
          <w:color w:val="000000"/>
        </w:rPr>
        <w:t xml:space="preserve"> και των σημείων </w:t>
      </w:r>
      <w:proofErr w:type="spellStart"/>
      <w:r w:rsidRPr="009C48DD">
        <w:rPr>
          <w:color w:val="000000"/>
        </w:rPr>
        <w:t>Babinski</w:t>
      </w:r>
      <w:proofErr w:type="spellEnd"/>
      <w:r w:rsidRPr="009C48DD">
        <w:rPr>
          <w:color w:val="000000"/>
        </w:rPr>
        <w:t>. Η σπαστική δυσαρθρία, η δυσφωνία και η δυσφαγία μπορεί να είναι έντονες στα μέσα έως τα μεταγενέστερα στάδια της νόσου (</w:t>
      </w:r>
      <w:proofErr w:type="spellStart"/>
      <w:r w:rsidRPr="009C48DD">
        <w:rPr>
          <w:color w:val="000000"/>
        </w:rPr>
        <w:t>Agarwal</w:t>
      </w:r>
      <w:proofErr w:type="spellEnd"/>
      <w:r w:rsidRPr="009C48DD">
        <w:rPr>
          <w:color w:val="000000"/>
        </w:rPr>
        <w:t xml:space="preserve"> &amp; </w:t>
      </w:r>
      <w:proofErr w:type="spellStart"/>
      <w:r w:rsidRPr="009C48DD">
        <w:rPr>
          <w:color w:val="000000"/>
        </w:rPr>
        <w:t>Gilbert</w:t>
      </w:r>
      <w:proofErr w:type="spellEnd"/>
      <w:r w:rsidRPr="009C48DD">
        <w:rPr>
          <w:color w:val="000000"/>
        </w:rPr>
        <w:t>, 2024).</w:t>
      </w:r>
    </w:p>
    <w:p w14:paraId="6BDA026A" w14:textId="77777777" w:rsidR="00892837" w:rsidRPr="00876AF3" w:rsidRDefault="00892837" w:rsidP="00892837">
      <w:pPr>
        <w:spacing w:after="0" w:line="360" w:lineRule="auto"/>
        <w:ind w:firstLine="720"/>
        <w:jc w:val="both"/>
        <w:rPr>
          <w:color w:val="000000"/>
        </w:rPr>
      </w:pPr>
    </w:p>
    <w:p w14:paraId="259B8F13" w14:textId="77777777" w:rsidR="00892837" w:rsidRPr="009C48DD" w:rsidRDefault="00892837" w:rsidP="00892837">
      <w:pPr>
        <w:pStyle w:val="NormalWeb"/>
        <w:spacing w:before="240" w:beforeAutospacing="0" w:after="240" w:afterAutospacing="0" w:line="360" w:lineRule="auto"/>
        <w:jc w:val="both"/>
      </w:pPr>
      <w:proofErr w:type="spellStart"/>
      <w:r w:rsidRPr="009C48DD">
        <w:rPr>
          <w:b/>
          <w:bCs/>
          <w:color w:val="000000"/>
        </w:rPr>
        <w:t>Φλοιοβασική</w:t>
      </w:r>
      <w:proofErr w:type="spellEnd"/>
      <w:r w:rsidRPr="009C48DD">
        <w:rPr>
          <w:b/>
          <w:bCs/>
          <w:color w:val="000000"/>
        </w:rPr>
        <w:t xml:space="preserve"> Εκφύλιση</w:t>
      </w:r>
    </w:p>
    <w:p w14:paraId="5BCC9B66" w14:textId="77777777" w:rsidR="00892837" w:rsidRDefault="00892837" w:rsidP="00892837">
      <w:pPr>
        <w:spacing w:after="0" w:line="360" w:lineRule="auto"/>
        <w:ind w:firstLine="720"/>
        <w:jc w:val="both"/>
        <w:rPr>
          <w:color w:val="000000"/>
        </w:rPr>
      </w:pPr>
      <w:r w:rsidRPr="009C48DD">
        <w:rPr>
          <w:color w:val="000000"/>
        </w:rPr>
        <w:t xml:space="preserve">Η </w:t>
      </w:r>
      <w:proofErr w:type="spellStart"/>
      <w:r w:rsidRPr="009C48DD">
        <w:rPr>
          <w:color w:val="000000"/>
        </w:rPr>
        <w:t>φλοιοβασική</w:t>
      </w:r>
      <w:proofErr w:type="spellEnd"/>
      <w:r w:rsidRPr="009C48DD">
        <w:rPr>
          <w:color w:val="000000"/>
        </w:rPr>
        <w:t xml:space="preserve"> εκφύλιση είναι μια σπάνια </w:t>
      </w:r>
      <w:proofErr w:type="spellStart"/>
      <w:r w:rsidRPr="009C48DD">
        <w:rPr>
          <w:color w:val="000000"/>
        </w:rPr>
        <w:t>νευροεκφυλιστική</w:t>
      </w:r>
      <w:proofErr w:type="spellEnd"/>
      <w:r w:rsidRPr="009C48DD">
        <w:rPr>
          <w:color w:val="000000"/>
        </w:rPr>
        <w:t xml:space="preserve"> διαταραχή. Η πιο κοινή εμφάνισή της είναι το </w:t>
      </w:r>
      <w:proofErr w:type="spellStart"/>
      <w:r w:rsidRPr="009C48DD">
        <w:rPr>
          <w:color w:val="000000"/>
        </w:rPr>
        <w:t>φλοιοβασικό</w:t>
      </w:r>
      <w:proofErr w:type="spellEnd"/>
      <w:r w:rsidRPr="009C48DD">
        <w:rPr>
          <w:color w:val="000000"/>
        </w:rPr>
        <w:t xml:space="preserve"> σύνδρομο, το οποίο είναι ένας </w:t>
      </w:r>
      <w:proofErr w:type="spellStart"/>
      <w:r w:rsidRPr="009C48DD">
        <w:rPr>
          <w:color w:val="000000"/>
        </w:rPr>
        <w:t>συνδιασμός</w:t>
      </w:r>
      <w:proofErr w:type="spellEnd"/>
      <w:r w:rsidRPr="009C48DD">
        <w:rPr>
          <w:color w:val="000000"/>
        </w:rPr>
        <w:t xml:space="preserve"> φλοιωδών και </w:t>
      </w:r>
      <w:proofErr w:type="spellStart"/>
      <w:r w:rsidRPr="009C48DD">
        <w:rPr>
          <w:color w:val="000000"/>
        </w:rPr>
        <w:t>εξωπυραμιδικών</w:t>
      </w:r>
      <w:proofErr w:type="spellEnd"/>
      <w:r w:rsidRPr="009C48DD">
        <w:rPr>
          <w:color w:val="000000"/>
        </w:rPr>
        <w:t xml:space="preserve"> συμπτωμάτων και σημείων. Η </w:t>
      </w:r>
      <w:proofErr w:type="spellStart"/>
      <w:r w:rsidRPr="009C48DD">
        <w:rPr>
          <w:color w:val="000000"/>
        </w:rPr>
        <w:t>φλοιοβασική</w:t>
      </w:r>
      <w:proofErr w:type="spellEnd"/>
      <w:r w:rsidRPr="009C48DD">
        <w:rPr>
          <w:color w:val="000000"/>
        </w:rPr>
        <w:t xml:space="preserve"> εκφύλιση μπορεί να εμφανιστεί με διάφορους κλινικούς φαινοτύπους, συμπεριλαμβανομένου του συνδρόμου πρωτοπαθούς προοδευτικής αφασίας, ενός συνδρόμου συμπεριφοράς, εκτελεστικής και </w:t>
      </w:r>
      <w:proofErr w:type="spellStart"/>
      <w:r w:rsidRPr="009C48DD">
        <w:rPr>
          <w:color w:val="000000"/>
        </w:rPr>
        <w:t>οπτικοχωρικής</w:t>
      </w:r>
      <w:proofErr w:type="spellEnd"/>
      <w:r w:rsidRPr="009C48DD">
        <w:rPr>
          <w:color w:val="000000"/>
        </w:rPr>
        <w:t xml:space="preserve"> δυσλειτουργίας, καθώς και ενός προοδευτικού συνδρόμου παρόμοιου με </w:t>
      </w:r>
      <w:proofErr w:type="spellStart"/>
      <w:r w:rsidRPr="009C48DD">
        <w:rPr>
          <w:color w:val="000000"/>
        </w:rPr>
        <w:t>υπερπυρηνική</w:t>
      </w:r>
      <w:proofErr w:type="spellEnd"/>
      <w:r w:rsidRPr="009C48DD">
        <w:rPr>
          <w:color w:val="000000"/>
        </w:rPr>
        <w:t xml:space="preserve"> παράλυση (</w:t>
      </w:r>
      <w:proofErr w:type="spellStart"/>
      <w:r w:rsidRPr="009C48DD">
        <w:rPr>
          <w:color w:val="000000"/>
        </w:rPr>
        <w:t>Constantinides</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xml:space="preserve">., 2019). Το πιο κοινό κλινικό χαρακτηριστικό είναι η μονόπλευρη ή εμφανώς ασύμμετρη εμφάνισή του. Τα χαρακτηριστικά του φλοιού περιλαμβάνουν απραξία, αφασία, αισθητήρια σημεία του βρεγματικού λοβού, μετωπιαία άνοια ή </w:t>
      </w:r>
      <w:proofErr w:type="spellStart"/>
      <w:r w:rsidRPr="009C48DD">
        <w:rPr>
          <w:color w:val="000000"/>
        </w:rPr>
        <w:t>μυόκλονο</w:t>
      </w:r>
      <w:proofErr w:type="spellEnd"/>
      <w:r w:rsidRPr="009C48DD">
        <w:rPr>
          <w:color w:val="000000"/>
        </w:rPr>
        <w:t>. Τα σημεία των βασικών γαγγλίων περιλαμβάνουν ακαμψία, ακινησία, δυστονία των άκρων και αστάθεια στάσης (</w:t>
      </w:r>
      <w:proofErr w:type="spellStart"/>
      <w:r w:rsidRPr="009C48DD">
        <w:rPr>
          <w:color w:val="000000"/>
        </w:rPr>
        <w:t>Reich</w:t>
      </w:r>
      <w:proofErr w:type="spellEnd"/>
      <w:r w:rsidRPr="009C48DD">
        <w:rPr>
          <w:color w:val="000000"/>
        </w:rPr>
        <w:t xml:space="preserve"> &amp; </w:t>
      </w:r>
      <w:proofErr w:type="spellStart"/>
      <w:r w:rsidRPr="009C48DD">
        <w:rPr>
          <w:color w:val="000000"/>
        </w:rPr>
        <w:t>Grill</w:t>
      </w:r>
      <w:proofErr w:type="spellEnd"/>
      <w:r w:rsidRPr="009C48DD">
        <w:rPr>
          <w:color w:val="000000"/>
        </w:rPr>
        <w:t>, 2009). Εμφανίζεται, επίσης, δυσαρθρία, η οποία, συνήθως, είναι μικτή με πιο κοινούς τύπους τον σπαστικό και τον υπερκινητικό (</w:t>
      </w:r>
      <w:proofErr w:type="spellStart"/>
      <w:r w:rsidRPr="009C48DD">
        <w:rPr>
          <w:color w:val="000000"/>
        </w:rPr>
        <w:t>Duffy</w:t>
      </w:r>
      <w:proofErr w:type="spellEnd"/>
      <w:r w:rsidRPr="009C48DD">
        <w:rPr>
          <w:color w:val="000000"/>
        </w:rPr>
        <w:t>, 2023).</w:t>
      </w:r>
    </w:p>
    <w:p w14:paraId="53728D8B" w14:textId="77777777" w:rsidR="00892837" w:rsidRDefault="00892837" w:rsidP="00892837">
      <w:pPr>
        <w:spacing w:after="0" w:line="360" w:lineRule="auto"/>
        <w:ind w:firstLine="720"/>
        <w:jc w:val="both"/>
        <w:rPr>
          <w:color w:val="000000"/>
        </w:rPr>
      </w:pPr>
    </w:p>
    <w:p w14:paraId="6CACE024" w14:textId="77777777" w:rsidR="00892837" w:rsidRPr="00876AF3" w:rsidRDefault="00892837" w:rsidP="00892837">
      <w:pPr>
        <w:spacing w:after="0" w:line="360" w:lineRule="auto"/>
        <w:ind w:firstLine="720"/>
        <w:jc w:val="both"/>
        <w:rPr>
          <w:color w:val="000000"/>
        </w:rPr>
      </w:pPr>
    </w:p>
    <w:p w14:paraId="3F1FAC54" w14:textId="77777777" w:rsidR="00892837" w:rsidRPr="009C48DD" w:rsidRDefault="00892837" w:rsidP="00892837">
      <w:pPr>
        <w:pStyle w:val="NormalWeb"/>
        <w:spacing w:before="240" w:beforeAutospacing="0" w:after="240" w:afterAutospacing="0" w:line="360" w:lineRule="auto"/>
        <w:jc w:val="both"/>
      </w:pPr>
      <w:r w:rsidRPr="009C48DD">
        <w:rPr>
          <w:b/>
          <w:bCs/>
          <w:color w:val="000000"/>
        </w:rPr>
        <w:t>Ατροφία Πολλαπλών Συστημάτων</w:t>
      </w:r>
    </w:p>
    <w:p w14:paraId="3D22F80B" w14:textId="77777777" w:rsidR="00892837" w:rsidRDefault="00892837" w:rsidP="00892837">
      <w:pPr>
        <w:spacing w:after="0" w:line="360" w:lineRule="auto"/>
        <w:ind w:firstLine="720"/>
        <w:jc w:val="both"/>
        <w:rPr>
          <w:color w:val="000000"/>
        </w:rPr>
      </w:pPr>
      <w:r w:rsidRPr="009C48DD">
        <w:rPr>
          <w:color w:val="000000"/>
        </w:rPr>
        <w:t xml:space="preserve">Η ατροφία πολλαπλών συστημάτων είναι μια σπάνια </w:t>
      </w:r>
      <w:proofErr w:type="spellStart"/>
      <w:r w:rsidRPr="009C48DD">
        <w:rPr>
          <w:color w:val="000000"/>
        </w:rPr>
        <w:t>νευροεκφυλιστική</w:t>
      </w:r>
      <w:proofErr w:type="spellEnd"/>
      <w:r w:rsidRPr="009C48DD">
        <w:rPr>
          <w:color w:val="000000"/>
        </w:rPr>
        <w:t xml:space="preserve"> νόσος που χαρακτηρίζεται από </w:t>
      </w:r>
      <w:proofErr w:type="spellStart"/>
      <w:r w:rsidRPr="009C48DD">
        <w:rPr>
          <w:color w:val="000000"/>
        </w:rPr>
        <w:t>νευρωνική</w:t>
      </w:r>
      <w:proofErr w:type="spellEnd"/>
      <w:r w:rsidRPr="009C48DD">
        <w:rPr>
          <w:color w:val="000000"/>
        </w:rPr>
        <w:t xml:space="preserve"> απώλεια και </w:t>
      </w:r>
      <w:proofErr w:type="spellStart"/>
      <w:r w:rsidRPr="009C48DD">
        <w:rPr>
          <w:color w:val="000000"/>
        </w:rPr>
        <w:t>γλοίωση</w:t>
      </w:r>
      <w:proofErr w:type="spellEnd"/>
      <w:r w:rsidRPr="009C48DD">
        <w:rPr>
          <w:color w:val="000000"/>
        </w:rPr>
        <w:t xml:space="preserve"> σε πολλαπλές περιοχές του ΚΝΣ, συμπεριλαμβανομένων των ραβδωτών, </w:t>
      </w:r>
      <w:proofErr w:type="spellStart"/>
      <w:r w:rsidRPr="009C48DD">
        <w:rPr>
          <w:color w:val="000000"/>
        </w:rPr>
        <w:t>ολιγοποντοπαρεγκεφαλιδικών</w:t>
      </w:r>
      <w:proofErr w:type="spellEnd"/>
      <w:r w:rsidRPr="009C48DD">
        <w:rPr>
          <w:color w:val="000000"/>
        </w:rPr>
        <w:t xml:space="preserve"> και κεντρικών αυτόνομων δομών. Μια σταθερή κλινική διάγνωση απαιτεί την παρουσία αυτόνομης δυσλειτουργίας σε συνδυασμό με </w:t>
      </w:r>
      <w:proofErr w:type="spellStart"/>
      <w:r w:rsidRPr="009C48DD">
        <w:rPr>
          <w:color w:val="000000"/>
        </w:rPr>
        <w:t>παρκινσονισμό</w:t>
      </w:r>
      <w:proofErr w:type="spellEnd"/>
      <w:r w:rsidRPr="009C48DD">
        <w:rPr>
          <w:color w:val="000000"/>
        </w:rPr>
        <w:t xml:space="preserve"> που ανταποκρίνεται ανεπαρκώς στη </w:t>
      </w:r>
      <w:proofErr w:type="spellStart"/>
      <w:r w:rsidRPr="009C48DD">
        <w:rPr>
          <w:color w:val="000000"/>
        </w:rPr>
        <w:t>λεβοντόπα</w:t>
      </w:r>
      <w:proofErr w:type="spellEnd"/>
      <w:r w:rsidRPr="009C48DD">
        <w:rPr>
          <w:color w:val="000000"/>
        </w:rPr>
        <w:t xml:space="preserve"> και/ή στην παρεγκεφαλιδική αταξία (</w:t>
      </w:r>
      <w:proofErr w:type="spellStart"/>
      <w:r w:rsidRPr="009C48DD">
        <w:rPr>
          <w:color w:val="000000"/>
        </w:rPr>
        <w:t>Poewe</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2022).</w:t>
      </w:r>
      <w:r w:rsidRPr="00876AF3">
        <w:rPr>
          <w:color w:val="000000"/>
        </w:rPr>
        <w:t xml:space="preserve"> </w:t>
      </w:r>
      <w:r w:rsidRPr="009C48DD">
        <w:rPr>
          <w:color w:val="000000"/>
        </w:rPr>
        <w:t xml:space="preserve">Περιλαμβάνει τρεις διακριτές </w:t>
      </w:r>
      <w:proofErr w:type="spellStart"/>
      <w:r w:rsidRPr="009C48DD">
        <w:rPr>
          <w:color w:val="000000"/>
        </w:rPr>
        <w:t>νευροεκφυλιστικές</w:t>
      </w:r>
      <w:proofErr w:type="spellEnd"/>
      <w:r w:rsidRPr="009C48DD">
        <w:rPr>
          <w:color w:val="000000"/>
        </w:rPr>
        <w:t xml:space="preserve"> διαταραχές, τον ραβδωτό εκφυλισμό, την </w:t>
      </w:r>
      <w:proofErr w:type="spellStart"/>
      <w:r w:rsidRPr="009C48DD">
        <w:rPr>
          <w:color w:val="000000"/>
        </w:rPr>
        <w:t>ολιγοποντοπαρεγκεφαλιδική</w:t>
      </w:r>
      <w:proofErr w:type="spellEnd"/>
      <w:r w:rsidRPr="009C48DD">
        <w:rPr>
          <w:color w:val="000000"/>
        </w:rPr>
        <w:t xml:space="preserve"> αταξία και το «σύνδρομο </w:t>
      </w:r>
      <w:proofErr w:type="spellStart"/>
      <w:r w:rsidRPr="009C48DD">
        <w:rPr>
          <w:color w:val="000000"/>
        </w:rPr>
        <w:t>Shy-Drager</w:t>
      </w:r>
      <w:proofErr w:type="spellEnd"/>
      <w:r w:rsidRPr="009C48DD">
        <w:rPr>
          <w:color w:val="000000"/>
        </w:rPr>
        <w:t xml:space="preserve">». Χαρακτηρίζεται κλινικά από συμπτώματα που μπορούν να υποδιαιρεθούν σε πυραμιδικές, </w:t>
      </w:r>
      <w:proofErr w:type="spellStart"/>
      <w:r w:rsidRPr="009C48DD">
        <w:rPr>
          <w:color w:val="000000"/>
        </w:rPr>
        <w:t>εξωπυραμιδικές</w:t>
      </w:r>
      <w:proofErr w:type="spellEnd"/>
      <w:r w:rsidRPr="009C48DD">
        <w:rPr>
          <w:color w:val="000000"/>
        </w:rPr>
        <w:t xml:space="preserve">, παρεγκεφαλιδικές και αυτόνομες κατηγορίες. Οι </w:t>
      </w:r>
      <w:proofErr w:type="spellStart"/>
      <w:r w:rsidRPr="009C48DD">
        <w:rPr>
          <w:color w:val="000000"/>
        </w:rPr>
        <w:t>εξωπυραμιδικές</w:t>
      </w:r>
      <w:proofErr w:type="spellEnd"/>
      <w:r w:rsidRPr="009C48DD">
        <w:rPr>
          <w:color w:val="000000"/>
        </w:rPr>
        <w:t xml:space="preserve"> κινητικές ανωμαλίες, όπως η βραδυκινησία, η ακαμψία και η </w:t>
      </w:r>
      <w:proofErr w:type="spellStart"/>
      <w:r w:rsidRPr="009C48DD">
        <w:rPr>
          <w:color w:val="000000"/>
        </w:rPr>
        <w:t>ορθοστατική</w:t>
      </w:r>
      <w:proofErr w:type="spellEnd"/>
      <w:r w:rsidRPr="009C48DD">
        <w:rPr>
          <w:color w:val="000000"/>
        </w:rPr>
        <w:t xml:space="preserve"> αστάθεια, ταξινομούνται είτε ως </w:t>
      </w:r>
      <w:proofErr w:type="spellStart"/>
      <w:r w:rsidRPr="009C48DD">
        <w:rPr>
          <w:color w:val="000000"/>
        </w:rPr>
        <w:t>παρκινσονικού</w:t>
      </w:r>
      <w:proofErr w:type="spellEnd"/>
      <w:r w:rsidRPr="009C48DD">
        <w:rPr>
          <w:color w:val="000000"/>
        </w:rPr>
        <w:t xml:space="preserve"> τύπου είτε ως παρεγκεφαλιδικού και αντανακλούν βλάβη στα βασικά γάγγλια ή τη παρεγκεφαλίδα (</w:t>
      </w:r>
      <w:proofErr w:type="spellStart"/>
      <w:r w:rsidRPr="009C48DD">
        <w:rPr>
          <w:color w:val="000000"/>
        </w:rPr>
        <w:t>Ubhi</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2011). </w:t>
      </w:r>
    </w:p>
    <w:p w14:paraId="01929C8F" w14:textId="77777777" w:rsidR="00892837" w:rsidRPr="00876AF3" w:rsidRDefault="00892837" w:rsidP="00892837">
      <w:pPr>
        <w:spacing w:after="0" w:line="360" w:lineRule="auto"/>
        <w:ind w:firstLine="720"/>
        <w:jc w:val="both"/>
        <w:rPr>
          <w:color w:val="000000"/>
        </w:rPr>
      </w:pPr>
    </w:p>
    <w:p w14:paraId="708CD644" w14:textId="77777777" w:rsidR="00892837" w:rsidRPr="009C48DD" w:rsidRDefault="00892837" w:rsidP="00892837">
      <w:pPr>
        <w:pStyle w:val="NormalWeb"/>
        <w:spacing w:before="240" w:beforeAutospacing="0" w:after="240" w:afterAutospacing="0" w:line="360" w:lineRule="auto"/>
        <w:jc w:val="both"/>
      </w:pPr>
      <w:r w:rsidRPr="009C48DD">
        <w:rPr>
          <w:b/>
          <w:bCs/>
          <w:color w:val="000000"/>
        </w:rPr>
        <w:t xml:space="preserve">Αταξία του </w:t>
      </w:r>
      <w:proofErr w:type="spellStart"/>
      <w:r w:rsidRPr="009C48DD">
        <w:rPr>
          <w:b/>
          <w:bCs/>
          <w:color w:val="000000"/>
        </w:rPr>
        <w:t>Friedrich</w:t>
      </w:r>
      <w:proofErr w:type="spellEnd"/>
    </w:p>
    <w:p w14:paraId="6604D102" w14:textId="77777777" w:rsidR="00892837" w:rsidRDefault="00892837" w:rsidP="00892837">
      <w:pPr>
        <w:pStyle w:val="NormalWeb"/>
        <w:spacing w:before="240" w:beforeAutospacing="0" w:after="240" w:afterAutospacing="0" w:line="360" w:lineRule="auto"/>
        <w:ind w:firstLine="720"/>
        <w:jc w:val="both"/>
        <w:rPr>
          <w:color w:val="000000"/>
        </w:rPr>
      </w:pPr>
      <w:r w:rsidRPr="009C48DD">
        <w:rPr>
          <w:color w:val="000000"/>
          <w:lang w:eastAsia="en-GB"/>
        </w:rPr>
        <w:t xml:space="preserve">Η αταξία </w:t>
      </w:r>
      <w:proofErr w:type="spellStart"/>
      <w:r w:rsidRPr="009C48DD">
        <w:rPr>
          <w:color w:val="000000"/>
          <w:lang w:eastAsia="en-GB"/>
        </w:rPr>
        <w:t>Friedreich</w:t>
      </w:r>
      <w:proofErr w:type="spellEnd"/>
      <w:r w:rsidRPr="009C48DD">
        <w:rPr>
          <w:color w:val="000000"/>
          <w:lang w:eastAsia="en-GB"/>
        </w:rPr>
        <w:t xml:space="preserve">, μια </w:t>
      </w:r>
      <w:proofErr w:type="spellStart"/>
      <w:r w:rsidRPr="009C48DD">
        <w:rPr>
          <w:color w:val="000000"/>
          <w:lang w:eastAsia="en-GB"/>
        </w:rPr>
        <w:t>αυτοσωμική</w:t>
      </w:r>
      <w:proofErr w:type="spellEnd"/>
      <w:r w:rsidRPr="009C48DD">
        <w:rPr>
          <w:color w:val="000000"/>
          <w:lang w:eastAsia="en-GB"/>
        </w:rPr>
        <w:t xml:space="preserve"> υπολειπόμενη </w:t>
      </w:r>
      <w:proofErr w:type="spellStart"/>
      <w:r w:rsidRPr="009C48DD">
        <w:rPr>
          <w:color w:val="000000"/>
          <w:lang w:eastAsia="en-GB"/>
        </w:rPr>
        <w:t>νευροεκφυλιστική</w:t>
      </w:r>
      <w:proofErr w:type="spellEnd"/>
      <w:r w:rsidRPr="009C48DD">
        <w:rPr>
          <w:color w:val="000000"/>
          <w:lang w:eastAsia="en-GB"/>
        </w:rPr>
        <w:t xml:space="preserve"> νόσος, είναι η</w:t>
      </w:r>
      <w:r w:rsidRPr="009C48DD">
        <w:rPr>
          <w:color w:val="000000"/>
        </w:rPr>
        <w:t xml:space="preserve"> πιο κοινή από τις κληρονομικές αταξίες (</w:t>
      </w:r>
      <w:proofErr w:type="spellStart"/>
      <w:r w:rsidRPr="009C48DD">
        <w:rPr>
          <w:color w:val="000000"/>
        </w:rPr>
        <w:t>Delatycki</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xml:space="preserve">., 2000). Είναι κυρίως </w:t>
      </w:r>
      <w:proofErr w:type="spellStart"/>
      <w:r w:rsidRPr="009C48DD">
        <w:rPr>
          <w:color w:val="000000"/>
        </w:rPr>
        <w:t>νωτιαιοπαρεγκεφαλιδικής</w:t>
      </w:r>
      <w:proofErr w:type="spellEnd"/>
      <w:r w:rsidRPr="009C48DD">
        <w:rPr>
          <w:color w:val="000000"/>
        </w:rPr>
        <w:t xml:space="preserve"> εντόπισης, μπορεί όμως να συσχετιστεί και με </w:t>
      </w:r>
      <w:proofErr w:type="spellStart"/>
      <w:r w:rsidRPr="009C48DD">
        <w:rPr>
          <w:color w:val="000000"/>
        </w:rPr>
        <w:t>σπαστικότητα</w:t>
      </w:r>
      <w:proofErr w:type="spellEnd"/>
      <w:r w:rsidRPr="009C48DD">
        <w:rPr>
          <w:color w:val="000000"/>
        </w:rPr>
        <w:t xml:space="preserve">, αδυναμία AKN και </w:t>
      </w:r>
      <w:proofErr w:type="spellStart"/>
      <w:r w:rsidRPr="009C48DD">
        <w:rPr>
          <w:color w:val="000000"/>
        </w:rPr>
        <w:t>εξωπυραμιδικές</w:t>
      </w:r>
      <w:proofErr w:type="spellEnd"/>
      <w:r w:rsidRPr="009C48DD">
        <w:rPr>
          <w:color w:val="000000"/>
        </w:rPr>
        <w:t xml:space="preserve"> διαταραχές κινητικότητας (</w:t>
      </w:r>
      <w:proofErr w:type="spellStart"/>
      <w:r w:rsidRPr="009C48DD">
        <w:rPr>
          <w:color w:val="000000"/>
        </w:rPr>
        <w:t>Duffy</w:t>
      </w:r>
      <w:proofErr w:type="spellEnd"/>
      <w:r w:rsidRPr="009C48DD">
        <w:rPr>
          <w:color w:val="000000"/>
        </w:rPr>
        <w:t>, 2023).</w:t>
      </w:r>
    </w:p>
    <w:p w14:paraId="61D32B17" w14:textId="77777777" w:rsidR="00892837" w:rsidRPr="009C48DD" w:rsidRDefault="00892837" w:rsidP="00892837">
      <w:pPr>
        <w:pStyle w:val="NormalWeb"/>
        <w:spacing w:before="240" w:beforeAutospacing="0" w:after="240" w:afterAutospacing="0" w:line="360" w:lineRule="auto"/>
        <w:ind w:firstLine="720"/>
        <w:jc w:val="both"/>
      </w:pPr>
    </w:p>
    <w:p w14:paraId="7D290ABC" w14:textId="77777777" w:rsidR="00892837" w:rsidRPr="009C48DD" w:rsidRDefault="00892837" w:rsidP="00892837">
      <w:pPr>
        <w:pStyle w:val="NormalWeb"/>
        <w:spacing w:before="240" w:beforeAutospacing="0" w:after="240" w:afterAutospacing="0" w:line="360" w:lineRule="auto"/>
        <w:jc w:val="both"/>
      </w:pPr>
      <w:proofErr w:type="spellStart"/>
      <w:r w:rsidRPr="009C48DD">
        <w:rPr>
          <w:b/>
          <w:bCs/>
          <w:color w:val="000000"/>
        </w:rPr>
        <w:t>Νωτιαιοπαρεγκεφαλιδικές</w:t>
      </w:r>
      <w:proofErr w:type="spellEnd"/>
      <w:r w:rsidRPr="009C48DD">
        <w:rPr>
          <w:b/>
          <w:bCs/>
          <w:color w:val="000000"/>
        </w:rPr>
        <w:t xml:space="preserve"> Αταξίες</w:t>
      </w:r>
    </w:p>
    <w:p w14:paraId="2A8DD864" w14:textId="77777777" w:rsidR="00892837" w:rsidRDefault="00892837" w:rsidP="00892837">
      <w:pPr>
        <w:spacing w:after="0" w:line="360" w:lineRule="auto"/>
        <w:ind w:firstLine="720"/>
        <w:jc w:val="both"/>
        <w:rPr>
          <w:color w:val="000000"/>
        </w:rPr>
      </w:pPr>
      <w:r w:rsidRPr="009C48DD">
        <w:rPr>
          <w:color w:val="000000"/>
        </w:rPr>
        <w:t xml:space="preserve">Οι </w:t>
      </w:r>
      <w:proofErr w:type="spellStart"/>
      <w:r w:rsidRPr="009C48DD">
        <w:rPr>
          <w:color w:val="000000"/>
        </w:rPr>
        <w:t>νωτιαιοπαρεγκεφαλιδικές</w:t>
      </w:r>
      <w:proofErr w:type="spellEnd"/>
      <w:r w:rsidRPr="009C48DD">
        <w:rPr>
          <w:color w:val="000000"/>
        </w:rPr>
        <w:t xml:space="preserve"> αταξίες είναι μια γενετικά ετερογενής ομάδα </w:t>
      </w:r>
      <w:proofErr w:type="spellStart"/>
      <w:r w:rsidRPr="009C48DD">
        <w:rPr>
          <w:color w:val="000000"/>
        </w:rPr>
        <w:t>αυτοσωμικά</w:t>
      </w:r>
      <w:proofErr w:type="spellEnd"/>
      <w:r w:rsidRPr="009C48DD">
        <w:rPr>
          <w:color w:val="000000"/>
        </w:rPr>
        <w:t xml:space="preserve"> κληρονομικών προοδευτικών διαταραχών, το κλινικό χαρακτηριστικό της οποίας είναι η απώλεια ισορροπίας και συντονισμού που συνοδεύεται από μπερδεμένη ομιλία (</w:t>
      </w:r>
      <w:proofErr w:type="spellStart"/>
      <w:r w:rsidRPr="009C48DD">
        <w:rPr>
          <w:color w:val="000000"/>
        </w:rPr>
        <w:t>Klockgether</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xml:space="preserve">., 2019). Μπορεί να </w:t>
      </w:r>
      <w:proofErr w:type="spellStart"/>
      <w:r w:rsidRPr="009C48DD">
        <w:rPr>
          <w:color w:val="000000"/>
        </w:rPr>
        <w:t>συνδιαστεί</w:t>
      </w:r>
      <w:proofErr w:type="spellEnd"/>
      <w:r w:rsidRPr="009C48DD">
        <w:rPr>
          <w:color w:val="000000"/>
        </w:rPr>
        <w:t xml:space="preserve"> με ορισμένες ή όλες τις ακόλουθες καταστάσεις: </w:t>
      </w:r>
      <w:proofErr w:type="spellStart"/>
      <w:r w:rsidRPr="009C48DD">
        <w:rPr>
          <w:color w:val="000000"/>
        </w:rPr>
        <w:t>οφθαλμοπληγία</w:t>
      </w:r>
      <w:proofErr w:type="spellEnd"/>
      <w:r w:rsidRPr="009C48DD">
        <w:rPr>
          <w:color w:val="000000"/>
        </w:rPr>
        <w:t xml:space="preserve">, πυραμιδικά σημεία, κινητικές διαταραχές, </w:t>
      </w:r>
      <w:proofErr w:type="spellStart"/>
      <w:r w:rsidRPr="009C48DD">
        <w:rPr>
          <w:color w:val="000000"/>
        </w:rPr>
        <w:t>μελαγχρωματική</w:t>
      </w:r>
      <w:proofErr w:type="spellEnd"/>
      <w:r w:rsidRPr="009C48DD">
        <w:rPr>
          <w:color w:val="000000"/>
        </w:rPr>
        <w:t xml:space="preserve"> </w:t>
      </w:r>
      <w:proofErr w:type="spellStart"/>
      <w:r w:rsidRPr="009C48DD">
        <w:rPr>
          <w:color w:val="000000"/>
        </w:rPr>
        <w:t>αμφιβληστροειδοπάθεια</w:t>
      </w:r>
      <w:proofErr w:type="spellEnd"/>
      <w:r w:rsidRPr="009C48DD">
        <w:rPr>
          <w:color w:val="000000"/>
        </w:rPr>
        <w:t>, περιφερική νευροπάθεια, γνωστική δυσλειτουργία και άνοια (</w:t>
      </w:r>
      <w:proofErr w:type="spellStart"/>
      <w:r w:rsidRPr="009C48DD">
        <w:rPr>
          <w:color w:val="000000"/>
        </w:rPr>
        <w:t>Teive</w:t>
      </w:r>
      <w:proofErr w:type="spellEnd"/>
      <w:r w:rsidRPr="009C48DD">
        <w:rPr>
          <w:color w:val="000000"/>
        </w:rPr>
        <w:t>, 2009). Γενικότερα, χαρακτηρίζεται από προοδευτική αταξία, δυσαρθρία και μια σειρά άλλων συνοδών νευρολογικών συμπτωμάτων (</w:t>
      </w:r>
      <w:proofErr w:type="spellStart"/>
      <w:r w:rsidRPr="009C48DD">
        <w:rPr>
          <w:color w:val="000000"/>
        </w:rPr>
        <w:t>Schalling</w:t>
      </w:r>
      <w:proofErr w:type="spellEnd"/>
      <w:r w:rsidRPr="009C48DD">
        <w:rPr>
          <w:color w:val="000000"/>
        </w:rPr>
        <w:t xml:space="preserve"> &amp; </w:t>
      </w:r>
      <w:proofErr w:type="spellStart"/>
      <w:r w:rsidRPr="009C48DD">
        <w:rPr>
          <w:color w:val="000000"/>
        </w:rPr>
        <w:t>Hartelius</w:t>
      </w:r>
      <w:proofErr w:type="spellEnd"/>
      <w:r w:rsidRPr="009C48DD">
        <w:rPr>
          <w:color w:val="000000"/>
        </w:rPr>
        <w:t xml:space="preserve">, 2013). Η δυσαρθρία είναι πιθανό να εμφανιστεί με στοιχεία αταξικού, σπαστικού, χαλαρού, υπερκινητικού ή </w:t>
      </w:r>
      <w:proofErr w:type="spellStart"/>
      <w:r w:rsidRPr="009C48DD">
        <w:rPr>
          <w:color w:val="000000"/>
        </w:rPr>
        <w:t>υποκινητικού</w:t>
      </w:r>
      <w:proofErr w:type="spellEnd"/>
      <w:r w:rsidRPr="009C48DD">
        <w:rPr>
          <w:color w:val="000000"/>
        </w:rPr>
        <w:t xml:space="preserve"> τύπου (</w:t>
      </w:r>
      <w:proofErr w:type="spellStart"/>
      <w:r w:rsidRPr="009C48DD">
        <w:rPr>
          <w:color w:val="000000"/>
        </w:rPr>
        <w:t>Paulson</w:t>
      </w:r>
      <w:proofErr w:type="spellEnd"/>
      <w:r w:rsidRPr="009C48DD">
        <w:rPr>
          <w:color w:val="000000"/>
        </w:rPr>
        <w:t>, 2009)</w:t>
      </w:r>
      <w:r>
        <w:rPr>
          <w:color w:val="000000"/>
        </w:rPr>
        <w:t>.</w:t>
      </w:r>
    </w:p>
    <w:p w14:paraId="1EB3452E" w14:textId="77777777" w:rsidR="00892837" w:rsidRPr="00876AF3" w:rsidRDefault="00892837" w:rsidP="00892837">
      <w:pPr>
        <w:spacing w:after="0" w:line="360" w:lineRule="auto"/>
        <w:ind w:firstLine="720"/>
        <w:jc w:val="both"/>
        <w:rPr>
          <w:color w:val="000000"/>
        </w:rPr>
      </w:pPr>
    </w:p>
    <w:p w14:paraId="5E71A8CF" w14:textId="77777777" w:rsidR="00892837" w:rsidRPr="009C48DD" w:rsidRDefault="00892837" w:rsidP="00892837">
      <w:pPr>
        <w:pStyle w:val="NormalWeb"/>
        <w:spacing w:before="240" w:beforeAutospacing="0" w:after="240" w:afterAutospacing="0" w:line="360" w:lineRule="auto"/>
        <w:jc w:val="both"/>
      </w:pPr>
      <w:r w:rsidRPr="009C48DD">
        <w:rPr>
          <w:b/>
          <w:bCs/>
          <w:color w:val="000000"/>
        </w:rPr>
        <w:t>Χρόνια Τραυματική Εγκεφαλοπάθεια</w:t>
      </w:r>
    </w:p>
    <w:p w14:paraId="496608C1" w14:textId="77777777" w:rsidR="00892837" w:rsidRPr="00054CE0" w:rsidRDefault="00892837" w:rsidP="00892837">
      <w:pPr>
        <w:spacing w:after="0" w:line="360" w:lineRule="auto"/>
        <w:ind w:firstLine="720"/>
        <w:jc w:val="both"/>
        <w:rPr>
          <w:color w:val="000000"/>
        </w:rPr>
      </w:pPr>
      <w:r w:rsidRPr="009C48DD">
        <w:rPr>
          <w:color w:val="000000"/>
        </w:rPr>
        <w:t xml:space="preserve">Η χρόνια τραυματική εγκεφαλοπάθεια είναι ένα προοδευτικό </w:t>
      </w:r>
      <w:proofErr w:type="spellStart"/>
      <w:r w:rsidRPr="009C48DD">
        <w:rPr>
          <w:color w:val="000000"/>
        </w:rPr>
        <w:t>νευροεκφυλιστικό</w:t>
      </w:r>
      <w:proofErr w:type="spellEnd"/>
      <w:r w:rsidRPr="009C48DD">
        <w:rPr>
          <w:color w:val="000000"/>
        </w:rPr>
        <w:t xml:space="preserve"> σύνδρομο, το οποίο προκαλείται από μεμονωμένες, επεισοδιακές ή επαναλαμβανόμενες κρούσεις αμβλείας δύναμης στο κεφάλι. Εμφανίζεται κλινικά ως ένα σύνθετο σύνδρομο διαταραχών της διάθεσης και </w:t>
      </w:r>
      <w:proofErr w:type="spellStart"/>
      <w:r w:rsidRPr="009C48DD">
        <w:rPr>
          <w:color w:val="000000"/>
        </w:rPr>
        <w:t>συμπεριφορικής</w:t>
      </w:r>
      <w:proofErr w:type="spellEnd"/>
      <w:r w:rsidRPr="009C48DD">
        <w:rPr>
          <w:color w:val="000000"/>
        </w:rPr>
        <w:t xml:space="preserve"> και γνωστικής εξασθένησης, με ή χωρίς αισθητικοκινητική έκπτωση (</w:t>
      </w:r>
      <w:proofErr w:type="spellStart"/>
      <w:r w:rsidRPr="009C48DD">
        <w:rPr>
          <w:color w:val="000000"/>
        </w:rPr>
        <w:t>Omalu</w:t>
      </w:r>
      <w:proofErr w:type="spellEnd"/>
      <w:r w:rsidRPr="009C48DD">
        <w:rPr>
          <w:color w:val="000000"/>
        </w:rPr>
        <w:t xml:space="preserve">, 2014). Τα γνωστικά συμπτώματα περιλαμβάνουν μειωμένη προσοχή και συγκέντρωση, ελλείμματα μνήμης, ελλείμματα εκτελεστικής λειτουργίας, </w:t>
      </w:r>
      <w:proofErr w:type="spellStart"/>
      <w:r w:rsidRPr="009C48DD">
        <w:rPr>
          <w:color w:val="000000"/>
        </w:rPr>
        <w:t>οπτικοχωρική</w:t>
      </w:r>
      <w:proofErr w:type="spellEnd"/>
      <w:r w:rsidRPr="009C48DD">
        <w:rPr>
          <w:color w:val="000000"/>
        </w:rPr>
        <w:t xml:space="preserve"> δυσλειτουργία, ελλείμματα γλώσσας και άνοια. Ενώ, τα κινητικά χαρακτηριστικά αποτελούνται από δυσαρθρία με σπαστικά ή αταξικά στοιχεία, ανωμαλίες βάδισης, </w:t>
      </w:r>
      <w:proofErr w:type="spellStart"/>
      <w:r w:rsidRPr="009C48DD">
        <w:rPr>
          <w:color w:val="000000"/>
        </w:rPr>
        <w:t>ασυντονισμό</w:t>
      </w:r>
      <w:proofErr w:type="spellEnd"/>
      <w:r w:rsidRPr="009C48DD">
        <w:rPr>
          <w:color w:val="000000"/>
        </w:rPr>
        <w:t xml:space="preserve">, </w:t>
      </w:r>
      <w:proofErr w:type="spellStart"/>
      <w:r w:rsidRPr="009C48DD">
        <w:rPr>
          <w:color w:val="000000"/>
        </w:rPr>
        <w:t>παρκινσονισμό</w:t>
      </w:r>
      <w:proofErr w:type="spellEnd"/>
      <w:r w:rsidRPr="009C48DD">
        <w:rPr>
          <w:color w:val="000000"/>
        </w:rPr>
        <w:t xml:space="preserve"> και τρόμο (</w:t>
      </w:r>
      <w:proofErr w:type="spellStart"/>
      <w:r w:rsidRPr="009C48DD">
        <w:rPr>
          <w:color w:val="000000"/>
        </w:rPr>
        <w:t>Fesharaki-Zadeh</w:t>
      </w:r>
      <w:proofErr w:type="spellEnd"/>
      <w:r w:rsidRPr="009C48DD">
        <w:rPr>
          <w:color w:val="000000"/>
        </w:rPr>
        <w:t>, 2019).</w:t>
      </w:r>
    </w:p>
    <w:p w14:paraId="6A6AC21B" w14:textId="77777777" w:rsidR="00892837" w:rsidRPr="00054CE0" w:rsidRDefault="00892837" w:rsidP="00892837">
      <w:pPr>
        <w:pStyle w:val="NormalWeb"/>
        <w:spacing w:before="240" w:beforeAutospacing="0" w:after="240" w:afterAutospacing="0" w:line="360" w:lineRule="auto"/>
        <w:jc w:val="both"/>
        <w:rPr>
          <w:b/>
          <w:bCs/>
          <w:color w:val="000000"/>
        </w:rPr>
      </w:pPr>
      <w:r w:rsidRPr="00054CE0">
        <w:rPr>
          <w:b/>
          <w:bCs/>
          <w:color w:val="000000"/>
        </w:rPr>
        <w:t>Αγγειακές διαταραχές</w:t>
      </w:r>
    </w:p>
    <w:p w14:paraId="1CA57887" w14:textId="77777777" w:rsidR="00892837" w:rsidRPr="00054CE0" w:rsidRDefault="00892837" w:rsidP="00892837">
      <w:pPr>
        <w:spacing w:after="0" w:line="360" w:lineRule="auto"/>
        <w:ind w:firstLine="720"/>
        <w:jc w:val="both"/>
        <w:rPr>
          <w:color w:val="000000"/>
        </w:rPr>
      </w:pPr>
      <w:r w:rsidRPr="009C48DD">
        <w:rPr>
          <w:color w:val="000000"/>
        </w:rPr>
        <w:t xml:space="preserve">Τα πολλαπλά εγκεφαλικά επεισόδια που προσβάλλουν ποικίλες συνιστώσες του κινητικού συστήματος, φέρουν μια φυσική σχέση με τις μικτές δυσαρθρίες. Τα μεμονωμένα αγγειακά επεισόδια στο εγκεφαλικό στέλεχος μπορούν, να προκαλέσουν μικτές δυσαρθρίες, λόγω της εγγύτητας των πυραμιδικών και </w:t>
      </w:r>
      <w:proofErr w:type="spellStart"/>
      <w:r w:rsidRPr="009C48DD">
        <w:rPr>
          <w:color w:val="000000"/>
        </w:rPr>
        <w:t>εξωπυραμιδικών</w:t>
      </w:r>
      <w:proofErr w:type="spellEnd"/>
      <w:r w:rsidRPr="009C48DD">
        <w:rPr>
          <w:color w:val="000000"/>
        </w:rPr>
        <w:t xml:space="preserve"> ινών στο εγκεφαλικό στέλεχος του παρεγκεφαλιδικού κυκλώματος ελέγχου και των πυρήνων των κρανιακών νεύρων. Ως εκ τούτου, το εγκεφαλικό επεισόδιο εγκεφαλικού στελέχους, μπορεί να σχετίζεται με ποικίλους συνδυασμούς σπαστικής-αταξικής και χαλαρής δυσαρθρίας (</w:t>
      </w:r>
      <w:proofErr w:type="spellStart"/>
      <w:r w:rsidRPr="009C48DD">
        <w:rPr>
          <w:color w:val="000000"/>
        </w:rPr>
        <w:t>Duffy</w:t>
      </w:r>
      <w:proofErr w:type="spellEnd"/>
      <w:r w:rsidRPr="009C48DD">
        <w:rPr>
          <w:color w:val="000000"/>
        </w:rPr>
        <w:t>, 2023). </w:t>
      </w:r>
    </w:p>
    <w:p w14:paraId="130D8A0B" w14:textId="77777777" w:rsidR="00892837" w:rsidRPr="009C48DD" w:rsidRDefault="00892837" w:rsidP="00892837">
      <w:pPr>
        <w:pStyle w:val="NormalWeb"/>
        <w:spacing w:before="240" w:beforeAutospacing="0" w:after="240" w:afterAutospacing="0" w:line="360" w:lineRule="auto"/>
        <w:jc w:val="both"/>
      </w:pPr>
      <w:proofErr w:type="spellStart"/>
      <w:r w:rsidRPr="009C48DD">
        <w:rPr>
          <w:b/>
          <w:bCs/>
          <w:color w:val="000000"/>
        </w:rPr>
        <w:t>Απομυελινωτική</w:t>
      </w:r>
      <w:proofErr w:type="spellEnd"/>
      <w:r w:rsidRPr="009C48DD">
        <w:rPr>
          <w:b/>
          <w:bCs/>
          <w:color w:val="000000"/>
        </w:rPr>
        <w:t xml:space="preserve"> νόσος</w:t>
      </w:r>
    </w:p>
    <w:p w14:paraId="097587EA" w14:textId="77777777" w:rsidR="00892837" w:rsidRPr="00054CE0" w:rsidRDefault="00892837" w:rsidP="00892837">
      <w:pPr>
        <w:spacing w:after="0" w:line="360" w:lineRule="auto"/>
        <w:ind w:firstLine="720"/>
        <w:jc w:val="both"/>
        <w:rPr>
          <w:color w:val="000000"/>
        </w:rPr>
      </w:pPr>
      <w:r w:rsidRPr="009C48DD">
        <w:rPr>
          <w:color w:val="000000"/>
        </w:rPr>
        <w:t xml:space="preserve">Η πολλαπλή σκλήρυνση είναι μια χρόνια φλεγμονώδης νόσος που χαρακτηρίζεται από βλάβες του ΚΝΣ που μπορεί να οδηγήσει σε σοβαρή σωματική ή γνωστική αναπηρία, καθώς και σε νευρολογικά ελαττώματα. Αν και η αιτιολογία και η παθογένεια της παραμένει ασαφής, μπορεί να οφείλεται σε γενετική προδιάθεση μαζί με περιβαλλοντικούς παράγοντες. Αυτοί οι παράγοντες είναι σε θέση να πυροδοτήσουν έναν καταρράκτη γεγονότων στο ανοσοποιητικό σύστημα που οδηγούν σε θάνατο </w:t>
      </w:r>
      <w:proofErr w:type="spellStart"/>
      <w:r w:rsidRPr="009C48DD">
        <w:rPr>
          <w:color w:val="000000"/>
        </w:rPr>
        <w:t>νευρωνικών</w:t>
      </w:r>
      <w:proofErr w:type="spellEnd"/>
      <w:r w:rsidRPr="009C48DD">
        <w:rPr>
          <w:color w:val="000000"/>
        </w:rPr>
        <w:t xml:space="preserve"> κυττάρων που συνοδεύεται από </w:t>
      </w:r>
      <w:proofErr w:type="spellStart"/>
      <w:r w:rsidRPr="009C48DD">
        <w:rPr>
          <w:color w:val="000000"/>
        </w:rPr>
        <w:t>απομυελίνωση</w:t>
      </w:r>
      <w:proofErr w:type="spellEnd"/>
      <w:r w:rsidRPr="009C48DD">
        <w:rPr>
          <w:color w:val="000000"/>
        </w:rPr>
        <w:t xml:space="preserve"> νεύρων και </w:t>
      </w:r>
      <w:proofErr w:type="spellStart"/>
      <w:r w:rsidRPr="009C48DD">
        <w:rPr>
          <w:color w:val="000000"/>
        </w:rPr>
        <w:t>νευρωνική</w:t>
      </w:r>
      <w:proofErr w:type="spellEnd"/>
      <w:r w:rsidRPr="009C48DD">
        <w:rPr>
          <w:color w:val="000000"/>
        </w:rPr>
        <w:t xml:space="preserve"> δυσλειτουργία (</w:t>
      </w:r>
      <w:proofErr w:type="spellStart"/>
      <w:r w:rsidRPr="009C48DD">
        <w:rPr>
          <w:color w:val="000000"/>
        </w:rPr>
        <w:t>Ghasemi</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2017). Η δυσαρθρία που εμφανίζεται είναι μικτού τύπου με αταξικά και σπαστικά σημεία ομιλίας να υπάρχουν συχνά στην ομιλία του ασθενούς (</w:t>
      </w:r>
      <w:proofErr w:type="spellStart"/>
      <w:r w:rsidRPr="009C48DD">
        <w:rPr>
          <w:color w:val="000000"/>
        </w:rPr>
        <w:t>Hartelius</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2000). </w:t>
      </w:r>
    </w:p>
    <w:p w14:paraId="7CEBCD28" w14:textId="77777777" w:rsidR="00892837" w:rsidRPr="009C48DD" w:rsidRDefault="00892837" w:rsidP="00892837">
      <w:pPr>
        <w:pStyle w:val="NormalWeb"/>
        <w:spacing w:before="240" w:beforeAutospacing="0" w:after="240" w:afterAutospacing="0" w:line="360" w:lineRule="auto"/>
        <w:jc w:val="both"/>
      </w:pPr>
      <w:r w:rsidRPr="009C48DD">
        <w:rPr>
          <w:b/>
          <w:bCs/>
          <w:color w:val="000000"/>
        </w:rPr>
        <w:t>Τοξικές Μεταβολικές Καταστάσεις</w:t>
      </w:r>
    </w:p>
    <w:p w14:paraId="7D2A7DB9" w14:textId="77777777" w:rsidR="00892837" w:rsidRDefault="00892837" w:rsidP="00892837">
      <w:pPr>
        <w:spacing w:after="0" w:line="360" w:lineRule="auto"/>
        <w:ind w:firstLine="720"/>
        <w:jc w:val="both"/>
        <w:rPr>
          <w:color w:val="000000"/>
        </w:rPr>
      </w:pPr>
      <w:r w:rsidRPr="009C48DD">
        <w:rPr>
          <w:color w:val="000000"/>
        </w:rPr>
        <w:t>Όταν οι τοξικές ή μεταβολικές παθήσεις μεταβάλλουν τις νευρολογικές λειτουργίες, οι επιδράσεις τους τείνουν να είναι διάχυτες. Οι επιδράσεις στο κινητικό σύστημα, συχνά, περιλαμβάνουν περισσότερα από ένα στοιχεία του. Όταν προσβάλλεται η ομιλία, το αποτέλεσμα μπορεί να είναι μια μικτή δυσαρθρία (</w:t>
      </w:r>
      <w:proofErr w:type="spellStart"/>
      <w:r w:rsidRPr="009C48DD">
        <w:rPr>
          <w:color w:val="000000"/>
        </w:rPr>
        <w:t>Duffy</w:t>
      </w:r>
      <w:proofErr w:type="spellEnd"/>
      <w:r w:rsidRPr="009C48DD">
        <w:rPr>
          <w:color w:val="000000"/>
        </w:rPr>
        <w:t>, 2023).</w:t>
      </w:r>
    </w:p>
    <w:p w14:paraId="62262EB2" w14:textId="77777777" w:rsidR="00892837" w:rsidRPr="00054CE0" w:rsidRDefault="00892837" w:rsidP="00892837">
      <w:pPr>
        <w:spacing w:after="0" w:line="360" w:lineRule="auto"/>
        <w:ind w:firstLine="720"/>
        <w:jc w:val="both"/>
        <w:rPr>
          <w:color w:val="000000"/>
        </w:rPr>
      </w:pPr>
    </w:p>
    <w:p w14:paraId="6DDA52AE" w14:textId="77777777" w:rsidR="00892837" w:rsidRPr="009C48DD" w:rsidRDefault="00892837" w:rsidP="00892837">
      <w:pPr>
        <w:pStyle w:val="NormalWeb"/>
        <w:spacing w:before="240" w:beforeAutospacing="0" w:after="240" w:afterAutospacing="0" w:line="360" w:lineRule="auto"/>
        <w:jc w:val="both"/>
      </w:pPr>
      <w:r w:rsidRPr="009C48DD">
        <w:rPr>
          <w:b/>
          <w:bCs/>
          <w:color w:val="000000"/>
        </w:rPr>
        <w:t xml:space="preserve">Νόσος </w:t>
      </w:r>
      <w:proofErr w:type="spellStart"/>
      <w:r w:rsidRPr="009C48DD">
        <w:rPr>
          <w:b/>
          <w:bCs/>
          <w:color w:val="000000"/>
        </w:rPr>
        <w:t>Wilson</w:t>
      </w:r>
      <w:proofErr w:type="spellEnd"/>
    </w:p>
    <w:p w14:paraId="6BA2CC41" w14:textId="77777777" w:rsidR="00892837" w:rsidRDefault="00892837" w:rsidP="00892837">
      <w:pPr>
        <w:spacing w:after="0" w:line="360" w:lineRule="auto"/>
        <w:ind w:firstLine="720"/>
        <w:jc w:val="both"/>
        <w:rPr>
          <w:color w:val="000000"/>
        </w:rPr>
      </w:pPr>
      <w:r w:rsidRPr="009C48DD">
        <w:rPr>
          <w:color w:val="000000"/>
        </w:rPr>
        <w:t xml:space="preserve">Η νόσος </w:t>
      </w:r>
      <w:proofErr w:type="spellStart"/>
      <w:r w:rsidRPr="009C48DD">
        <w:rPr>
          <w:color w:val="000000"/>
        </w:rPr>
        <w:t>Wilson</w:t>
      </w:r>
      <w:proofErr w:type="spellEnd"/>
      <w:r w:rsidRPr="009C48DD">
        <w:rPr>
          <w:color w:val="000000"/>
        </w:rPr>
        <w:t xml:space="preserve"> είναι μια σπάνια, </w:t>
      </w:r>
      <w:proofErr w:type="spellStart"/>
      <w:r w:rsidRPr="009C48DD">
        <w:rPr>
          <w:color w:val="000000"/>
        </w:rPr>
        <w:t>αυτοσωμική</w:t>
      </w:r>
      <w:proofErr w:type="spellEnd"/>
      <w:r w:rsidRPr="009C48DD">
        <w:rPr>
          <w:color w:val="000000"/>
        </w:rPr>
        <w:t xml:space="preserve"> υπολειπόμενη διαταραχή, που προκαλείται από ανώμαλη συσσώρευση χαλκού στο σώμα που αφορά ιδιαίτερα τον εγκέφαλο, το ήπαρ και τον κερατοειδή. Τα συμπτώματα συνήθως σχετίζονται με τον εγκέφαλο και το συκώτι (</w:t>
      </w:r>
      <w:proofErr w:type="spellStart"/>
      <w:r w:rsidRPr="009C48DD">
        <w:rPr>
          <w:color w:val="000000"/>
        </w:rPr>
        <w:t>Chaudhry</w:t>
      </w:r>
      <w:proofErr w:type="spellEnd"/>
      <w:r w:rsidRPr="009C48DD">
        <w:rPr>
          <w:color w:val="000000"/>
        </w:rPr>
        <w:t xml:space="preserve"> &amp; </w:t>
      </w:r>
      <w:proofErr w:type="spellStart"/>
      <w:r w:rsidRPr="009C48DD">
        <w:rPr>
          <w:color w:val="000000"/>
        </w:rPr>
        <w:t>Anilkumar</w:t>
      </w:r>
      <w:proofErr w:type="spellEnd"/>
      <w:r w:rsidRPr="009C48DD">
        <w:rPr>
          <w:color w:val="000000"/>
        </w:rPr>
        <w:t>, 2024). Τα νευρολογικά συμπτώματα περιλαμβάνουν τρόμο, βραδυκινησία, ακαμψία, δυστονία, χορεία, δυσαρθρία και δυσφαγία (</w:t>
      </w:r>
      <w:proofErr w:type="spellStart"/>
      <w:r w:rsidRPr="009C48DD">
        <w:rPr>
          <w:color w:val="000000"/>
        </w:rPr>
        <w:t>Członkowska</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xml:space="preserve">., 2017). Η δυσαρθρία είναι ένα συχνό σύμπτωμα, με </w:t>
      </w:r>
      <w:proofErr w:type="spellStart"/>
      <w:r w:rsidRPr="009C48DD">
        <w:rPr>
          <w:color w:val="000000"/>
        </w:rPr>
        <w:t>δυστονικά</w:t>
      </w:r>
      <w:proofErr w:type="spellEnd"/>
      <w:r w:rsidRPr="009C48DD">
        <w:rPr>
          <w:color w:val="000000"/>
        </w:rPr>
        <w:t xml:space="preserve">, σπαστικά ή </w:t>
      </w:r>
      <w:proofErr w:type="spellStart"/>
      <w:r w:rsidRPr="009C48DD">
        <w:rPr>
          <w:color w:val="000000"/>
        </w:rPr>
        <w:t>παρκινσονικά</w:t>
      </w:r>
      <w:proofErr w:type="spellEnd"/>
      <w:r w:rsidRPr="009C48DD">
        <w:rPr>
          <w:color w:val="000000"/>
        </w:rPr>
        <w:t xml:space="preserve"> συστατικά (</w:t>
      </w:r>
      <w:proofErr w:type="spellStart"/>
      <w:r w:rsidRPr="009C48DD">
        <w:rPr>
          <w:color w:val="000000"/>
        </w:rPr>
        <w:t>Poujois</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2017). Επιπλέον, η καθυστερημένη διάγνωση μπορεί να οδηγήσει σε επίμονη παθολογία, η οποία, αν δεν αντιμετωπιστεί, μπορεί τελικά να αποδειχθεί θανατηφόρα (</w:t>
      </w:r>
      <w:proofErr w:type="spellStart"/>
      <w:r w:rsidRPr="009C48DD">
        <w:rPr>
          <w:color w:val="000000"/>
        </w:rPr>
        <w:t>Członkowska</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2017).</w:t>
      </w:r>
    </w:p>
    <w:p w14:paraId="5F82BAF2" w14:textId="77777777" w:rsidR="00892837" w:rsidRPr="009C48DD" w:rsidRDefault="00892837" w:rsidP="00892837">
      <w:pPr>
        <w:pStyle w:val="NormalWeb"/>
        <w:spacing w:before="240" w:beforeAutospacing="0" w:after="240" w:afterAutospacing="0" w:line="360" w:lineRule="auto"/>
        <w:jc w:val="both"/>
      </w:pPr>
      <w:r w:rsidRPr="009C48DD">
        <w:rPr>
          <w:b/>
          <w:bCs/>
          <w:color w:val="000000"/>
        </w:rPr>
        <w:t>Τοξικότητα από Μαγγάνιο</w:t>
      </w:r>
    </w:p>
    <w:p w14:paraId="354AADF5" w14:textId="77777777" w:rsidR="00892837" w:rsidRPr="00054CE0" w:rsidRDefault="00892837" w:rsidP="00892837">
      <w:pPr>
        <w:spacing w:after="0" w:line="360" w:lineRule="auto"/>
        <w:ind w:firstLine="720"/>
        <w:jc w:val="both"/>
        <w:rPr>
          <w:color w:val="000000"/>
        </w:rPr>
      </w:pPr>
      <w:r w:rsidRPr="009C48DD">
        <w:rPr>
          <w:color w:val="000000"/>
        </w:rPr>
        <w:t xml:space="preserve">Η χρόνια δηλητηρίαση από μαγγάνιο παρουσιάζεται με σοβαρό </w:t>
      </w:r>
      <w:proofErr w:type="spellStart"/>
      <w:r w:rsidRPr="009C48DD">
        <w:rPr>
          <w:color w:val="000000"/>
        </w:rPr>
        <w:t>παρκινσονισμό</w:t>
      </w:r>
      <w:proofErr w:type="spellEnd"/>
      <w:r w:rsidRPr="009C48DD">
        <w:rPr>
          <w:color w:val="000000"/>
        </w:rPr>
        <w:t xml:space="preserve">-δυστονία και χαρακτηριστική δυσαρθρία. Η δυσαρθρία αναπτύσσεται μετά από μήνες καθημερινής ενδοφλέβιας κατάχρησης </w:t>
      </w:r>
      <w:proofErr w:type="spellStart"/>
      <w:r w:rsidRPr="009C48DD">
        <w:rPr>
          <w:color w:val="000000"/>
        </w:rPr>
        <w:t>εφεδρόνης</w:t>
      </w:r>
      <w:proofErr w:type="spellEnd"/>
      <w:r w:rsidRPr="009C48DD">
        <w:rPr>
          <w:color w:val="000000"/>
        </w:rPr>
        <w:t xml:space="preserve"> και είναι αρχικό σύμπτωμα στις περισσότερες περιπτώσεις (</w:t>
      </w:r>
      <w:proofErr w:type="spellStart"/>
      <w:r w:rsidRPr="009C48DD">
        <w:rPr>
          <w:color w:val="000000"/>
        </w:rPr>
        <w:t>Ohtake</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2005). Είναι μικτή υποκινητική-</w:t>
      </w:r>
      <w:proofErr w:type="spellStart"/>
      <w:r w:rsidRPr="009C48DD">
        <w:rPr>
          <w:color w:val="000000"/>
        </w:rPr>
        <w:t>δυστονική</w:t>
      </w:r>
      <w:proofErr w:type="spellEnd"/>
      <w:r w:rsidRPr="009C48DD">
        <w:rPr>
          <w:color w:val="000000"/>
        </w:rPr>
        <w:t xml:space="preserve"> με ξεχωριστό </w:t>
      </w:r>
      <w:proofErr w:type="spellStart"/>
      <w:r w:rsidRPr="009C48DD">
        <w:rPr>
          <w:color w:val="000000"/>
        </w:rPr>
        <w:t>δυστονικό</w:t>
      </w:r>
      <w:proofErr w:type="spellEnd"/>
      <w:r w:rsidRPr="009C48DD">
        <w:rPr>
          <w:color w:val="000000"/>
        </w:rPr>
        <w:t xml:space="preserve"> μοτίβο (</w:t>
      </w:r>
      <w:proofErr w:type="spellStart"/>
      <w:r w:rsidRPr="009C48DD">
        <w:rPr>
          <w:color w:val="000000"/>
        </w:rPr>
        <w:t>Selikhova</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xml:space="preserve">., 2016). Επιπλέον, παρατηρούνται αυξημένα επίπεδα μαγγανίου στον ορό και στο ΕΝΥ και η MRI εγκεφάλου δείχνει περιοχές μη φυσιολογικής έντασης στα </w:t>
      </w:r>
      <w:proofErr w:type="spellStart"/>
      <w:r w:rsidRPr="009C48DD">
        <w:rPr>
          <w:color w:val="000000"/>
        </w:rPr>
        <w:t>αμφοτερόπλευρα</w:t>
      </w:r>
      <w:proofErr w:type="spellEnd"/>
      <w:r w:rsidRPr="009C48DD">
        <w:rPr>
          <w:color w:val="000000"/>
        </w:rPr>
        <w:t xml:space="preserve"> βασικά γάγγλια (</w:t>
      </w:r>
      <w:proofErr w:type="spellStart"/>
      <w:r w:rsidRPr="009C48DD">
        <w:rPr>
          <w:color w:val="000000"/>
        </w:rPr>
        <w:t>Ohtake</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2005).</w:t>
      </w:r>
    </w:p>
    <w:p w14:paraId="0D0053E4" w14:textId="77777777" w:rsidR="00892837" w:rsidRPr="009C48DD" w:rsidRDefault="00892837" w:rsidP="00892837">
      <w:pPr>
        <w:pStyle w:val="NormalWeb"/>
        <w:spacing w:before="240" w:beforeAutospacing="0" w:after="240" w:afterAutospacing="0" w:line="360" w:lineRule="auto"/>
        <w:jc w:val="both"/>
      </w:pPr>
      <w:proofErr w:type="spellStart"/>
      <w:r w:rsidRPr="009C48DD">
        <w:rPr>
          <w:b/>
          <w:bCs/>
          <w:color w:val="000000"/>
        </w:rPr>
        <w:t>Υποξική</w:t>
      </w:r>
      <w:proofErr w:type="spellEnd"/>
      <w:r w:rsidRPr="009C48DD">
        <w:rPr>
          <w:b/>
          <w:bCs/>
          <w:color w:val="000000"/>
        </w:rPr>
        <w:t xml:space="preserve"> Εγκεφαλοπάθεια</w:t>
      </w:r>
    </w:p>
    <w:p w14:paraId="609F1B08" w14:textId="77777777" w:rsidR="00892837" w:rsidRPr="00054CE0" w:rsidRDefault="00892837" w:rsidP="00892837">
      <w:pPr>
        <w:spacing w:after="0" w:line="360" w:lineRule="auto"/>
        <w:ind w:firstLine="720"/>
        <w:jc w:val="both"/>
        <w:rPr>
          <w:color w:val="000000"/>
        </w:rPr>
      </w:pPr>
      <w:r w:rsidRPr="009C48DD">
        <w:rPr>
          <w:color w:val="000000"/>
        </w:rPr>
        <w:t xml:space="preserve">Η </w:t>
      </w:r>
      <w:proofErr w:type="spellStart"/>
      <w:r w:rsidRPr="009C48DD">
        <w:rPr>
          <w:color w:val="000000"/>
        </w:rPr>
        <w:t>υποξική</w:t>
      </w:r>
      <w:proofErr w:type="spellEnd"/>
      <w:r w:rsidRPr="009C48DD">
        <w:rPr>
          <w:color w:val="000000"/>
        </w:rPr>
        <w:t xml:space="preserve"> εγκεφαλοπάθεια είναι η νευρολογική κατάσταση που προκύπτει από την έλλειψη οξυγόνου στον εγκέφαλο. Μπορεί να προκύψει από καρδιακή ανακοπή ή αναπνευστική ανεπάρκεια ή από κάποιες συστηματικές διαταραχές. Άλλες αιτίες περιλαμβάνουν τραυματικές αγγειακές βλάβες, εισπνοή καπνού, δηλητηρίαση από μονοξείδιο του άνθρακα, αιμορραγικό ή σηπτικό σοκ, </w:t>
      </w:r>
      <w:proofErr w:type="spellStart"/>
      <w:r w:rsidRPr="009C48DD">
        <w:rPr>
          <w:color w:val="000000"/>
        </w:rPr>
        <w:t>υπερδοσολογίες</w:t>
      </w:r>
      <w:proofErr w:type="spellEnd"/>
      <w:r w:rsidRPr="009C48DD">
        <w:rPr>
          <w:color w:val="000000"/>
        </w:rPr>
        <w:t xml:space="preserve"> φαρμάκων και οξεία πνευμονική βλάβη. Οδηγεί συχνά σε μειωμένο επίπεδο συνείδησης, ενώ οι ασθενείς συχνά δεν μπορούν να ακολουθήσουν λεκτικές εντολές και μπορεί να παρουσιάσουν κώμα. Κοινά επακόλουθα μπορεί να εμφανιστούν μετά από </w:t>
      </w:r>
      <w:proofErr w:type="spellStart"/>
      <w:r w:rsidRPr="009C48DD">
        <w:rPr>
          <w:color w:val="000000"/>
        </w:rPr>
        <w:t>ανοξική</w:t>
      </w:r>
      <w:proofErr w:type="spellEnd"/>
      <w:r w:rsidRPr="009C48DD">
        <w:rPr>
          <w:color w:val="000000"/>
        </w:rPr>
        <w:t xml:space="preserve"> εγκεφαλική βλάβη και μπορεί να ποικίλουν από επιληπτικές κρίσεις, </w:t>
      </w:r>
      <w:proofErr w:type="spellStart"/>
      <w:r w:rsidRPr="009C48DD">
        <w:rPr>
          <w:color w:val="000000"/>
        </w:rPr>
        <w:t>μυόκλωνο</w:t>
      </w:r>
      <w:proofErr w:type="spellEnd"/>
      <w:r w:rsidRPr="009C48DD">
        <w:rPr>
          <w:color w:val="000000"/>
        </w:rPr>
        <w:t>, κινητικές διαταραχές, γνωστικές δυσλειτουργίες και άλλες νευρολογικές ανωμαλίες (</w:t>
      </w:r>
      <w:proofErr w:type="spellStart"/>
      <w:r w:rsidRPr="009C48DD">
        <w:rPr>
          <w:color w:val="000000"/>
        </w:rPr>
        <w:t>Lacerte</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2024).</w:t>
      </w:r>
    </w:p>
    <w:p w14:paraId="52DCED81" w14:textId="77777777" w:rsidR="00892837" w:rsidRDefault="00892837" w:rsidP="00892837">
      <w:pPr>
        <w:spacing w:after="0" w:line="360" w:lineRule="auto"/>
        <w:ind w:firstLine="720"/>
        <w:jc w:val="both"/>
        <w:rPr>
          <w:color w:val="000000"/>
        </w:rPr>
      </w:pPr>
      <w:r w:rsidRPr="009C48DD">
        <w:rPr>
          <w:color w:val="000000"/>
        </w:rPr>
        <w:t xml:space="preserve">Η δυσαρθρία που σχετίζεται με την </w:t>
      </w:r>
      <w:proofErr w:type="spellStart"/>
      <w:r w:rsidRPr="009C48DD">
        <w:rPr>
          <w:color w:val="000000"/>
        </w:rPr>
        <w:t>υποξική</w:t>
      </w:r>
      <w:proofErr w:type="spellEnd"/>
      <w:r w:rsidRPr="009C48DD">
        <w:rPr>
          <w:color w:val="000000"/>
        </w:rPr>
        <w:t xml:space="preserve"> εγκεφαλοπάθεια δεν έχει μελετηθεί. Η συμμετοχή των φλοιωδών, </w:t>
      </w:r>
      <w:proofErr w:type="spellStart"/>
      <w:r w:rsidRPr="009C48DD">
        <w:rPr>
          <w:color w:val="000000"/>
        </w:rPr>
        <w:t>εξωπυραμιδικών</w:t>
      </w:r>
      <w:proofErr w:type="spellEnd"/>
      <w:r w:rsidRPr="009C48DD">
        <w:rPr>
          <w:color w:val="000000"/>
        </w:rPr>
        <w:t xml:space="preserve"> και παρεγκεφαλιδικών δομών προβλέπει την πιθανή ανάδυση αρκετών τύπων δυσαρθρίας, οι οποίοι θα μπορούσαν να περιλαμβάνουν, τουλάχιστον, την υποκινητική, υπερκινητική και αταξική μορφή, είτε μεμονωμένα είτε σε συνδυασμό (</w:t>
      </w:r>
      <w:proofErr w:type="spellStart"/>
      <w:r w:rsidRPr="009C48DD">
        <w:rPr>
          <w:color w:val="000000"/>
        </w:rPr>
        <w:t>Duffy</w:t>
      </w:r>
      <w:proofErr w:type="spellEnd"/>
      <w:r w:rsidRPr="009C48DD">
        <w:rPr>
          <w:color w:val="000000"/>
        </w:rPr>
        <w:t>, 2023).</w:t>
      </w:r>
    </w:p>
    <w:p w14:paraId="0090416A" w14:textId="77777777" w:rsidR="00892837" w:rsidRPr="00054CE0" w:rsidRDefault="00892837" w:rsidP="00892837">
      <w:pPr>
        <w:spacing w:after="0" w:line="360" w:lineRule="auto"/>
        <w:ind w:firstLine="720"/>
        <w:jc w:val="both"/>
        <w:rPr>
          <w:color w:val="000000"/>
        </w:rPr>
      </w:pPr>
    </w:p>
    <w:p w14:paraId="392A20ED" w14:textId="77777777" w:rsidR="00892837" w:rsidRPr="009C48DD" w:rsidRDefault="00892837" w:rsidP="00892837">
      <w:pPr>
        <w:pStyle w:val="NormalWeb"/>
        <w:spacing w:before="240" w:beforeAutospacing="0" w:after="240" w:afterAutospacing="0" w:line="360" w:lineRule="auto"/>
        <w:jc w:val="both"/>
      </w:pPr>
      <w:r w:rsidRPr="009C48DD">
        <w:rPr>
          <w:b/>
          <w:bCs/>
          <w:color w:val="000000"/>
        </w:rPr>
        <w:t xml:space="preserve">Σύνδρομο Ωσμωτικής </w:t>
      </w:r>
      <w:proofErr w:type="spellStart"/>
      <w:r w:rsidRPr="009C48DD">
        <w:rPr>
          <w:b/>
          <w:bCs/>
          <w:color w:val="000000"/>
        </w:rPr>
        <w:t>Απομυελίνωσης</w:t>
      </w:r>
      <w:proofErr w:type="spellEnd"/>
    </w:p>
    <w:p w14:paraId="203DFE64" w14:textId="77777777" w:rsidR="00892837" w:rsidRPr="00054CE0" w:rsidRDefault="00892837" w:rsidP="00892837">
      <w:pPr>
        <w:spacing w:after="0" w:line="360" w:lineRule="auto"/>
        <w:ind w:firstLine="720"/>
        <w:jc w:val="both"/>
        <w:rPr>
          <w:color w:val="000000"/>
        </w:rPr>
      </w:pPr>
      <w:r w:rsidRPr="009C48DD">
        <w:rPr>
          <w:color w:val="000000"/>
        </w:rPr>
        <w:t xml:space="preserve">Το σύνδρομο ωσμωτικής </w:t>
      </w:r>
      <w:proofErr w:type="spellStart"/>
      <w:r w:rsidRPr="009C48DD">
        <w:rPr>
          <w:color w:val="000000"/>
        </w:rPr>
        <w:t>απομυελίνωσης</w:t>
      </w:r>
      <w:proofErr w:type="spellEnd"/>
      <w:r w:rsidRPr="009C48DD">
        <w:rPr>
          <w:color w:val="000000"/>
        </w:rPr>
        <w:t xml:space="preserve"> ορίζεται από μια συμμετρική καταστροφή των περιβλημάτων </w:t>
      </w:r>
      <w:proofErr w:type="spellStart"/>
      <w:r w:rsidRPr="009C48DD">
        <w:rPr>
          <w:color w:val="000000"/>
        </w:rPr>
        <w:t>μυελίνης</w:t>
      </w:r>
      <w:proofErr w:type="spellEnd"/>
      <w:r w:rsidRPr="009C48DD">
        <w:rPr>
          <w:color w:val="000000"/>
        </w:rPr>
        <w:t xml:space="preserve"> στη βάση του εγκεφάλου (</w:t>
      </w:r>
      <w:proofErr w:type="spellStart"/>
      <w:r w:rsidRPr="009C48DD">
        <w:rPr>
          <w:color w:val="000000"/>
        </w:rPr>
        <w:t>Duffy</w:t>
      </w:r>
      <w:proofErr w:type="spellEnd"/>
      <w:r w:rsidRPr="009C48DD">
        <w:rPr>
          <w:color w:val="000000"/>
        </w:rPr>
        <w:t xml:space="preserve">, 2023). Παράγοντες, όπως ο υποσιτισμός, ο χρόνιος αλκοολισμός, η </w:t>
      </w:r>
      <w:proofErr w:type="spellStart"/>
      <w:r w:rsidRPr="009C48DD">
        <w:rPr>
          <w:color w:val="000000"/>
        </w:rPr>
        <w:t>υποκαλιαιμία</w:t>
      </w:r>
      <w:proofErr w:type="spellEnd"/>
      <w:r w:rsidRPr="009C48DD">
        <w:rPr>
          <w:color w:val="000000"/>
        </w:rPr>
        <w:t xml:space="preserve"> και η </w:t>
      </w:r>
      <w:proofErr w:type="spellStart"/>
      <w:r w:rsidRPr="009C48DD">
        <w:rPr>
          <w:color w:val="000000"/>
        </w:rPr>
        <w:t>υποφωσφαταιμία</w:t>
      </w:r>
      <w:proofErr w:type="spellEnd"/>
      <w:r w:rsidRPr="009C48DD">
        <w:rPr>
          <w:color w:val="000000"/>
        </w:rPr>
        <w:t xml:space="preserve"> πιστεύεται ότι παίζουν ρόλο στην παθογένειά του (</w:t>
      </w:r>
      <w:proofErr w:type="spellStart"/>
      <w:r w:rsidRPr="009C48DD">
        <w:rPr>
          <w:color w:val="000000"/>
        </w:rPr>
        <w:t>Ambati</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xml:space="preserve">., 2023). Μια ακόμη κοινή αιτία είναι η </w:t>
      </w:r>
      <w:proofErr w:type="spellStart"/>
      <w:r w:rsidRPr="009C48DD">
        <w:rPr>
          <w:color w:val="000000"/>
        </w:rPr>
        <w:t>υπονατριαιμία</w:t>
      </w:r>
      <w:proofErr w:type="spellEnd"/>
      <w:r w:rsidRPr="009C48DD">
        <w:rPr>
          <w:color w:val="000000"/>
        </w:rPr>
        <w:t xml:space="preserve">, όπως και άτομα με μοσχεύματα ήπατος κινδυνεύουν επίσης να αναπτύξουν το σύνδρομο ωσμωτικής </w:t>
      </w:r>
      <w:proofErr w:type="spellStart"/>
      <w:r w:rsidRPr="009C48DD">
        <w:rPr>
          <w:color w:val="000000"/>
        </w:rPr>
        <w:t>απομυελίνωσης</w:t>
      </w:r>
      <w:proofErr w:type="spellEnd"/>
      <w:r w:rsidRPr="009C48DD">
        <w:rPr>
          <w:color w:val="000000"/>
        </w:rPr>
        <w:t xml:space="preserve">. Κατά συνέπεια, οι περιοχές του εγκεφάλου που είναι πλούσιες σε </w:t>
      </w:r>
      <w:proofErr w:type="spellStart"/>
      <w:r w:rsidRPr="009C48DD">
        <w:rPr>
          <w:color w:val="000000"/>
        </w:rPr>
        <w:t>ολιγοδενδροκύτταρα</w:t>
      </w:r>
      <w:proofErr w:type="spellEnd"/>
      <w:r w:rsidRPr="009C48DD">
        <w:rPr>
          <w:color w:val="000000"/>
        </w:rPr>
        <w:t xml:space="preserve"> και </w:t>
      </w:r>
      <w:proofErr w:type="spellStart"/>
      <w:r w:rsidRPr="009C48DD">
        <w:rPr>
          <w:color w:val="000000"/>
        </w:rPr>
        <w:t>μυελίνη</w:t>
      </w:r>
      <w:proofErr w:type="spellEnd"/>
      <w:r w:rsidRPr="009C48DD">
        <w:rPr>
          <w:color w:val="000000"/>
        </w:rPr>
        <w:t xml:space="preserve"> τείνουν να επηρεάζονται συχνότερα (</w:t>
      </w:r>
      <w:proofErr w:type="spellStart"/>
      <w:r w:rsidRPr="009C48DD">
        <w:rPr>
          <w:color w:val="000000"/>
        </w:rPr>
        <w:t>Lambeck</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2019). Στη συνέχεια, οι κλινικές εκδηλώσεις περιλαμβάνουν αλλοιωμένη συνείδηση, εγκεφαλοπάθεια, δυσφαγία, αδυναμία των άκρων (</w:t>
      </w:r>
      <w:proofErr w:type="spellStart"/>
      <w:r w:rsidRPr="009C48DD">
        <w:rPr>
          <w:color w:val="000000"/>
        </w:rPr>
        <w:t>Ambati</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xml:space="preserve">., 2023), και ακόμη, περιλαμβάνονται αυξομειώσεις επαγρύπνησης, δυσαρθρία, τρόμος, </w:t>
      </w:r>
      <w:proofErr w:type="spellStart"/>
      <w:r w:rsidRPr="009C48DD">
        <w:rPr>
          <w:color w:val="000000"/>
        </w:rPr>
        <w:t>αμφοτερόπλευρη</w:t>
      </w:r>
      <w:proofErr w:type="spellEnd"/>
      <w:r w:rsidRPr="009C48DD">
        <w:rPr>
          <w:color w:val="000000"/>
        </w:rPr>
        <w:t xml:space="preserve"> παράλυση του προσώπου, </w:t>
      </w:r>
      <w:proofErr w:type="spellStart"/>
      <w:r w:rsidRPr="009C48DD">
        <w:rPr>
          <w:color w:val="000000"/>
        </w:rPr>
        <w:t>οφθαλμοπληγία</w:t>
      </w:r>
      <w:proofErr w:type="spellEnd"/>
      <w:r w:rsidRPr="009C48DD">
        <w:rPr>
          <w:color w:val="000000"/>
        </w:rPr>
        <w:t xml:space="preserve"> και </w:t>
      </w:r>
      <w:proofErr w:type="spellStart"/>
      <w:r w:rsidRPr="009C48DD">
        <w:rPr>
          <w:color w:val="000000"/>
        </w:rPr>
        <w:t>τετραπάρεση</w:t>
      </w:r>
      <w:proofErr w:type="spellEnd"/>
      <w:r w:rsidRPr="009C48DD">
        <w:rPr>
          <w:color w:val="000000"/>
        </w:rPr>
        <w:t xml:space="preserve"> (</w:t>
      </w:r>
      <w:proofErr w:type="spellStart"/>
      <w:r w:rsidRPr="009C48DD">
        <w:rPr>
          <w:color w:val="000000"/>
        </w:rPr>
        <w:t>Kalampokini</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2021). Η δυσαρθρίες φαίνεται να περιλαμβάνουν την σπαστική, αταξική και υπερκινητική μορφή (</w:t>
      </w:r>
      <w:proofErr w:type="spellStart"/>
      <w:r w:rsidRPr="009C48DD">
        <w:rPr>
          <w:color w:val="000000"/>
        </w:rPr>
        <w:t>Duffy</w:t>
      </w:r>
      <w:proofErr w:type="spellEnd"/>
      <w:r w:rsidRPr="009C48DD">
        <w:rPr>
          <w:color w:val="000000"/>
        </w:rPr>
        <w:t>, 2023).</w:t>
      </w:r>
    </w:p>
    <w:p w14:paraId="0554FC8D" w14:textId="77777777" w:rsidR="00892837" w:rsidRPr="009C48DD" w:rsidRDefault="00892837" w:rsidP="00892837">
      <w:pPr>
        <w:pStyle w:val="NormalWeb"/>
        <w:spacing w:before="240" w:beforeAutospacing="0" w:after="240" w:afterAutospacing="0" w:line="360" w:lineRule="auto"/>
        <w:jc w:val="both"/>
      </w:pPr>
      <w:proofErr w:type="spellStart"/>
      <w:r w:rsidRPr="009C48DD">
        <w:rPr>
          <w:b/>
          <w:bCs/>
          <w:color w:val="000000"/>
        </w:rPr>
        <w:t>Ηπατοεγκεφαλική</w:t>
      </w:r>
      <w:proofErr w:type="spellEnd"/>
      <w:r w:rsidRPr="009C48DD">
        <w:rPr>
          <w:b/>
          <w:bCs/>
          <w:color w:val="000000"/>
        </w:rPr>
        <w:t xml:space="preserve"> Εκφύλιση</w:t>
      </w:r>
    </w:p>
    <w:p w14:paraId="286965DF" w14:textId="77777777" w:rsidR="00892837" w:rsidRDefault="00892837" w:rsidP="00892837">
      <w:pPr>
        <w:spacing w:after="0" w:line="360" w:lineRule="auto"/>
        <w:ind w:firstLine="720"/>
        <w:jc w:val="both"/>
        <w:rPr>
          <w:color w:val="000000"/>
        </w:rPr>
      </w:pPr>
      <w:r w:rsidRPr="009C48DD">
        <w:rPr>
          <w:color w:val="000000"/>
        </w:rPr>
        <w:t xml:space="preserve">Η </w:t>
      </w:r>
      <w:proofErr w:type="spellStart"/>
      <w:r w:rsidRPr="009C48DD">
        <w:rPr>
          <w:color w:val="000000"/>
        </w:rPr>
        <w:t>ηπατοεγκεφαλική</w:t>
      </w:r>
      <w:proofErr w:type="spellEnd"/>
      <w:r w:rsidRPr="009C48DD">
        <w:rPr>
          <w:color w:val="000000"/>
        </w:rPr>
        <w:t xml:space="preserve"> εκφύλιση αναφέρεται σε μια χρόνια νευρολογική κατάσταση σε ασθενείς με προχωρημένες ασθένειες του ήπατος. Τα κλινικά χαρακτηριστικά περιλαμβάνουν γνωστική εξασθένηση και κινητικές διαταραχές, όπως </w:t>
      </w:r>
      <w:proofErr w:type="spellStart"/>
      <w:r w:rsidRPr="009C48DD">
        <w:rPr>
          <w:color w:val="000000"/>
        </w:rPr>
        <w:t>παρκινσονισμό</w:t>
      </w:r>
      <w:proofErr w:type="spellEnd"/>
      <w:r w:rsidRPr="009C48DD">
        <w:rPr>
          <w:color w:val="000000"/>
        </w:rPr>
        <w:t>, αταξία (</w:t>
      </w:r>
      <w:proofErr w:type="spellStart"/>
      <w:r w:rsidRPr="009C48DD">
        <w:rPr>
          <w:color w:val="000000"/>
        </w:rPr>
        <w:t>Shin</w:t>
      </w:r>
      <w:proofErr w:type="spellEnd"/>
      <w:r w:rsidRPr="009C48DD">
        <w:rPr>
          <w:color w:val="000000"/>
        </w:rPr>
        <w:t xml:space="preserve"> &amp; </w:t>
      </w:r>
      <w:proofErr w:type="spellStart"/>
      <w:r w:rsidRPr="009C48DD">
        <w:rPr>
          <w:color w:val="000000"/>
        </w:rPr>
        <w:t>Park</w:t>
      </w:r>
      <w:proofErr w:type="spellEnd"/>
      <w:r w:rsidRPr="009C48DD">
        <w:rPr>
          <w:color w:val="000000"/>
        </w:rPr>
        <w:t xml:space="preserve">, 2017), τρόμο, χορεία, </w:t>
      </w:r>
      <w:proofErr w:type="spellStart"/>
      <w:r w:rsidRPr="009C48DD">
        <w:rPr>
          <w:color w:val="000000"/>
        </w:rPr>
        <w:t>μυόκλωνο</w:t>
      </w:r>
      <w:proofErr w:type="spellEnd"/>
      <w:r w:rsidRPr="009C48DD">
        <w:rPr>
          <w:color w:val="000000"/>
        </w:rPr>
        <w:t xml:space="preserve"> και δυστονία (</w:t>
      </w:r>
      <w:proofErr w:type="spellStart"/>
      <w:r w:rsidRPr="009C48DD">
        <w:rPr>
          <w:color w:val="000000"/>
        </w:rPr>
        <w:t>Jog</w:t>
      </w:r>
      <w:proofErr w:type="spellEnd"/>
      <w:r w:rsidRPr="009C48DD">
        <w:rPr>
          <w:color w:val="000000"/>
        </w:rPr>
        <w:t xml:space="preserve"> &amp; </w:t>
      </w:r>
      <w:proofErr w:type="spellStart"/>
      <w:r w:rsidRPr="009C48DD">
        <w:rPr>
          <w:color w:val="000000"/>
        </w:rPr>
        <w:t>Lang</w:t>
      </w:r>
      <w:proofErr w:type="spellEnd"/>
      <w:r w:rsidRPr="009C48DD">
        <w:rPr>
          <w:color w:val="000000"/>
        </w:rPr>
        <w:t>, 1995).</w:t>
      </w:r>
    </w:p>
    <w:p w14:paraId="6E75DBC6" w14:textId="77777777" w:rsidR="00892837" w:rsidRDefault="00892837" w:rsidP="00892837">
      <w:pPr>
        <w:spacing w:after="0" w:line="360" w:lineRule="auto"/>
        <w:ind w:firstLine="720"/>
        <w:jc w:val="both"/>
        <w:rPr>
          <w:color w:val="000000"/>
        </w:rPr>
      </w:pPr>
    </w:p>
    <w:p w14:paraId="3A7D2AE0" w14:textId="77777777" w:rsidR="00892837" w:rsidRPr="009C48DD" w:rsidRDefault="00892837" w:rsidP="00892837">
      <w:pPr>
        <w:spacing w:after="0" w:line="360" w:lineRule="auto"/>
        <w:ind w:firstLine="720"/>
        <w:jc w:val="both"/>
      </w:pPr>
    </w:p>
    <w:p w14:paraId="6EE2953C" w14:textId="77777777" w:rsidR="00892837" w:rsidRPr="009C48DD" w:rsidRDefault="00892837" w:rsidP="00892837">
      <w:pPr>
        <w:pStyle w:val="NormalWeb"/>
        <w:spacing w:before="240" w:beforeAutospacing="0" w:after="240" w:afterAutospacing="0" w:line="360" w:lineRule="auto"/>
        <w:jc w:val="both"/>
      </w:pPr>
      <w:r w:rsidRPr="009C48DD">
        <w:rPr>
          <w:b/>
          <w:bCs/>
          <w:color w:val="000000"/>
        </w:rPr>
        <w:t>Τραύμα</w:t>
      </w:r>
      <w:r>
        <w:rPr>
          <w:b/>
          <w:bCs/>
          <w:color w:val="000000"/>
        </w:rPr>
        <w:t xml:space="preserve"> και </w:t>
      </w:r>
      <w:r w:rsidRPr="009C48DD">
        <w:rPr>
          <w:b/>
          <w:bCs/>
          <w:color w:val="000000"/>
        </w:rPr>
        <w:t>Νεόπλασμα</w:t>
      </w:r>
    </w:p>
    <w:p w14:paraId="0584120A" w14:textId="77777777" w:rsidR="00892837" w:rsidRPr="00054CE0" w:rsidRDefault="00892837" w:rsidP="00892837">
      <w:pPr>
        <w:spacing w:after="0" w:line="360" w:lineRule="auto"/>
        <w:ind w:firstLine="720"/>
        <w:jc w:val="both"/>
        <w:rPr>
          <w:color w:val="000000"/>
        </w:rPr>
      </w:pPr>
      <w:r w:rsidRPr="009C48DD">
        <w:rPr>
          <w:color w:val="000000"/>
        </w:rPr>
        <w:t xml:space="preserve">Οι διάχυτες ή </w:t>
      </w:r>
      <w:proofErr w:type="spellStart"/>
      <w:r w:rsidRPr="009C48DD">
        <w:rPr>
          <w:color w:val="000000"/>
        </w:rPr>
        <w:t>πολυεστιακές</w:t>
      </w:r>
      <w:proofErr w:type="spellEnd"/>
      <w:r w:rsidRPr="009C48DD">
        <w:rPr>
          <w:color w:val="000000"/>
        </w:rPr>
        <w:t xml:space="preserve"> βλάβες που σχετίζονται με τραυματικές κακώσεις ή κλειστά τραύματα κεφαλής είναι ικανές να παράγουν κάθε συνδυασμό δυσαρθριών. Τραύμα που προκαλείται από μια νευροχειρουργική επέμβαση, κυρίως αν αυτός αφορά στις δομές του οπίσθιου κρανιακού βόθρου, μπορεί επίσης να επιφέρει ποικίλες μικτές δυσαρθρίες (</w:t>
      </w:r>
      <w:proofErr w:type="spellStart"/>
      <w:r w:rsidRPr="009C48DD">
        <w:rPr>
          <w:color w:val="000000"/>
        </w:rPr>
        <w:t>Duffy</w:t>
      </w:r>
      <w:proofErr w:type="spellEnd"/>
      <w:r w:rsidRPr="009C48DD">
        <w:rPr>
          <w:color w:val="000000"/>
        </w:rPr>
        <w:t>, 2023).</w:t>
      </w:r>
    </w:p>
    <w:p w14:paraId="36B4CB32" w14:textId="77777777" w:rsidR="00892837" w:rsidRDefault="00892837" w:rsidP="00892837">
      <w:pPr>
        <w:spacing w:after="0" w:line="360" w:lineRule="auto"/>
        <w:ind w:firstLine="720"/>
        <w:jc w:val="both"/>
        <w:rPr>
          <w:color w:val="000000"/>
        </w:rPr>
      </w:pPr>
      <w:r w:rsidRPr="009C48DD">
        <w:rPr>
          <w:color w:val="000000"/>
        </w:rPr>
        <w:t>Οι όγκοι, ιδίως αυτοί που εντοπίζονται στο εγκεφαλικό στέλεχος, μπορούν να προκαλέσουν μικτές δυσαρθρίες, διότι είναι ικανοί να διηθήσουν ή να παράγουν μαζικές επιδράσεις σε πολλαπλά στοιχεία του νευρικού συστήματος. Οι όγκοι του εγκεφαλικού στελέχους πιθανώς να σχετίζονται με διάφορους συνδυασμούς σπαστικής, αταξικής και χαλαρής δυσαρθρίας (</w:t>
      </w:r>
      <w:proofErr w:type="spellStart"/>
      <w:r w:rsidRPr="009C48DD">
        <w:rPr>
          <w:color w:val="000000"/>
        </w:rPr>
        <w:t>Duffy</w:t>
      </w:r>
      <w:proofErr w:type="spellEnd"/>
      <w:r w:rsidRPr="009C48DD">
        <w:rPr>
          <w:color w:val="000000"/>
        </w:rPr>
        <w:t>, 2023).</w:t>
      </w:r>
    </w:p>
    <w:p w14:paraId="50E41488" w14:textId="77777777" w:rsidR="00892837" w:rsidRPr="009C48DD" w:rsidRDefault="00892837" w:rsidP="00892837">
      <w:pPr>
        <w:pStyle w:val="NormalWeb"/>
        <w:spacing w:before="240" w:beforeAutospacing="0" w:after="240" w:afterAutospacing="0" w:line="360" w:lineRule="auto"/>
        <w:jc w:val="both"/>
      </w:pPr>
      <w:r w:rsidRPr="009C48DD">
        <w:rPr>
          <w:b/>
          <w:bCs/>
          <w:color w:val="000000"/>
        </w:rPr>
        <w:t xml:space="preserve">Λοιμώδεις και </w:t>
      </w:r>
      <w:proofErr w:type="spellStart"/>
      <w:r w:rsidRPr="009C48DD">
        <w:rPr>
          <w:b/>
          <w:bCs/>
          <w:color w:val="000000"/>
        </w:rPr>
        <w:t>Αυτοάνοσες</w:t>
      </w:r>
      <w:proofErr w:type="spellEnd"/>
      <w:r w:rsidRPr="009C48DD">
        <w:rPr>
          <w:b/>
          <w:bCs/>
          <w:color w:val="000000"/>
        </w:rPr>
        <w:t xml:space="preserve"> Παθήσεις</w:t>
      </w:r>
    </w:p>
    <w:p w14:paraId="58F4774D" w14:textId="77777777" w:rsidR="00892837" w:rsidRPr="002E13BE" w:rsidRDefault="00892837" w:rsidP="00892837">
      <w:pPr>
        <w:spacing w:after="0" w:line="360" w:lineRule="auto"/>
        <w:ind w:firstLine="720"/>
        <w:jc w:val="both"/>
        <w:rPr>
          <w:color w:val="000000"/>
        </w:rPr>
      </w:pPr>
      <w:r w:rsidRPr="009C48DD">
        <w:rPr>
          <w:color w:val="000000"/>
        </w:rPr>
        <w:t xml:space="preserve">Η προοδευτική </w:t>
      </w:r>
      <w:proofErr w:type="spellStart"/>
      <w:r w:rsidRPr="009C48DD">
        <w:rPr>
          <w:color w:val="000000"/>
        </w:rPr>
        <w:t>πολυεστιακή</w:t>
      </w:r>
      <w:proofErr w:type="spellEnd"/>
      <w:r w:rsidRPr="009C48DD">
        <w:rPr>
          <w:color w:val="000000"/>
        </w:rPr>
        <w:t xml:space="preserve"> </w:t>
      </w:r>
      <w:proofErr w:type="spellStart"/>
      <w:r w:rsidRPr="009C48DD">
        <w:rPr>
          <w:color w:val="000000"/>
        </w:rPr>
        <w:t>λευκοεγκεφαλοπάθεια</w:t>
      </w:r>
      <w:proofErr w:type="spellEnd"/>
      <w:r w:rsidRPr="009C48DD">
        <w:rPr>
          <w:color w:val="000000"/>
        </w:rPr>
        <w:t xml:space="preserve"> είναι μια νευρολογική κατάσταση που προκαλείται από ιογενή λοίμωξη του ΚΝΣ και οδηγεί σε </w:t>
      </w:r>
      <w:proofErr w:type="spellStart"/>
      <w:r w:rsidRPr="009C48DD">
        <w:rPr>
          <w:color w:val="000000"/>
        </w:rPr>
        <w:t>απομυελίνωση</w:t>
      </w:r>
      <w:proofErr w:type="spellEnd"/>
      <w:r w:rsidRPr="009C48DD">
        <w:rPr>
          <w:color w:val="000000"/>
        </w:rPr>
        <w:t xml:space="preserve">. Στα περισσότερα άτομα, παραμένει μια λανθάνουσα λοίμωξη, ωστόσο, είναι ιδιαίτερα λοιμογόνος σε ασθενείς με </w:t>
      </w:r>
      <w:proofErr w:type="spellStart"/>
      <w:r w:rsidRPr="009C48DD">
        <w:rPr>
          <w:color w:val="000000"/>
        </w:rPr>
        <w:t>ανοσοκατασταλτικές</w:t>
      </w:r>
      <w:proofErr w:type="spellEnd"/>
      <w:r w:rsidRPr="009C48DD">
        <w:rPr>
          <w:color w:val="000000"/>
        </w:rPr>
        <w:t xml:space="preserve"> καταστάσεις όπως το AIDS, μεταμόσχευση οργάνων και μυελού των οστών, κακοήθειες και χρόνιες φλεγμονώδεις καταστάσεις. Στα συμπτώματα περιλαμβάνονται προοδευτικά, </w:t>
      </w:r>
      <w:proofErr w:type="spellStart"/>
      <w:r w:rsidRPr="009C48DD">
        <w:rPr>
          <w:color w:val="000000"/>
        </w:rPr>
        <w:t>πολυεστιακά</w:t>
      </w:r>
      <w:proofErr w:type="spellEnd"/>
      <w:r w:rsidRPr="009C48DD">
        <w:rPr>
          <w:color w:val="000000"/>
        </w:rPr>
        <w:t xml:space="preserve">, </w:t>
      </w:r>
      <w:proofErr w:type="spellStart"/>
      <w:r w:rsidRPr="009C48DD">
        <w:rPr>
          <w:color w:val="000000"/>
        </w:rPr>
        <w:t>υποξεία</w:t>
      </w:r>
      <w:proofErr w:type="spellEnd"/>
      <w:r w:rsidRPr="009C48DD">
        <w:rPr>
          <w:color w:val="000000"/>
        </w:rPr>
        <w:t xml:space="preserve"> εστιακά, νευρολογικά ελλείμματα που ποικίλλουν ανάλογα με τη θέση της βλάβης και περιλαμβάνουν ένα φάσμα εκδηλώσεων, όπως γνωστική εξασθένηση, αταξία άκρου, αταξία βάδισης, </w:t>
      </w:r>
      <w:proofErr w:type="spellStart"/>
      <w:r w:rsidRPr="009C48DD">
        <w:rPr>
          <w:color w:val="000000"/>
        </w:rPr>
        <w:t>ημιπάρεση</w:t>
      </w:r>
      <w:proofErr w:type="spellEnd"/>
      <w:r w:rsidRPr="009C48DD">
        <w:rPr>
          <w:color w:val="000000"/>
        </w:rPr>
        <w:t xml:space="preserve">, </w:t>
      </w:r>
      <w:proofErr w:type="spellStart"/>
      <w:r w:rsidRPr="009C48DD">
        <w:rPr>
          <w:color w:val="000000"/>
        </w:rPr>
        <w:t>ημιανοωπία</w:t>
      </w:r>
      <w:proofErr w:type="spellEnd"/>
      <w:r w:rsidRPr="009C48DD">
        <w:rPr>
          <w:color w:val="000000"/>
        </w:rPr>
        <w:t xml:space="preserve"> και αφασία (</w:t>
      </w:r>
      <w:proofErr w:type="spellStart"/>
      <w:r w:rsidRPr="009C48DD">
        <w:rPr>
          <w:color w:val="000000"/>
        </w:rPr>
        <w:t>Saji</w:t>
      </w:r>
      <w:proofErr w:type="spellEnd"/>
      <w:r w:rsidRPr="009C48DD">
        <w:rPr>
          <w:color w:val="000000"/>
        </w:rPr>
        <w:t xml:space="preserve"> &amp; </w:t>
      </w:r>
      <w:proofErr w:type="spellStart"/>
      <w:r w:rsidRPr="009C48DD">
        <w:rPr>
          <w:color w:val="000000"/>
        </w:rPr>
        <w:t>Gupta</w:t>
      </w:r>
      <w:proofErr w:type="spellEnd"/>
      <w:r w:rsidRPr="009C48DD">
        <w:rPr>
          <w:color w:val="000000"/>
        </w:rPr>
        <w:t>, 2024).</w:t>
      </w:r>
    </w:p>
    <w:p w14:paraId="3591B345" w14:textId="77777777" w:rsidR="00892837" w:rsidRPr="002E13BE" w:rsidRDefault="00892837" w:rsidP="00892837">
      <w:pPr>
        <w:spacing w:after="0" w:line="360" w:lineRule="auto"/>
        <w:ind w:firstLine="720"/>
        <w:jc w:val="both"/>
        <w:rPr>
          <w:color w:val="000000"/>
        </w:rPr>
      </w:pPr>
      <w:r w:rsidRPr="009C48DD">
        <w:rPr>
          <w:color w:val="000000"/>
        </w:rPr>
        <w:t xml:space="preserve">Ο συστηματικός </w:t>
      </w:r>
      <w:proofErr w:type="spellStart"/>
      <w:r w:rsidRPr="009C48DD">
        <w:rPr>
          <w:color w:val="000000"/>
        </w:rPr>
        <w:t>ερυθηματώδης</w:t>
      </w:r>
      <w:proofErr w:type="spellEnd"/>
      <w:r w:rsidRPr="009C48DD">
        <w:rPr>
          <w:color w:val="000000"/>
        </w:rPr>
        <w:t xml:space="preserve"> λύκος είναι μια συστηματική </w:t>
      </w:r>
      <w:proofErr w:type="spellStart"/>
      <w:r w:rsidRPr="009C48DD">
        <w:rPr>
          <w:color w:val="000000"/>
        </w:rPr>
        <w:t>αυτοάνοση</w:t>
      </w:r>
      <w:proofErr w:type="spellEnd"/>
      <w:r w:rsidRPr="009C48DD">
        <w:rPr>
          <w:color w:val="000000"/>
        </w:rPr>
        <w:t xml:space="preserve"> νόσος με </w:t>
      </w:r>
      <w:proofErr w:type="spellStart"/>
      <w:r w:rsidRPr="009C48DD">
        <w:rPr>
          <w:color w:val="000000"/>
        </w:rPr>
        <w:t>πολυσυστηματική</w:t>
      </w:r>
      <w:proofErr w:type="spellEnd"/>
      <w:r w:rsidRPr="009C48DD">
        <w:rPr>
          <w:color w:val="000000"/>
        </w:rPr>
        <w:t xml:space="preserve"> συμμετοχή (</w:t>
      </w:r>
      <w:proofErr w:type="spellStart"/>
      <w:r w:rsidRPr="009C48DD">
        <w:rPr>
          <w:color w:val="000000"/>
        </w:rPr>
        <w:t>Justiz</w:t>
      </w:r>
      <w:proofErr w:type="spellEnd"/>
      <w:r w:rsidRPr="009C48DD">
        <w:rPr>
          <w:color w:val="000000"/>
        </w:rPr>
        <w:t xml:space="preserve"> </w:t>
      </w:r>
      <w:proofErr w:type="spellStart"/>
      <w:r w:rsidRPr="009C48DD">
        <w:rPr>
          <w:color w:val="000000"/>
        </w:rPr>
        <w:t>Vaillant</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xml:space="preserve">., 2024). Νευρολογικά, παρατηρείται γνωστική δυσλειτουργία στην απλή και σύνθετη προσοχή, στο συλλογισμό, στην επίλυση προβλημάτων και στη μνήμη. Βρίσκονται, επίσης, </w:t>
      </w:r>
      <w:proofErr w:type="spellStart"/>
      <w:r w:rsidRPr="009C48DD">
        <w:rPr>
          <w:color w:val="000000"/>
        </w:rPr>
        <w:t>αμφοτερόπλευροι</w:t>
      </w:r>
      <w:proofErr w:type="spellEnd"/>
      <w:r w:rsidRPr="009C48DD">
        <w:rPr>
          <w:color w:val="000000"/>
        </w:rPr>
        <w:t xml:space="preserve"> </w:t>
      </w:r>
      <w:proofErr w:type="spellStart"/>
      <w:r w:rsidRPr="009C48DD">
        <w:rPr>
          <w:color w:val="000000"/>
        </w:rPr>
        <w:t>νυσταγμοί</w:t>
      </w:r>
      <w:proofErr w:type="spellEnd"/>
      <w:r w:rsidRPr="009C48DD">
        <w:rPr>
          <w:color w:val="000000"/>
        </w:rPr>
        <w:t xml:space="preserve">, διπλωπία, δυσαρθρία, αταξία των κάτω άκρων και </w:t>
      </w:r>
      <w:proofErr w:type="spellStart"/>
      <w:r w:rsidRPr="009C48DD">
        <w:rPr>
          <w:color w:val="000000"/>
        </w:rPr>
        <w:t>αμφοτερόπλευρη</w:t>
      </w:r>
      <w:proofErr w:type="spellEnd"/>
      <w:r w:rsidRPr="009C48DD">
        <w:rPr>
          <w:color w:val="000000"/>
        </w:rPr>
        <w:t xml:space="preserve"> πάρεση VI και VII κρανιακού νεύρου, όπως και </w:t>
      </w:r>
      <w:proofErr w:type="spellStart"/>
      <w:r w:rsidRPr="009C48DD">
        <w:rPr>
          <w:color w:val="000000"/>
        </w:rPr>
        <w:t>υπεραντιδραστικά</w:t>
      </w:r>
      <w:proofErr w:type="spellEnd"/>
      <w:r w:rsidRPr="009C48DD">
        <w:rPr>
          <w:color w:val="000000"/>
        </w:rPr>
        <w:t xml:space="preserve"> εν τω </w:t>
      </w:r>
      <w:proofErr w:type="spellStart"/>
      <w:r w:rsidRPr="009C48DD">
        <w:rPr>
          <w:color w:val="000000"/>
        </w:rPr>
        <w:t>βάθει</w:t>
      </w:r>
      <w:proofErr w:type="spellEnd"/>
      <w:r w:rsidRPr="009C48DD">
        <w:rPr>
          <w:color w:val="000000"/>
        </w:rPr>
        <w:t xml:space="preserve"> </w:t>
      </w:r>
      <w:proofErr w:type="spellStart"/>
      <w:r w:rsidRPr="009C48DD">
        <w:rPr>
          <w:color w:val="000000"/>
        </w:rPr>
        <w:t>τενόντια</w:t>
      </w:r>
      <w:proofErr w:type="spellEnd"/>
      <w:r w:rsidRPr="009C48DD">
        <w:rPr>
          <w:color w:val="000000"/>
        </w:rPr>
        <w:t xml:space="preserve"> αντανακλαστικά (</w:t>
      </w:r>
      <w:proofErr w:type="spellStart"/>
      <w:r w:rsidRPr="009C48DD">
        <w:rPr>
          <w:color w:val="000000"/>
        </w:rPr>
        <w:t>Chessa</w:t>
      </w:r>
      <w:proofErr w:type="spellEnd"/>
      <w:r w:rsidRPr="009C48DD">
        <w:rPr>
          <w:color w:val="000000"/>
        </w:rPr>
        <w:t xml:space="preserve"> </w:t>
      </w:r>
      <w:proofErr w:type="spellStart"/>
      <w:r w:rsidRPr="009C48DD">
        <w:rPr>
          <w:color w:val="000000"/>
        </w:rPr>
        <w:t>et</w:t>
      </w:r>
      <w:proofErr w:type="spellEnd"/>
      <w:r w:rsidRPr="009C48DD">
        <w:rPr>
          <w:color w:val="000000"/>
        </w:rPr>
        <w:t xml:space="preserve"> </w:t>
      </w:r>
      <w:proofErr w:type="spellStart"/>
      <w:r w:rsidRPr="009C48DD">
        <w:rPr>
          <w:color w:val="000000"/>
        </w:rPr>
        <w:t>al</w:t>
      </w:r>
      <w:proofErr w:type="spellEnd"/>
      <w:r w:rsidRPr="009C48DD">
        <w:rPr>
          <w:color w:val="000000"/>
        </w:rPr>
        <w:t>., 2017).</w:t>
      </w:r>
      <w:r w:rsidRPr="00253EF2">
        <w:rPr>
          <w:color w:val="000000"/>
        </w:rPr>
        <w:t xml:space="preserve"> </w:t>
      </w:r>
    </w:p>
    <w:p w14:paraId="31971FEE" w14:textId="77777777" w:rsidR="00892837" w:rsidRPr="002E13BE" w:rsidRDefault="00892837" w:rsidP="00892837">
      <w:pPr>
        <w:spacing w:after="0" w:line="360" w:lineRule="auto"/>
        <w:ind w:firstLine="720"/>
        <w:jc w:val="both"/>
        <w:rPr>
          <w:color w:val="000000"/>
        </w:rPr>
      </w:pPr>
    </w:p>
    <w:p w14:paraId="0DB0BA57" w14:textId="77777777" w:rsidR="00892837" w:rsidRDefault="00892837" w:rsidP="00892837">
      <w:pPr>
        <w:pStyle w:val="Heading2"/>
        <w:jc w:val="both"/>
      </w:pPr>
      <w:bookmarkStart w:id="30" w:name="_Toc189225396"/>
      <w:r>
        <w:t>2.3 Ταξινόμηση Δυσαρθριών</w:t>
      </w:r>
      <w:bookmarkEnd w:id="30"/>
    </w:p>
    <w:p w14:paraId="4FE95D04" w14:textId="77777777" w:rsidR="00892837" w:rsidRDefault="00892837" w:rsidP="00892837">
      <w:pPr>
        <w:spacing w:after="0" w:line="360" w:lineRule="auto"/>
        <w:ind w:firstLine="720"/>
        <w:jc w:val="both"/>
        <w:rPr>
          <w:color w:val="000000"/>
        </w:rPr>
      </w:pPr>
      <w:r w:rsidRPr="002E13BE">
        <w:rPr>
          <w:color w:val="000000"/>
        </w:rPr>
        <w:t>Υπάρχουν έξι κύριοι τύποι δυσαρθρίας: η χαλαρή δυσαρθρία, η σπαστική δυσαρθρία, η αταξική δυσαρθρία, η υπερκινητική καθώς και η υποκινητική δυσαρθρία, η μικτή και τέλος η δυσαρθρία μονόπλευρου ανώτερου κινητικού νευρώνα (ΜΑΚΝ). Τα χαρακτηριστικά της διαταραχής της ομιλίας αυτών των έξι τύπων είναι διακριτά και μπορούν να βοηθήσουν με τη διάγνωση.</w:t>
      </w:r>
    </w:p>
    <w:p w14:paraId="46A2523F" w14:textId="77777777" w:rsidR="00892837" w:rsidRPr="002E13BE" w:rsidRDefault="00892837" w:rsidP="00892837">
      <w:pPr>
        <w:spacing w:after="0" w:line="360" w:lineRule="auto"/>
        <w:ind w:firstLine="720"/>
        <w:jc w:val="both"/>
        <w:rPr>
          <w:color w:val="000000"/>
        </w:rPr>
      </w:pPr>
    </w:p>
    <w:p w14:paraId="5C3A1506" w14:textId="77777777" w:rsidR="00892837" w:rsidRDefault="00892837" w:rsidP="00892837">
      <w:pPr>
        <w:pStyle w:val="Heading3"/>
        <w:jc w:val="both"/>
        <w:rPr>
          <w:rFonts w:ascii="Times New Roman" w:eastAsia="Times New Roman" w:hAnsi="Times New Roman" w:cs="Times New Roman"/>
          <w:color w:val="000000"/>
        </w:rPr>
      </w:pPr>
      <w:bookmarkStart w:id="31" w:name="_Toc189225397"/>
      <w:r>
        <w:rPr>
          <w:rFonts w:ascii="Times New Roman" w:eastAsia="Times New Roman" w:hAnsi="Times New Roman" w:cs="Times New Roman"/>
          <w:color w:val="000000"/>
        </w:rPr>
        <w:t>2.3.1 Χαλαρές Δυσαρθρίες</w:t>
      </w:r>
      <w:bookmarkEnd w:id="31"/>
    </w:p>
    <w:p w14:paraId="3B4574BA" w14:textId="77777777" w:rsidR="00892837" w:rsidRPr="002E13BE" w:rsidRDefault="00892837" w:rsidP="00892837">
      <w:pPr>
        <w:spacing w:after="0" w:line="360" w:lineRule="auto"/>
        <w:ind w:firstLine="720"/>
        <w:jc w:val="both"/>
        <w:rPr>
          <w:color w:val="000000"/>
        </w:rPr>
      </w:pPr>
      <w:r w:rsidRPr="002E13BE">
        <w:rPr>
          <w:color w:val="000000"/>
        </w:rPr>
        <w:t xml:space="preserve">Η χαλαρή δυσαρθρία είναι αποτέλεσμα βλάβης του περιφερικού νευρικού συστήματος, στους κατώτερους κινητικούς νευρώνες. Τα συμπτώματα της ομιλίας ποικίλλουν ανάλογα με το ποια συγκεκριμένα νεύρα ή/και μύες επηρεάζονται κυρίως. Παρόλα αυτά όλοι αυτοί οι </w:t>
      </w:r>
      <w:proofErr w:type="spellStart"/>
      <w:r w:rsidRPr="002E13BE">
        <w:rPr>
          <w:color w:val="000000"/>
        </w:rPr>
        <w:t>υπότυποι</w:t>
      </w:r>
      <w:proofErr w:type="spellEnd"/>
      <w:r w:rsidRPr="002E13BE">
        <w:rPr>
          <w:color w:val="000000"/>
        </w:rPr>
        <w:t xml:space="preserve"> της χαλαρής δυσαρθρίας μοιράζονται μια βλάβη σε κάποιο σημείο ανάμεσα στο εγκεφαλικό στέλεχος ή στο νωτιαίο μυελό και στους μυς της ομιλίας (</w:t>
      </w:r>
      <w:proofErr w:type="spellStart"/>
      <w:r w:rsidRPr="002E13BE">
        <w:rPr>
          <w:color w:val="000000"/>
        </w:rPr>
        <w:t>Duffy</w:t>
      </w:r>
      <w:proofErr w:type="spellEnd"/>
      <w:r w:rsidRPr="002E13BE">
        <w:rPr>
          <w:color w:val="000000"/>
        </w:rPr>
        <w:t xml:space="preserve">, 2023). Γενικά η ομιλία είναι αργή, με </w:t>
      </w:r>
      <w:proofErr w:type="spellStart"/>
      <w:r w:rsidRPr="002E13BE">
        <w:rPr>
          <w:color w:val="000000"/>
        </w:rPr>
        <w:t>υπερρινικότητα</w:t>
      </w:r>
      <w:proofErr w:type="spellEnd"/>
      <w:r w:rsidRPr="002E13BE">
        <w:rPr>
          <w:color w:val="000000"/>
        </w:rPr>
        <w:t xml:space="preserve">, </w:t>
      </w:r>
      <w:proofErr w:type="spellStart"/>
      <w:r w:rsidRPr="002E13BE">
        <w:rPr>
          <w:color w:val="000000"/>
        </w:rPr>
        <w:t>διπλοφωνία</w:t>
      </w:r>
      <w:proofErr w:type="spellEnd"/>
      <w:r w:rsidRPr="002E13BE">
        <w:rPr>
          <w:color w:val="000000"/>
        </w:rPr>
        <w:t xml:space="preserve"> και ταχεία επιδείνωση της ποιότητας και της απόδοσης της ομιλίας. </w:t>
      </w:r>
      <w:proofErr w:type="spellStart"/>
      <w:r w:rsidRPr="002E13BE">
        <w:rPr>
          <w:color w:val="000000"/>
        </w:rPr>
        <w:t>Προσβάλονται</w:t>
      </w:r>
      <w:proofErr w:type="spellEnd"/>
      <w:r w:rsidRPr="002E13BE">
        <w:rPr>
          <w:color w:val="000000"/>
        </w:rPr>
        <w:t xml:space="preserve"> όλες οι αντανακλαστικές, αυτόματες και ακούσιες κινήσεις λόγω της βλάβης στην τελική κοινή οδό (</w:t>
      </w:r>
      <w:proofErr w:type="spellStart"/>
      <w:r w:rsidRPr="002E13BE">
        <w:rPr>
          <w:color w:val="000000"/>
        </w:rPr>
        <w:t>Duffy</w:t>
      </w:r>
      <w:proofErr w:type="spellEnd"/>
      <w:r w:rsidRPr="002E13BE">
        <w:rPr>
          <w:color w:val="000000"/>
        </w:rPr>
        <w:t xml:space="preserve">, 2023). Μια κοινή αιτία είναι το σύνδρομο </w:t>
      </w:r>
      <w:proofErr w:type="spellStart"/>
      <w:r w:rsidRPr="002E13BE">
        <w:rPr>
          <w:color w:val="000000"/>
        </w:rPr>
        <w:t>Guillain-Barre</w:t>
      </w:r>
      <w:proofErr w:type="spellEnd"/>
      <w:r w:rsidRPr="002E13BE">
        <w:rPr>
          <w:color w:val="000000"/>
        </w:rPr>
        <w:t>. Όσον αφορά βλάβες του τρίδυμου νεύρου (V) σχετικά με τη χαλαρή δυσαρθρία, οι κινητικές ίνες του νεύρου συνεισφέρουν στη κίνηση της γνάθου ενώ οι αισθητηριακές προσφέρουν πληροφορίες για τη κίνηση της γνάθου, της γλώσσας, του προσώπου και του χείλους. Δεν συνηθίζεται να είναι το μόνο νεύρο με βλάβη στη χαλαρή δυσαρθρία. Επιπλέον, το άλγος που προέρχεται από το τρίδυμο νεύρο μπορεί να επηρεάσει αισθητά την ομιλία (</w:t>
      </w:r>
      <w:proofErr w:type="spellStart"/>
      <w:r w:rsidRPr="002E13BE">
        <w:rPr>
          <w:color w:val="000000"/>
        </w:rPr>
        <w:t>Duffy</w:t>
      </w:r>
      <w:proofErr w:type="spellEnd"/>
      <w:r w:rsidRPr="002E13BE">
        <w:rPr>
          <w:color w:val="000000"/>
        </w:rPr>
        <w:t>, 2023).Το νεύρο αυτό ξεκινά από τον κινητικό και τον αισθητικό πυρήνα του τρίδυμου στην ανώτερη γέφυρα, από την οποία αναδύεται στο επίπεδο του άνω χείλους του κροταφικού οστού (</w:t>
      </w:r>
      <w:proofErr w:type="spellStart"/>
      <w:r w:rsidRPr="002E13BE">
        <w:rPr>
          <w:color w:val="000000"/>
        </w:rPr>
        <w:t>Seikel</w:t>
      </w:r>
      <w:proofErr w:type="spellEnd"/>
      <w:r w:rsidRPr="002E13BE">
        <w:rPr>
          <w:color w:val="000000"/>
        </w:rPr>
        <w:t xml:space="preserve"> </w:t>
      </w:r>
      <w:proofErr w:type="spellStart"/>
      <w:r w:rsidRPr="002E13BE">
        <w:rPr>
          <w:color w:val="000000"/>
        </w:rPr>
        <w:t>et</w:t>
      </w:r>
      <w:proofErr w:type="spellEnd"/>
      <w:r w:rsidRPr="002E13BE">
        <w:rPr>
          <w:color w:val="000000"/>
        </w:rPr>
        <w:t xml:space="preserve"> </w:t>
      </w:r>
      <w:proofErr w:type="spellStart"/>
      <w:r w:rsidRPr="002E13BE">
        <w:rPr>
          <w:color w:val="000000"/>
        </w:rPr>
        <w:t>al</w:t>
      </w:r>
      <w:proofErr w:type="spellEnd"/>
      <w:r w:rsidRPr="002E13BE">
        <w:rPr>
          <w:color w:val="000000"/>
        </w:rPr>
        <w:t>., 2016).</w:t>
      </w:r>
    </w:p>
    <w:p w14:paraId="729BCC79" w14:textId="77777777" w:rsidR="00892837" w:rsidRPr="002E13BE" w:rsidRDefault="00892837" w:rsidP="00892837">
      <w:pPr>
        <w:spacing w:after="0" w:line="360" w:lineRule="auto"/>
        <w:ind w:firstLine="720"/>
        <w:jc w:val="both"/>
        <w:rPr>
          <w:color w:val="000000"/>
        </w:rPr>
      </w:pPr>
      <w:r w:rsidRPr="002E13BE">
        <w:rPr>
          <w:color w:val="000000"/>
        </w:rPr>
        <w:t xml:space="preserve">Αναφορικά με το προσωπικό νεύρο (VII) , οι κινητικές του συνεισφορές είναι αυτές που επηρεάζουν την ομιλία, καθώς οι κινητικές του ίνες </w:t>
      </w:r>
      <w:proofErr w:type="spellStart"/>
      <w:r w:rsidRPr="002E13BE">
        <w:rPr>
          <w:color w:val="000000"/>
        </w:rPr>
        <w:t>νευρώνουν</w:t>
      </w:r>
      <w:proofErr w:type="spellEnd"/>
      <w:r w:rsidRPr="002E13BE">
        <w:rPr>
          <w:color w:val="000000"/>
        </w:rPr>
        <w:t xml:space="preserve"> τους μυς της έκφρασης του προσώπου από τους οποίους οι πιο σημαντικοί είναι των </w:t>
      </w:r>
      <w:proofErr w:type="spellStart"/>
      <w:r w:rsidRPr="002E13BE">
        <w:rPr>
          <w:color w:val="000000"/>
        </w:rPr>
        <w:t>χειλέων</w:t>
      </w:r>
      <w:proofErr w:type="spellEnd"/>
      <w:r w:rsidRPr="002E13BE">
        <w:rPr>
          <w:color w:val="000000"/>
        </w:rPr>
        <w:t xml:space="preserve"> και των παρειών. Το νεύρο εξέρχεται από τη γέφυρα μέσω του έσω ακουστικού πόρου ακολουθώντας πορεία προς τα έξω μέσω του πόρου του προσωπικού στο κροταφικό οστό (</w:t>
      </w:r>
      <w:proofErr w:type="spellStart"/>
      <w:r w:rsidRPr="002E13BE">
        <w:rPr>
          <w:color w:val="000000"/>
        </w:rPr>
        <w:t>Seikel</w:t>
      </w:r>
      <w:proofErr w:type="spellEnd"/>
      <w:r w:rsidRPr="002E13BE">
        <w:rPr>
          <w:color w:val="000000"/>
        </w:rPr>
        <w:t xml:space="preserve"> </w:t>
      </w:r>
      <w:proofErr w:type="spellStart"/>
      <w:r w:rsidRPr="002E13BE">
        <w:rPr>
          <w:color w:val="000000"/>
        </w:rPr>
        <w:t>et</w:t>
      </w:r>
      <w:proofErr w:type="spellEnd"/>
      <w:r w:rsidRPr="002E13BE">
        <w:rPr>
          <w:color w:val="000000"/>
        </w:rPr>
        <w:t xml:space="preserve"> </w:t>
      </w:r>
      <w:proofErr w:type="spellStart"/>
      <w:r w:rsidRPr="002E13BE">
        <w:rPr>
          <w:color w:val="000000"/>
        </w:rPr>
        <w:t>al</w:t>
      </w:r>
      <w:proofErr w:type="spellEnd"/>
      <w:r w:rsidRPr="002E13BE">
        <w:rPr>
          <w:color w:val="000000"/>
        </w:rPr>
        <w:t>., 2016)</w:t>
      </w:r>
    </w:p>
    <w:p w14:paraId="5E00340B" w14:textId="77777777" w:rsidR="00892837" w:rsidRPr="002E13BE" w:rsidRDefault="00892837" w:rsidP="00892837">
      <w:pPr>
        <w:spacing w:after="0" w:line="360" w:lineRule="auto"/>
        <w:ind w:firstLine="720"/>
        <w:jc w:val="both"/>
        <w:rPr>
          <w:color w:val="000000"/>
        </w:rPr>
      </w:pPr>
      <w:r w:rsidRPr="002E13BE">
        <w:rPr>
          <w:color w:val="000000"/>
        </w:rPr>
        <w:t xml:space="preserve">Το γλωσσοφαρυγγικό νεύρο συνεργάζεται με το </w:t>
      </w:r>
      <w:proofErr w:type="spellStart"/>
      <w:r w:rsidRPr="002E13BE">
        <w:rPr>
          <w:color w:val="000000"/>
        </w:rPr>
        <w:t>πνευμονογαστρικό</w:t>
      </w:r>
      <w:proofErr w:type="spellEnd"/>
      <w:r w:rsidRPr="002E13BE">
        <w:rPr>
          <w:color w:val="000000"/>
        </w:rPr>
        <w:t xml:space="preserve"> , πράγμα το οποίο καθιστά δύσκολο να εκτιμήσουμε ακριβώς την ανεξάρτητη λειτουργία του. Ξέρουμε ότι ευθύνεται για την αισθητικότητα του φάρυγγα και του οπίσθιου τμήματος της γλώσσας. Το κινητικό στοιχείο ξεκινά από το μεικτό και τον κάτω </w:t>
      </w:r>
      <w:proofErr w:type="spellStart"/>
      <w:r w:rsidRPr="002E13BE">
        <w:rPr>
          <w:color w:val="000000"/>
        </w:rPr>
        <w:t>ελαϊκό</w:t>
      </w:r>
      <w:proofErr w:type="spellEnd"/>
      <w:r w:rsidRPr="002E13BE">
        <w:rPr>
          <w:color w:val="000000"/>
        </w:rPr>
        <w:t xml:space="preserve"> πυρήνα του προμήκη, ενώ οι νευράξονες του αισθητικού στοιχείου καταλήγουν στον πυρήνα της μονήρους δεσμίδας και στον πυρήνα της </w:t>
      </w:r>
      <w:proofErr w:type="spellStart"/>
      <w:r w:rsidRPr="002E13BE">
        <w:rPr>
          <w:color w:val="000000"/>
        </w:rPr>
        <w:t>νωτιαίας</w:t>
      </w:r>
      <w:proofErr w:type="spellEnd"/>
      <w:r w:rsidRPr="002E13BE">
        <w:rPr>
          <w:color w:val="000000"/>
        </w:rPr>
        <w:t xml:space="preserve">  δεσμίδας του τρίδυμου στον προμήκη. Τα ριζίδια αναδύονται στην κοιλιακή πλάγια επιφάνεια του προμήκη, συγκλίνουν και εξέρχονται από το κρανίο μέσω του </w:t>
      </w:r>
      <w:proofErr w:type="spellStart"/>
      <w:r w:rsidRPr="002E13BE">
        <w:rPr>
          <w:color w:val="000000"/>
        </w:rPr>
        <w:t>σφαγιτιδικού</w:t>
      </w:r>
      <w:proofErr w:type="spellEnd"/>
      <w:r w:rsidRPr="002E13BE">
        <w:rPr>
          <w:color w:val="000000"/>
        </w:rPr>
        <w:t xml:space="preserve"> τρήματος του κροταφικού οστού. Το νεύρο πορεύεται εν τω </w:t>
      </w:r>
      <w:proofErr w:type="spellStart"/>
      <w:r w:rsidRPr="002E13BE">
        <w:rPr>
          <w:color w:val="000000"/>
        </w:rPr>
        <w:t>βάθει</w:t>
      </w:r>
      <w:proofErr w:type="spellEnd"/>
      <w:r w:rsidRPr="002E13BE">
        <w:rPr>
          <w:color w:val="000000"/>
        </w:rPr>
        <w:t xml:space="preserve"> της βελονοειδούς απόφυσης του κροταφικού οστού και παραπλεύρως του </w:t>
      </w:r>
      <w:proofErr w:type="spellStart"/>
      <w:r w:rsidRPr="002E13BE">
        <w:rPr>
          <w:color w:val="000000"/>
        </w:rPr>
        <w:t>βελονοφαρυγγικού</w:t>
      </w:r>
      <w:proofErr w:type="spellEnd"/>
      <w:r w:rsidRPr="002E13BE">
        <w:rPr>
          <w:color w:val="000000"/>
        </w:rPr>
        <w:t xml:space="preserve"> μυός. Εισέρχεται στη βάση της γλώσσας αφού διεισδύσει στον άνω σφιγκτήρα του φάρυγγα.  (</w:t>
      </w:r>
      <w:proofErr w:type="spellStart"/>
      <w:r w:rsidRPr="002E13BE">
        <w:rPr>
          <w:color w:val="000000"/>
        </w:rPr>
        <w:t>Seikel</w:t>
      </w:r>
      <w:proofErr w:type="spellEnd"/>
      <w:r w:rsidRPr="002E13BE">
        <w:rPr>
          <w:color w:val="000000"/>
        </w:rPr>
        <w:t xml:space="preserve"> </w:t>
      </w:r>
      <w:proofErr w:type="spellStart"/>
      <w:r w:rsidRPr="002E13BE">
        <w:rPr>
          <w:color w:val="000000"/>
        </w:rPr>
        <w:t>et</w:t>
      </w:r>
      <w:proofErr w:type="spellEnd"/>
      <w:r w:rsidRPr="002E13BE">
        <w:rPr>
          <w:color w:val="000000"/>
        </w:rPr>
        <w:t xml:space="preserve"> </w:t>
      </w:r>
      <w:proofErr w:type="spellStart"/>
      <w:r w:rsidRPr="002E13BE">
        <w:rPr>
          <w:color w:val="000000"/>
        </w:rPr>
        <w:t>al</w:t>
      </w:r>
      <w:proofErr w:type="spellEnd"/>
      <w:r w:rsidRPr="002E13BE">
        <w:rPr>
          <w:color w:val="000000"/>
        </w:rPr>
        <w:t>., 2016).</w:t>
      </w:r>
    </w:p>
    <w:p w14:paraId="48D96E06" w14:textId="77777777" w:rsidR="00892837" w:rsidRPr="002E13BE" w:rsidRDefault="00892837" w:rsidP="00892837">
      <w:pPr>
        <w:spacing w:after="0" w:line="360" w:lineRule="auto"/>
        <w:ind w:firstLine="720"/>
        <w:jc w:val="both"/>
        <w:rPr>
          <w:color w:val="000000"/>
        </w:rPr>
      </w:pPr>
      <w:r w:rsidRPr="002E13BE">
        <w:rPr>
          <w:color w:val="000000"/>
        </w:rPr>
        <w:t xml:space="preserve">Σχετικά με το </w:t>
      </w:r>
      <w:proofErr w:type="spellStart"/>
      <w:r w:rsidRPr="002E13BE">
        <w:rPr>
          <w:color w:val="000000"/>
        </w:rPr>
        <w:t>πνευμονογαστρικό</w:t>
      </w:r>
      <w:proofErr w:type="spellEnd"/>
      <w:r w:rsidRPr="002E13BE">
        <w:rPr>
          <w:color w:val="000000"/>
        </w:rPr>
        <w:t xml:space="preserve"> νεύρο, ξεκινά από την πλάγια μοίρα του προμήκη και εξέρχεται από το κρανίο μέσω του </w:t>
      </w:r>
      <w:proofErr w:type="spellStart"/>
      <w:r w:rsidRPr="002E13BE">
        <w:rPr>
          <w:color w:val="000000"/>
        </w:rPr>
        <w:t>σφαγιτιδικού</w:t>
      </w:r>
      <w:proofErr w:type="spellEnd"/>
      <w:r w:rsidRPr="002E13BE">
        <w:rPr>
          <w:color w:val="000000"/>
        </w:rPr>
        <w:t xml:space="preserve"> τρήματος μαζί με το γλωσσοφαρυγγικό και το παραπληρωματικό νεύρο . Ο βαθμός της αδυναμίας και ο βαθμός και ο τύπος της ανωμαλίας στη φωνή ή στην αντήχηση εξαρτώνται από την εντόπιση της βλάβης κατά μήκος της πορείας του νεύρου και από το αν η βλάβη είναι μονόπλευρη ή </w:t>
      </w:r>
      <w:proofErr w:type="spellStart"/>
      <w:r w:rsidRPr="002E13BE">
        <w:rPr>
          <w:color w:val="000000"/>
        </w:rPr>
        <w:t>αμφοτερόπλευρη</w:t>
      </w:r>
      <w:proofErr w:type="spellEnd"/>
      <w:r w:rsidRPr="002E13BE">
        <w:rPr>
          <w:color w:val="000000"/>
        </w:rPr>
        <w:t xml:space="preserve">. Ο φαρυγγικός κλάδος του τροφοδοτεί τους μυς του φάρυγγα (με εξαίρεση έναν), τους μυς της μαλακής υπερώας (με εξαίρεση έναν) και το </w:t>
      </w:r>
      <w:proofErr w:type="spellStart"/>
      <w:r w:rsidRPr="002E13BE">
        <w:rPr>
          <w:color w:val="000000"/>
        </w:rPr>
        <w:t>γλωσσουπερώιο</w:t>
      </w:r>
      <w:proofErr w:type="spellEnd"/>
      <w:r w:rsidRPr="002E13BE">
        <w:rPr>
          <w:color w:val="000000"/>
        </w:rPr>
        <w:t xml:space="preserve"> μυ. Το έσω λαρυγγικό νεύρο δέχεται πληροφορίες από την περιοχή του λάρυγγα άνωθεν των φωνητικών χορδών ενώ το έξω λαρυγγικό νεύρο τροφοδοτεί τους κάτω φαρυγγικούς σφιγκτήρες και τους </w:t>
      </w:r>
      <w:proofErr w:type="spellStart"/>
      <w:r w:rsidRPr="002E13BE">
        <w:rPr>
          <w:color w:val="000000"/>
        </w:rPr>
        <w:t>κρικοθυρεοειδείς</w:t>
      </w:r>
      <w:proofErr w:type="spellEnd"/>
      <w:r w:rsidRPr="002E13BE">
        <w:rPr>
          <w:color w:val="000000"/>
        </w:rPr>
        <w:t xml:space="preserve"> μυς. Τέλος ο παλίνδρομος λαρυγγικός κλάδος </w:t>
      </w:r>
      <w:proofErr w:type="spellStart"/>
      <w:r w:rsidRPr="002E13BE">
        <w:rPr>
          <w:color w:val="000000"/>
        </w:rPr>
        <w:t>νευρώνει</w:t>
      </w:r>
      <w:proofErr w:type="spellEnd"/>
      <w:r w:rsidRPr="002E13BE">
        <w:rPr>
          <w:color w:val="000000"/>
        </w:rPr>
        <w:t xml:space="preserve"> όλους τους ενδογενείς λαρυγγικούς μυς </w:t>
      </w:r>
      <w:proofErr w:type="spellStart"/>
      <w:r w:rsidRPr="002E13BE">
        <w:rPr>
          <w:color w:val="000000"/>
        </w:rPr>
        <w:t>εκτος</w:t>
      </w:r>
      <w:proofErr w:type="spellEnd"/>
      <w:r w:rsidRPr="002E13BE">
        <w:rPr>
          <w:color w:val="000000"/>
        </w:rPr>
        <w:t xml:space="preserve"> του </w:t>
      </w:r>
      <w:proofErr w:type="spellStart"/>
      <w:r w:rsidRPr="002E13BE">
        <w:rPr>
          <w:color w:val="000000"/>
        </w:rPr>
        <w:t>κρικοθυροειδή</w:t>
      </w:r>
      <w:proofErr w:type="spellEnd"/>
      <w:r w:rsidRPr="002E13BE">
        <w:rPr>
          <w:color w:val="000000"/>
        </w:rPr>
        <w:t xml:space="preserve"> και οι ίνες του μεταφέρουν τη γενική αισθητικότητα από τις φωνητικές πτυχές και το τμήμα του λάρυγγα κάτωθεν αυτών (</w:t>
      </w:r>
      <w:proofErr w:type="spellStart"/>
      <w:r w:rsidRPr="002E13BE">
        <w:rPr>
          <w:color w:val="000000"/>
        </w:rPr>
        <w:t>Seikel</w:t>
      </w:r>
      <w:proofErr w:type="spellEnd"/>
      <w:r w:rsidRPr="002E13BE">
        <w:rPr>
          <w:color w:val="000000"/>
        </w:rPr>
        <w:t xml:space="preserve"> </w:t>
      </w:r>
      <w:proofErr w:type="spellStart"/>
      <w:r w:rsidRPr="002E13BE">
        <w:rPr>
          <w:color w:val="000000"/>
        </w:rPr>
        <w:t>et</w:t>
      </w:r>
      <w:proofErr w:type="spellEnd"/>
      <w:r w:rsidRPr="002E13BE">
        <w:rPr>
          <w:color w:val="000000"/>
        </w:rPr>
        <w:t xml:space="preserve"> </w:t>
      </w:r>
      <w:proofErr w:type="spellStart"/>
      <w:r w:rsidRPr="002E13BE">
        <w:rPr>
          <w:color w:val="000000"/>
        </w:rPr>
        <w:t>al</w:t>
      </w:r>
      <w:proofErr w:type="spellEnd"/>
      <w:r w:rsidRPr="002E13BE">
        <w:rPr>
          <w:color w:val="000000"/>
        </w:rPr>
        <w:t>., 2016).</w:t>
      </w:r>
    </w:p>
    <w:p w14:paraId="585EC8D3" w14:textId="77777777" w:rsidR="00892837" w:rsidRPr="002E13BE" w:rsidRDefault="00892837" w:rsidP="00892837">
      <w:pPr>
        <w:spacing w:after="0" w:line="360" w:lineRule="auto"/>
        <w:ind w:firstLine="720"/>
        <w:jc w:val="both"/>
        <w:rPr>
          <w:color w:val="000000"/>
        </w:rPr>
      </w:pPr>
      <w:r w:rsidRPr="002E13BE">
        <w:rPr>
          <w:color w:val="000000"/>
        </w:rPr>
        <w:t xml:space="preserve">Η βλάβη του παραπληρωματικού νεύρου επηρεάζει τον τραπεζοειδή και το </w:t>
      </w:r>
      <w:proofErr w:type="spellStart"/>
      <w:r w:rsidRPr="002E13BE">
        <w:rPr>
          <w:color w:val="000000"/>
        </w:rPr>
        <w:t>στερνοκλειδομαστοειδή</w:t>
      </w:r>
      <w:proofErr w:type="spellEnd"/>
      <w:r w:rsidRPr="002E13BE">
        <w:rPr>
          <w:color w:val="000000"/>
        </w:rPr>
        <w:t xml:space="preserve"> μυ. Συνεργάζεται με το </w:t>
      </w:r>
      <w:proofErr w:type="spellStart"/>
      <w:r w:rsidRPr="002E13BE">
        <w:rPr>
          <w:color w:val="000000"/>
        </w:rPr>
        <w:t>πνευμονογαστρικό</w:t>
      </w:r>
      <w:proofErr w:type="spellEnd"/>
      <w:r w:rsidRPr="002E13BE">
        <w:rPr>
          <w:color w:val="000000"/>
        </w:rPr>
        <w:t xml:space="preserve"> νεύρο για την ενεργοποίηση των μυών της μαλακής υπερώας, του λάρυγγα και του φάρυγγα. Η κρανιακή ρίζα του ξεκινά από το </w:t>
      </w:r>
      <w:proofErr w:type="spellStart"/>
      <w:r w:rsidRPr="002E13BE">
        <w:rPr>
          <w:color w:val="000000"/>
        </w:rPr>
        <w:t>ουριαίο</w:t>
      </w:r>
      <w:proofErr w:type="spellEnd"/>
      <w:r w:rsidRPr="002E13BE">
        <w:rPr>
          <w:color w:val="000000"/>
        </w:rPr>
        <w:t xml:space="preserve"> τμήμα του μικτού πυρήνα, ανέρχεται από τη πλευρά του προμήκη και εξέρχεται του κρανίου από το </w:t>
      </w:r>
      <w:proofErr w:type="spellStart"/>
      <w:r w:rsidRPr="002E13BE">
        <w:rPr>
          <w:color w:val="000000"/>
        </w:rPr>
        <w:t>σφραγιτιδικό</w:t>
      </w:r>
      <w:proofErr w:type="spellEnd"/>
      <w:r w:rsidRPr="002E13BE">
        <w:rPr>
          <w:color w:val="000000"/>
        </w:rPr>
        <w:t xml:space="preserve"> τρήμα μαζί με το </w:t>
      </w:r>
      <w:proofErr w:type="spellStart"/>
      <w:r w:rsidRPr="002E13BE">
        <w:rPr>
          <w:color w:val="000000"/>
        </w:rPr>
        <w:t>πνευμονογαστρικό</w:t>
      </w:r>
      <w:proofErr w:type="spellEnd"/>
      <w:r w:rsidRPr="002E13BE">
        <w:rPr>
          <w:color w:val="000000"/>
        </w:rPr>
        <w:t xml:space="preserve">. Η </w:t>
      </w:r>
      <w:proofErr w:type="spellStart"/>
      <w:r w:rsidRPr="002E13BE">
        <w:rPr>
          <w:color w:val="000000"/>
        </w:rPr>
        <w:t>νωτιαία</w:t>
      </w:r>
      <w:proofErr w:type="spellEnd"/>
      <w:r w:rsidRPr="002E13BE">
        <w:rPr>
          <w:color w:val="000000"/>
        </w:rPr>
        <w:t xml:space="preserve"> ρίζα ξεκινά από τα πέντε πρώτα αυχενικά </w:t>
      </w:r>
      <w:proofErr w:type="spellStart"/>
      <w:r w:rsidRPr="002E13BE">
        <w:rPr>
          <w:color w:val="000000"/>
        </w:rPr>
        <w:t>μυελοτόμια</w:t>
      </w:r>
      <w:proofErr w:type="spellEnd"/>
      <w:r w:rsidRPr="002E13BE">
        <w:rPr>
          <w:color w:val="000000"/>
        </w:rPr>
        <w:t xml:space="preserve">, ανεβαίνει και εισέρχεται στον οπίσθιο κρανιακό βόθρο μέσω του ινιακού τρήματος και συνδέεται με την κρανιακή μοίρα του νεύρου </w:t>
      </w:r>
      <w:proofErr w:type="spellStart"/>
      <w:r w:rsidRPr="002E13BE">
        <w:rPr>
          <w:color w:val="000000"/>
        </w:rPr>
        <w:t>πρωτού</w:t>
      </w:r>
      <w:proofErr w:type="spellEnd"/>
      <w:r w:rsidRPr="002E13BE">
        <w:rPr>
          <w:color w:val="000000"/>
        </w:rPr>
        <w:t xml:space="preserve"> αυτό εξέλθει από το κρανίο (</w:t>
      </w:r>
      <w:proofErr w:type="spellStart"/>
      <w:r w:rsidRPr="002E13BE">
        <w:rPr>
          <w:color w:val="000000"/>
        </w:rPr>
        <w:t>Seikel</w:t>
      </w:r>
      <w:proofErr w:type="spellEnd"/>
      <w:r w:rsidRPr="002E13BE">
        <w:rPr>
          <w:color w:val="000000"/>
        </w:rPr>
        <w:t xml:space="preserve"> </w:t>
      </w:r>
      <w:proofErr w:type="spellStart"/>
      <w:r w:rsidRPr="002E13BE">
        <w:rPr>
          <w:color w:val="000000"/>
        </w:rPr>
        <w:t>et</w:t>
      </w:r>
      <w:proofErr w:type="spellEnd"/>
      <w:r w:rsidRPr="002E13BE">
        <w:rPr>
          <w:color w:val="000000"/>
        </w:rPr>
        <w:t xml:space="preserve"> </w:t>
      </w:r>
      <w:proofErr w:type="spellStart"/>
      <w:r w:rsidRPr="002E13BE">
        <w:rPr>
          <w:color w:val="000000"/>
        </w:rPr>
        <w:t>al</w:t>
      </w:r>
      <w:proofErr w:type="spellEnd"/>
      <w:r w:rsidRPr="002E13BE">
        <w:rPr>
          <w:color w:val="000000"/>
        </w:rPr>
        <w:t>., 2016).</w:t>
      </w:r>
    </w:p>
    <w:p w14:paraId="474B2F07" w14:textId="77777777" w:rsidR="00892837" w:rsidRPr="002E13BE" w:rsidRDefault="00892837" w:rsidP="00892837">
      <w:pPr>
        <w:spacing w:after="0" w:line="360" w:lineRule="auto"/>
        <w:ind w:firstLine="720"/>
        <w:jc w:val="both"/>
        <w:rPr>
          <w:color w:val="000000"/>
        </w:rPr>
      </w:pPr>
      <w:r w:rsidRPr="002E13BE">
        <w:rPr>
          <w:color w:val="000000"/>
        </w:rPr>
        <w:t xml:space="preserve">Τα </w:t>
      </w:r>
      <w:proofErr w:type="spellStart"/>
      <w:r w:rsidRPr="002E13BE">
        <w:rPr>
          <w:color w:val="000000"/>
        </w:rPr>
        <w:t>νωτιαία</w:t>
      </w:r>
      <w:proofErr w:type="spellEnd"/>
      <w:r w:rsidRPr="002E13BE">
        <w:rPr>
          <w:color w:val="000000"/>
        </w:rPr>
        <w:t xml:space="preserve"> νεύρα, και πιο συγκεκριμένα τα ανώτερα αυχενικά </w:t>
      </w:r>
      <w:proofErr w:type="spellStart"/>
      <w:r w:rsidRPr="002E13BE">
        <w:rPr>
          <w:color w:val="000000"/>
        </w:rPr>
        <w:t>νωτιαία</w:t>
      </w:r>
      <w:proofErr w:type="spellEnd"/>
      <w:r w:rsidRPr="002E13BE">
        <w:rPr>
          <w:color w:val="000000"/>
        </w:rPr>
        <w:t xml:space="preserve"> νεύρα, τα οποία τροφοδοτούν τον αυχένα, εμπλέκονται έμμεσα στην φωνή, την αντήχηση και την άρθρωση. Τα νεύρα που εμπλέκονται πιο άμεσα στην αναπνοή εκτείνονται από τον αυχένα στις θωρακικές διαιρέσεις του νωτιαίου μυελού και χρειάζεται διάχυτη έκπτωση τους για να υπάρξει σημαντική προσβολή της αναπνοής. Εξαίρεση αποτελεί η βλάβη του τρίτου με πέμπτου </w:t>
      </w:r>
      <w:proofErr w:type="spellStart"/>
      <w:r w:rsidRPr="002E13BE">
        <w:rPr>
          <w:color w:val="000000"/>
        </w:rPr>
        <w:t>μυελοτομίου</w:t>
      </w:r>
      <w:proofErr w:type="spellEnd"/>
      <w:r w:rsidRPr="002E13BE">
        <w:rPr>
          <w:color w:val="000000"/>
        </w:rPr>
        <w:t xml:space="preserve"> της αυχενικής μοίρας του νωτιαίου μυελού, η οποία μπορεί να παραλύσει </w:t>
      </w:r>
      <w:proofErr w:type="spellStart"/>
      <w:r w:rsidRPr="002E13BE">
        <w:rPr>
          <w:color w:val="000000"/>
        </w:rPr>
        <w:t>αμφοτερόπλευρα</w:t>
      </w:r>
      <w:proofErr w:type="spellEnd"/>
      <w:r w:rsidRPr="002E13BE">
        <w:rPr>
          <w:color w:val="000000"/>
        </w:rPr>
        <w:t xml:space="preserve"> το διάφραγμα και να προσβάλει σε σοβαρό βαθμό την αναπνοή. Γενικά, η χαλαρή δυσαρθρία ως αποτέλεσμα μεμονωμένης αναπνευστικής διαταραχής, είναι ασυνήθης (</w:t>
      </w:r>
      <w:proofErr w:type="spellStart"/>
      <w:r w:rsidRPr="002E13BE">
        <w:rPr>
          <w:color w:val="000000"/>
        </w:rPr>
        <w:t>Seikel</w:t>
      </w:r>
      <w:proofErr w:type="spellEnd"/>
      <w:r w:rsidRPr="002E13BE">
        <w:rPr>
          <w:color w:val="000000"/>
        </w:rPr>
        <w:t xml:space="preserve"> </w:t>
      </w:r>
      <w:proofErr w:type="spellStart"/>
      <w:r w:rsidRPr="002E13BE">
        <w:rPr>
          <w:color w:val="000000"/>
        </w:rPr>
        <w:t>et</w:t>
      </w:r>
      <w:proofErr w:type="spellEnd"/>
      <w:r w:rsidRPr="002E13BE">
        <w:rPr>
          <w:color w:val="000000"/>
        </w:rPr>
        <w:t xml:space="preserve"> </w:t>
      </w:r>
      <w:proofErr w:type="spellStart"/>
      <w:r w:rsidRPr="002E13BE">
        <w:rPr>
          <w:color w:val="000000"/>
        </w:rPr>
        <w:t>al</w:t>
      </w:r>
      <w:proofErr w:type="spellEnd"/>
      <w:r w:rsidRPr="002E13BE">
        <w:rPr>
          <w:color w:val="000000"/>
        </w:rPr>
        <w:t>., 2016).</w:t>
      </w:r>
    </w:p>
    <w:p w14:paraId="2A57FA5C" w14:textId="77777777" w:rsidR="00892837" w:rsidRDefault="00892837" w:rsidP="00892837">
      <w:pPr>
        <w:spacing w:after="0" w:line="360" w:lineRule="auto"/>
        <w:ind w:firstLine="720"/>
        <w:jc w:val="both"/>
        <w:rPr>
          <w:color w:val="000000"/>
        </w:rPr>
      </w:pPr>
      <w:r w:rsidRPr="002E13BE">
        <w:rPr>
          <w:color w:val="000000"/>
        </w:rPr>
        <w:t xml:space="preserve">Όταν αρκετά κρανιακά νεύρα υφίστανται βλάβη, η κατάσταση συχνά αναφέρεται ως </w:t>
      </w:r>
      <w:proofErr w:type="spellStart"/>
      <w:r w:rsidRPr="002E13BE">
        <w:rPr>
          <w:color w:val="000000"/>
        </w:rPr>
        <w:t>προμηκική</w:t>
      </w:r>
      <w:proofErr w:type="spellEnd"/>
      <w:r w:rsidRPr="002E13BE">
        <w:rPr>
          <w:color w:val="000000"/>
        </w:rPr>
        <w:t xml:space="preserve"> παράλυση. Η κάτω γνάθος, το πρόσωπο, τα χείλη, η γλώσσα, η υπερώα, ο φάρυγγας και ο λάρυγγας μπορούν να προσβληθούν κατά διάφορους συνδυασμούς και ποικίλους βαθμούς. Γενικά στις χαλαρές δυσαρθρίες πολύ συχνά εμπλέκονται τα κρανιακά νεύρα VII και XII και ακόμα συχνότερα το κρανιακό νεύρο Χ (</w:t>
      </w:r>
      <w:proofErr w:type="spellStart"/>
      <w:r w:rsidRPr="002E13BE">
        <w:rPr>
          <w:color w:val="000000"/>
        </w:rPr>
        <w:t>Duffy</w:t>
      </w:r>
      <w:proofErr w:type="spellEnd"/>
      <w:r w:rsidRPr="002E13BE">
        <w:rPr>
          <w:color w:val="000000"/>
        </w:rPr>
        <w:t>, 2023).</w:t>
      </w:r>
    </w:p>
    <w:p w14:paraId="0C2C5498" w14:textId="77777777" w:rsidR="00892837" w:rsidRPr="002E13BE" w:rsidRDefault="00892837" w:rsidP="00892837">
      <w:pPr>
        <w:spacing w:after="0" w:line="360" w:lineRule="auto"/>
        <w:ind w:firstLine="720"/>
        <w:jc w:val="both"/>
        <w:rPr>
          <w:color w:val="000000"/>
        </w:rPr>
      </w:pPr>
    </w:p>
    <w:p w14:paraId="1BB61566" w14:textId="77777777" w:rsidR="00892837" w:rsidRDefault="00892837" w:rsidP="00892837">
      <w:pPr>
        <w:pStyle w:val="Heading3"/>
        <w:jc w:val="both"/>
        <w:rPr>
          <w:rFonts w:ascii="Times New Roman" w:eastAsia="Times New Roman" w:hAnsi="Times New Roman" w:cs="Times New Roman"/>
          <w:color w:val="000000"/>
        </w:rPr>
      </w:pPr>
      <w:bookmarkStart w:id="32" w:name="_Toc189225398"/>
      <w:r>
        <w:rPr>
          <w:rFonts w:ascii="Times New Roman" w:eastAsia="Times New Roman" w:hAnsi="Times New Roman" w:cs="Times New Roman"/>
          <w:color w:val="000000"/>
        </w:rPr>
        <w:t>2.3.2 Σπαστική Δυσαρθρία</w:t>
      </w:r>
      <w:bookmarkEnd w:id="32"/>
      <w:r>
        <w:rPr>
          <w:rFonts w:ascii="Times New Roman" w:eastAsia="Times New Roman" w:hAnsi="Times New Roman" w:cs="Times New Roman"/>
          <w:color w:val="000000"/>
        </w:rPr>
        <w:t> </w:t>
      </w:r>
    </w:p>
    <w:p w14:paraId="335FBD27" w14:textId="77777777" w:rsidR="00892837" w:rsidRPr="002E13BE" w:rsidRDefault="00892837" w:rsidP="00892837">
      <w:pPr>
        <w:spacing w:after="0" w:line="360" w:lineRule="auto"/>
        <w:ind w:firstLine="720"/>
        <w:jc w:val="both"/>
        <w:rPr>
          <w:color w:val="000000"/>
        </w:rPr>
      </w:pPr>
      <w:r w:rsidRPr="002E13BE">
        <w:rPr>
          <w:color w:val="000000"/>
        </w:rPr>
        <w:t xml:space="preserve">Η σπαστική δυσαρθρία είναι ένας τύπος δυσαρθρίας με </w:t>
      </w:r>
      <w:proofErr w:type="spellStart"/>
      <w:r w:rsidRPr="002E13BE">
        <w:rPr>
          <w:color w:val="000000"/>
        </w:rPr>
        <w:t>αμφοτερόπλευρη</w:t>
      </w:r>
      <w:proofErr w:type="spellEnd"/>
      <w:r w:rsidRPr="002E13BE">
        <w:rPr>
          <w:color w:val="000000"/>
        </w:rPr>
        <w:t xml:space="preserve"> βλάβη στην άμεση και έμμεση οδό ενεργοποίησης των ανώτερων κινητικών νευρώνων. Η ομιλία των ανθρώπων με σπαστική δυσαρθρία είναι γενικά αργή, επίπονη και έχει σκληρή φωνητική ποιότητα.  Ένα από τα διακριτά χαρακτηριστικά της είναι η </w:t>
      </w:r>
      <w:proofErr w:type="spellStart"/>
      <w:r w:rsidRPr="002E13BE">
        <w:rPr>
          <w:color w:val="000000"/>
        </w:rPr>
        <w:t>σπαστικότητα</w:t>
      </w:r>
      <w:proofErr w:type="spellEnd"/>
      <w:r w:rsidRPr="002E13BE">
        <w:rPr>
          <w:color w:val="000000"/>
        </w:rPr>
        <w:t xml:space="preserve"> (</w:t>
      </w:r>
      <w:proofErr w:type="spellStart"/>
      <w:r w:rsidRPr="002E13BE">
        <w:rPr>
          <w:color w:val="000000"/>
        </w:rPr>
        <w:t>Duffy</w:t>
      </w:r>
      <w:proofErr w:type="spellEnd"/>
      <w:r w:rsidRPr="002E13BE">
        <w:rPr>
          <w:color w:val="000000"/>
        </w:rPr>
        <w:t>, 2023).</w:t>
      </w:r>
    </w:p>
    <w:p w14:paraId="7AE84580" w14:textId="77777777" w:rsidR="00892837" w:rsidRPr="002E13BE" w:rsidRDefault="00892837" w:rsidP="00892837">
      <w:pPr>
        <w:spacing w:after="0" w:line="360" w:lineRule="auto"/>
        <w:ind w:firstLine="720"/>
        <w:jc w:val="both"/>
        <w:rPr>
          <w:color w:val="000000"/>
        </w:rPr>
      </w:pPr>
      <w:r w:rsidRPr="002E13BE">
        <w:rPr>
          <w:color w:val="000000"/>
        </w:rPr>
        <w:t xml:space="preserve">Η άμεση ή πυραμιδική οδός αποτελείται από το </w:t>
      </w:r>
      <w:proofErr w:type="spellStart"/>
      <w:r w:rsidRPr="002E13BE">
        <w:rPr>
          <w:color w:val="000000"/>
        </w:rPr>
        <w:t>φλοιοπρομηκικό</w:t>
      </w:r>
      <w:proofErr w:type="spellEnd"/>
      <w:r w:rsidRPr="002E13BE">
        <w:rPr>
          <w:color w:val="000000"/>
        </w:rPr>
        <w:t xml:space="preserve"> και το </w:t>
      </w:r>
      <w:proofErr w:type="spellStart"/>
      <w:r w:rsidRPr="002E13BE">
        <w:rPr>
          <w:color w:val="000000"/>
        </w:rPr>
        <w:t>φλοιονωτιαίο</w:t>
      </w:r>
      <w:proofErr w:type="spellEnd"/>
      <w:r w:rsidRPr="002E13BE">
        <w:rPr>
          <w:color w:val="000000"/>
        </w:rPr>
        <w:t xml:space="preserve"> δεμάτιο τα οποία είναι υπεύθυνα για τον έλεγχο εκούσιων κινήσεων. Ο ρόλος της είναι κυρίως να ταχύτητα και επιδεξιότητα στις εκούσιες κινήσεις. Η βλάβη στην άμεση οδό ενεργοποίησης προκαλεί απώλεια των εκούσιων κινήσεων η οποία εξελίσσεται σε αύξηση του τόνου και </w:t>
      </w:r>
      <w:proofErr w:type="spellStart"/>
      <w:r w:rsidRPr="002E13BE">
        <w:rPr>
          <w:color w:val="000000"/>
        </w:rPr>
        <w:t>σπαστικότητα</w:t>
      </w:r>
      <w:proofErr w:type="spellEnd"/>
      <w:r w:rsidRPr="002E13BE">
        <w:rPr>
          <w:color w:val="000000"/>
        </w:rPr>
        <w:t xml:space="preserve">. Όσον αφορά το έμμεσο ή </w:t>
      </w:r>
      <w:proofErr w:type="spellStart"/>
      <w:r w:rsidRPr="002E13BE">
        <w:rPr>
          <w:color w:val="000000"/>
        </w:rPr>
        <w:t>εξωπυραμιδικό</w:t>
      </w:r>
      <w:proofErr w:type="spellEnd"/>
      <w:r w:rsidRPr="002E13BE">
        <w:rPr>
          <w:color w:val="000000"/>
        </w:rPr>
        <w:t xml:space="preserve"> σύστημα, αποτελείται από φλοιώδη και </w:t>
      </w:r>
      <w:proofErr w:type="spellStart"/>
      <w:r w:rsidRPr="002E13BE">
        <w:rPr>
          <w:color w:val="000000"/>
        </w:rPr>
        <w:t>υποφλοιώδη</w:t>
      </w:r>
      <w:proofErr w:type="spellEnd"/>
      <w:r w:rsidRPr="002E13BE">
        <w:rPr>
          <w:color w:val="000000"/>
        </w:rPr>
        <w:t xml:space="preserve"> κέντρα και νευρικά δεμάτια. Συμβάλλει σε αντανακλαστικές κινήσεις και σε λειτουργίες όπως την ισορροπία του σώματος (</w:t>
      </w:r>
      <w:proofErr w:type="spellStart"/>
      <w:r w:rsidRPr="002E13BE">
        <w:rPr>
          <w:color w:val="000000"/>
        </w:rPr>
        <w:t>Γίγης</w:t>
      </w:r>
      <w:proofErr w:type="spellEnd"/>
      <w:r w:rsidRPr="002E13BE">
        <w:rPr>
          <w:color w:val="000000"/>
        </w:rPr>
        <w:t xml:space="preserve"> &amp; Παρασκευάς, 1999). Η βλάβη στην έμμεση οδό ενεργοποίησης προκαλεί αυξημένο μυϊκό τόνο και </w:t>
      </w:r>
      <w:proofErr w:type="spellStart"/>
      <w:r w:rsidRPr="002E13BE">
        <w:rPr>
          <w:color w:val="000000"/>
        </w:rPr>
        <w:t>σπαστικότητα</w:t>
      </w:r>
      <w:proofErr w:type="spellEnd"/>
      <w:r w:rsidRPr="002E13BE">
        <w:rPr>
          <w:color w:val="000000"/>
        </w:rPr>
        <w:t>. </w:t>
      </w:r>
    </w:p>
    <w:p w14:paraId="3BBF3284" w14:textId="78D6E141" w:rsidR="00892837" w:rsidRDefault="00892837" w:rsidP="00892837">
      <w:pPr>
        <w:spacing w:after="0" w:line="360" w:lineRule="auto"/>
        <w:ind w:firstLine="720"/>
        <w:jc w:val="both"/>
        <w:rPr>
          <w:color w:val="000000"/>
        </w:rPr>
      </w:pPr>
      <w:r w:rsidRPr="002E13BE">
        <w:rPr>
          <w:color w:val="000000"/>
        </w:rPr>
        <w:t xml:space="preserve">Η αταξική δυσαρθρία, οφείλεται σε βλάβη παρεγκεφαλιδικού ελέγχου και σχετίζεται με την έλλειψη συντονισμού, καθώς μια από τις ευθύνες της παρεγκεφαλίδας είναι ο συντονισμός της κίνησης. Η παρεγκεφαλίδα η οποία βρίσκεται μέσα στον οπίσθιο κρανιακό βόθρο αποτελείται από ομάδες πυρήνων, εξειδικευμένων νευρώνων και </w:t>
      </w:r>
      <w:proofErr w:type="spellStart"/>
      <w:r w:rsidRPr="002E13BE">
        <w:rPr>
          <w:color w:val="000000"/>
        </w:rPr>
        <w:t>δεματίων</w:t>
      </w:r>
      <w:proofErr w:type="spellEnd"/>
      <w:r w:rsidRPr="002E13BE">
        <w:rPr>
          <w:color w:val="000000"/>
        </w:rPr>
        <w:t xml:space="preserve"> (</w:t>
      </w:r>
      <w:proofErr w:type="spellStart"/>
      <w:r w:rsidRPr="002E13BE">
        <w:rPr>
          <w:color w:val="000000"/>
        </w:rPr>
        <w:t>Seikel</w:t>
      </w:r>
      <w:proofErr w:type="spellEnd"/>
      <w:r w:rsidRPr="002E13BE">
        <w:rPr>
          <w:color w:val="000000"/>
        </w:rPr>
        <w:t xml:space="preserve"> </w:t>
      </w:r>
      <w:proofErr w:type="spellStart"/>
      <w:r w:rsidRPr="002E13BE">
        <w:rPr>
          <w:color w:val="000000"/>
        </w:rPr>
        <w:t>et</w:t>
      </w:r>
      <w:proofErr w:type="spellEnd"/>
      <w:r w:rsidRPr="002E13BE">
        <w:rPr>
          <w:color w:val="000000"/>
        </w:rPr>
        <w:t xml:space="preserve"> </w:t>
      </w:r>
      <w:proofErr w:type="spellStart"/>
      <w:r w:rsidRPr="002E13BE">
        <w:rPr>
          <w:color w:val="000000"/>
        </w:rPr>
        <w:t>al</w:t>
      </w:r>
      <w:proofErr w:type="spellEnd"/>
      <w:r w:rsidRPr="002E13BE">
        <w:rPr>
          <w:color w:val="000000"/>
        </w:rPr>
        <w:t>., 2016). Αποτελείται από δύο ημισφαίρια τα οποία ενώνονται με τον σκώληκα και υποδιαιρούνται σε τρεις λοβούς. Ευθύνεται κυρίως για το συντονισμό των κινητικών εντολών με αισθητικές πληροφορίες. Ο φλοιός του σκώληκα συντονίζει τις κινήσεις του κορμού, συμπεριλαμβανομένου του λαιμού, των ώμων, του θώρακα, της κοιλιάς και των γοφών. Ο έλεγχος των μυών των περιφερικών άκρων γίνεται από την ενδιάμεση ζώνη των εγκεφαλικών ημισφαιρίων. Η υπόλοιπη πλευρική περιοχή κάθε παρεγκεφαλιδικού ημισφαιρίου παρέχει τον προγραμματισμό διαδοχικών κινήσεων ολόκληρου του σώματος μαζί με τη συμμετοχή στη συνειδητή εκτίμηση των σφαλμάτων κίνησης (</w:t>
      </w:r>
      <w:proofErr w:type="spellStart"/>
      <w:r w:rsidRPr="002E13BE">
        <w:rPr>
          <w:color w:val="000000"/>
        </w:rPr>
        <w:t>Jimsheleishvili</w:t>
      </w:r>
      <w:proofErr w:type="spellEnd"/>
      <w:r w:rsidRPr="002E13BE">
        <w:rPr>
          <w:color w:val="000000"/>
        </w:rPr>
        <w:t xml:space="preserve"> &amp; </w:t>
      </w:r>
      <w:proofErr w:type="spellStart"/>
      <w:r w:rsidRPr="002E13BE">
        <w:rPr>
          <w:color w:val="000000"/>
        </w:rPr>
        <w:t>Dididze</w:t>
      </w:r>
      <w:proofErr w:type="spellEnd"/>
      <w:r w:rsidRPr="002E13BE">
        <w:rPr>
          <w:color w:val="000000"/>
        </w:rPr>
        <w:t>, 20</w:t>
      </w:r>
      <w:r w:rsidR="008947CF" w:rsidRPr="008947CF">
        <w:rPr>
          <w:color w:val="000000"/>
        </w:rPr>
        <w:t>19</w:t>
      </w:r>
      <w:r w:rsidRPr="002E13BE">
        <w:rPr>
          <w:color w:val="000000"/>
        </w:rPr>
        <w:t xml:space="preserve">). Κάποια χαρακτηριστικά που οφείλονται στην παρεγκεφαλιδική βλάβη είναι οι δυσκολίες στην </w:t>
      </w:r>
      <w:proofErr w:type="spellStart"/>
      <w:r w:rsidRPr="002E13BE">
        <w:rPr>
          <w:color w:val="000000"/>
        </w:rPr>
        <w:t>ορθοστάτηση</w:t>
      </w:r>
      <w:proofErr w:type="spellEnd"/>
      <w:r w:rsidRPr="002E13BE">
        <w:rPr>
          <w:color w:val="000000"/>
        </w:rPr>
        <w:t xml:space="preserve"> και την βάδιση, η υποτονία, κατά την οποία οι μύες χάνουν την αντίσταση στην ψηλάφηση λόγω της μειωμένης επίδρασης της παρεγκεφαλίδας στους </w:t>
      </w:r>
      <w:proofErr w:type="spellStart"/>
      <w:r w:rsidRPr="002E13BE">
        <w:rPr>
          <w:color w:val="000000"/>
        </w:rPr>
        <w:t>γάμμα</w:t>
      </w:r>
      <w:proofErr w:type="spellEnd"/>
      <w:r w:rsidRPr="002E13BE">
        <w:rPr>
          <w:color w:val="000000"/>
        </w:rPr>
        <w:t xml:space="preserve"> κινητικούς νευρώνες. Επίσης μπορεί να παρατηρηθεί </w:t>
      </w:r>
      <w:proofErr w:type="spellStart"/>
      <w:r w:rsidRPr="002E13BE">
        <w:rPr>
          <w:color w:val="000000"/>
        </w:rPr>
        <w:t>δυσμετρία</w:t>
      </w:r>
      <w:proofErr w:type="spellEnd"/>
      <w:r w:rsidRPr="002E13BE">
        <w:rPr>
          <w:color w:val="000000"/>
        </w:rPr>
        <w:t xml:space="preserve">, η οποία προκαλεί </w:t>
      </w:r>
      <w:proofErr w:type="spellStart"/>
      <w:r w:rsidRPr="002E13BE">
        <w:rPr>
          <w:color w:val="000000"/>
        </w:rPr>
        <w:t>ασυντονισμό</w:t>
      </w:r>
      <w:proofErr w:type="spellEnd"/>
      <w:r w:rsidRPr="002E13BE">
        <w:rPr>
          <w:color w:val="000000"/>
        </w:rPr>
        <w:t xml:space="preserve"> των άκρων όταν ο ασθενής προσπαθεί να εκτελέσει μια εκούσια κίνηση και νυσταγμός, ο οποίος χαρακτηρίζεται από άρρυθμες ταλαντώσεις των οφθαλμών (</w:t>
      </w:r>
      <w:proofErr w:type="spellStart"/>
      <w:r w:rsidRPr="002E13BE">
        <w:rPr>
          <w:color w:val="000000"/>
        </w:rPr>
        <w:t>Jimsheleishvili</w:t>
      </w:r>
      <w:proofErr w:type="spellEnd"/>
      <w:r w:rsidRPr="002E13BE">
        <w:rPr>
          <w:color w:val="000000"/>
        </w:rPr>
        <w:t xml:space="preserve"> &amp; </w:t>
      </w:r>
      <w:proofErr w:type="spellStart"/>
      <w:r w:rsidRPr="002E13BE">
        <w:rPr>
          <w:color w:val="000000"/>
        </w:rPr>
        <w:t>Dididze</w:t>
      </w:r>
      <w:proofErr w:type="spellEnd"/>
      <w:r w:rsidRPr="002E13BE">
        <w:rPr>
          <w:color w:val="000000"/>
        </w:rPr>
        <w:t>, 20</w:t>
      </w:r>
      <w:r w:rsidR="008947CF" w:rsidRPr="008947CF">
        <w:rPr>
          <w:color w:val="000000"/>
        </w:rPr>
        <w:t>19</w:t>
      </w:r>
      <w:r w:rsidRPr="002E13BE">
        <w:rPr>
          <w:color w:val="000000"/>
        </w:rPr>
        <w:t xml:space="preserve">). Ένας ασθενής με βλάβη παρεγκεφαλίδας θα μπορούσε να εμφανίσει και </w:t>
      </w:r>
      <w:proofErr w:type="spellStart"/>
      <w:r w:rsidRPr="002E13BE">
        <w:rPr>
          <w:color w:val="000000"/>
        </w:rPr>
        <w:t>δυσδιαχοκινησία</w:t>
      </w:r>
      <w:proofErr w:type="spellEnd"/>
      <w:r w:rsidRPr="002E13BE">
        <w:rPr>
          <w:color w:val="000000"/>
        </w:rPr>
        <w:t>, δηλαδή έλλειψη ικανότητας εκτέλεσης γρήγορων εναλλασσόμενων κινήσεων αλλά και αταξία που χαρακτηρίζεται από διαταραχές των εκούσιων κινήσεων και περιλαμβάνουν τρόμο με λεπτές κινήσεις (</w:t>
      </w:r>
      <w:proofErr w:type="spellStart"/>
      <w:r w:rsidRPr="002E13BE">
        <w:rPr>
          <w:color w:val="000000"/>
        </w:rPr>
        <w:t>Duffy</w:t>
      </w:r>
      <w:proofErr w:type="spellEnd"/>
      <w:r w:rsidRPr="002E13BE">
        <w:rPr>
          <w:color w:val="000000"/>
        </w:rPr>
        <w:t>, 2023).</w:t>
      </w:r>
    </w:p>
    <w:p w14:paraId="3101C4E6" w14:textId="77777777" w:rsidR="00892837" w:rsidRPr="002E13BE" w:rsidRDefault="00892837" w:rsidP="00892837">
      <w:pPr>
        <w:spacing w:after="0" w:line="360" w:lineRule="auto"/>
        <w:ind w:firstLine="720"/>
        <w:jc w:val="both"/>
        <w:rPr>
          <w:color w:val="000000"/>
        </w:rPr>
      </w:pPr>
    </w:p>
    <w:p w14:paraId="2BEB8851" w14:textId="77777777" w:rsidR="00892837" w:rsidRDefault="00892837" w:rsidP="00892837">
      <w:pPr>
        <w:pStyle w:val="Heading3"/>
        <w:spacing w:line="360" w:lineRule="auto"/>
        <w:jc w:val="both"/>
        <w:rPr>
          <w:rFonts w:ascii="Times New Roman" w:eastAsia="Times New Roman" w:hAnsi="Times New Roman" w:cs="Times New Roman"/>
          <w:color w:val="000000"/>
        </w:rPr>
      </w:pPr>
      <w:bookmarkStart w:id="33" w:name="_Toc189225399"/>
      <w:r>
        <w:rPr>
          <w:rFonts w:ascii="Times New Roman" w:eastAsia="Times New Roman" w:hAnsi="Times New Roman" w:cs="Times New Roman"/>
          <w:color w:val="000000"/>
        </w:rPr>
        <w:t>2.3.3 Υποκινητική Δυσαρθρία</w:t>
      </w:r>
      <w:bookmarkEnd w:id="33"/>
      <w:r>
        <w:rPr>
          <w:rFonts w:ascii="Times New Roman" w:eastAsia="Times New Roman" w:hAnsi="Times New Roman" w:cs="Times New Roman"/>
          <w:color w:val="000000"/>
        </w:rPr>
        <w:t> </w:t>
      </w:r>
    </w:p>
    <w:p w14:paraId="05D96053" w14:textId="77777777" w:rsidR="00892837" w:rsidRDefault="00892837" w:rsidP="00892837">
      <w:pPr>
        <w:spacing w:after="0" w:line="360" w:lineRule="auto"/>
        <w:ind w:firstLine="720"/>
        <w:jc w:val="both"/>
        <w:rPr>
          <w:color w:val="000000"/>
        </w:rPr>
      </w:pPr>
      <w:r w:rsidRPr="002E13BE">
        <w:rPr>
          <w:color w:val="000000"/>
        </w:rPr>
        <w:t xml:space="preserve">Στην υποκινητική δυσαρθρία το πρόβλημα εντοπίζεται στο σύστημα των βασικών γαγγλίων. Η </w:t>
      </w:r>
      <w:proofErr w:type="spellStart"/>
      <w:r w:rsidRPr="002E13BE">
        <w:rPr>
          <w:color w:val="000000"/>
        </w:rPr>
        <w:t>νευρομυϊκή</w:t>
      </w:r>
      <w:proofErr w:type="spellEnd"/>
      <w:r w:rsidRPr="002E13BE">
        <w:rPr>
          <w:color w:val="000000"/>
        </w:rPr>
        <w:t xml:space="preserve"> κατάσταση που προκαλείται είναι αργές κινήσεις, περιορισμένο εύρος κινήσεων, ακινησία, έλλειψη κινήσεων, ακαμψία, απώλεια του αυτόματου συντονισμού των κινήσεων και μυϊκό τρέμουλο κατά την ανάπαυση (</w:t>
      </w:r>
      <w:proofErr w:type="spellStart"/>
      <w:r w:rsidRPr="002E13BE">
        <w:rPr>
          <w:color w:val="000000"/>
        </w:rPr>
        <w:t>Duffy</w:t>
      </w:r>
      <w:proofErr w:type="spellEnd"/>
      <w:r w:rsidRPr="002E13BE">
        <w:rPr>
          <w:color w:val="000000"/>
        </w:rPr>
        <w:t xml:space="preserve">, 2023). Τα βασικά γάγγλια είναι μια ομάδα μαζών φαιάς ουσίας που βρίσκεται βαθιά μέσα στη λευκή ουσία κάθε εγκεφαλικού ημισφαιρίου και θεωρούνται υπεύθυνα για τον κινητικό έλεγχο. Η σωστή λειτουργία τους απαιτεί την απελευθέρωση </w:t>
      </w:r>
      <w:proofErr w:type="spellStart"/>
      <w:r w:rsidRPr="002E13BE">
        <w:rPr>
          <w:color w:val="000000"/>
        </w:rPr>
        <w:t>ντοπαμίνης</w:t>
      </w:r>
      <w:proofErr w:type="spellEnd"/>
      <w:r w:rsidRPr="002E13BE">
        <w:rPr>
          <w:color w:val="000000"/>
        </w:rPr>
        <w:t xml:space="preserve"> στους πυρήνες εισόδου. Λόγω της βλάβης στα βασικά γάγγλια οι ασθενείς εμφανίζουν βραδυκινησία, υποκινησία, έλλειψη αντανακλαστικών κινήσεων καθώς και προσωδιακή ανεπάρκεια (</w:t>
      </w:r>
      <w:proofErr w:type="spellStart"/>
      <w:r w:rsidRPr="002E13BE">
        <w:rPr>
          <w:color w:val="000000"/>
        </w:rPr>
        <w:t>Silveri</w:t>
      </w:r>
      <w:proofErr w:type="spellEnd"/>
      <w:r w:rsidRPr="002E13BE">
        <w:rPr>
          <w:color w:val="000000"/>
        </w:rPr>
        <w:t>, 2021).</w:t>
      </w:r>
    </w:p>
    <w:p w14:paraId="7F50FBE8" w14:textId="77777777" w:rsidR="00892837" w:rsidRPr="002E13BE" w:rsidRDefault="00892837" w:rsidP="00892837">
      <w:pPr>
        <w:spacing w:after="0" w:line="360" w:lineRule="auto"/>
        <w:ind w:firstLine="720"/>
        <w:jc w:val="both"/>
        <w:rPr>
          <w:color w:val="000000"/>
        </w:rPr>
      </w:pPr>
    </w:p>
    <w:p w14:paraId="60DCF67B" w14:textId="77777777" w:rsidR="00892837" w:rsidRDefault="00892837" w:rsidP="00892837">
      <w:pPr>
        <w:pStyle w:val="Heading3"/>
        <w:jc w:val="both"/>
        <w:rPr>
          <w:rFonts w:ascii="Times New Roman" w:eastAsia="Times New Roman" w:hAnsi="Times New Roman" w:cs="Times New Roman"/>
          <w:color w:val="000000"/>
        </w:rPr>
      </w:pPr>
      <w:bookmarkStart w:id="34" w:name="_Toc189225400"/>
      <w:r>
        <w:rPr>
          <w:rFonts w:ascii="Times New Roman" w:eastAsia="Times New Roman" w:hAnsi="Times New Roman" w:cs="Times New Roman"/>
          <w:color w:val="000000"/>
        </w:rPr>
        <w:t>2.3.4 Υπερκινητικές Δυσαρθρίες</w:t>
      </w:r>
      <w:bookmarkEnd w:id="34"/>
    </w:p>
    <w:p w14:paraId="17E8A8A0" w14:textId="77777777" w:rsidR="00892837" w:rsidRDefault="00892837" w:rsidP="00892837">
      <w:pPr>
        <w:spacing w:after="0" w:line="360" w:lineRule="auto"/>
        <w:ind w:firstLine="720"/>
        <w:jc w:val="both"/>
        <w:rPr>
          <w:color w:val="000000"/>
        </w:rPr>
      </w:pPr>
      <w:r w:rsidRPr="002E13BE">
        <w:rPr>
          <w:color w:val="000000"/>
        </w:rPr>
        <w:t xml:space="preserve">Η υπερκινητική δυσαρθρία είναι ένας τύπος δυσαρθρίας που οφείλεται επίσης σε βλάβη των βασικών γαγγλίων και προκαλεί ακούσιες και χωρίς έλεγχο κινήσεις. Αυτές οι κινήσεις είναι το βασικότερο σύμπτωμα που την ξεχωρίζει από άλλους τύπους δυσαρθρίας. Υπάρχουν πολλοί διαφορετικοί τύποι ακούσιων κινήσεων και συμβαίνουν σε στιγμές που θα έπρεπε να υπάρχει κινητική σταθερότητα. Οι </w:t>
      </w:r>
      <w:proofErr w:type="spellStart"/>
      <w:r w:rsidRPr="002E13BE">
        <w:rPr>
          <w:color w:val="000000"/>
        </w:rPr>
        <w:t>υπερκινησίες</w:t>
      </w:r>
      <w:proofErr w:type="spellEnd"/>
      <w:r w:rsidRPr="002E13BE">
        <w:rPr>
          <w:color w:val="000000"/>
        </w:rPr>
        <w:t xml:space="preserve"> θα μπορούσαν να οφείλονται σε κάποια διατάραξη της λειτουργίας των διεγερτικών και ανασταλτικών νευροδιαβιβαστών. Επίσης, η καταστροφή του </w:t>
      </w:r>
      <w:proofErr w:type="spellStart"/>
      <w:r w:rsidRPr="002E13BE">
        <w:rPr>
          <w:color w:val="000000"/>
        </w:rPr>
        <w:t>υποθαλαμικού</w:t>
      </w:r>
      <w:proofErr w:type="spellEnd"/>
      <w:r w:rsidRPr="002E13BE">
        <w:rPr>
          <w:color w:val="000000"/>
        </w:rPr>
        <w:t xml:space="preserve"> πυρήνα προκαλεί ελαττωμένη ανασταλτική δράση από τα βασικά γάγγλια. Κάποιες από τις ακούσιες κινήσεις που προκαλούνται είναι η δυσκινησία, ο </w:t>
      </w:r>
      <w:proofErr w:type="spellStart"/>
      <w:r w:rsidRPr="002E13BE">
        <w:rPr>
          <w:color w:val="000000"/>
        </w:rPr>
        <w:t>μυόκλονος</w:t>
      </w:r>
      <w:proofErr w:type="spellEnd"/>
      <w:r w:rsidRPr="002E13BE">
        <w:rPr>
          <w:color w:val="000000"/>
        </w:rPr>
        <w:t xml:space="preserve">, τα </w:t>
      </w:r>
      <w:proofErr w:type="spellStart"/>
      <w:r w:rsidRPr="002E13BE">
        <w:rPr>
          <w:color w:val="000000"/>
        </w:rPr>
        <w:t>τικς</w:t>
      </w:r>
      <w:proofErr w:type="spellEnd"/>
      <w:r w:rsidRPr="002E13BE">
        <w:rPr>
          <w:color w:val="000000"/>
        </w:rPr>
        <w:t xml:space="preserve">, η χορεία, ο βαλλισμός, η </w:t>
      </w:r>
      <w:proofErr w:type="spellStart"/>
      <w:r w:rsidRPr="002E13BE">
        <w:rPr>
          <w:color w:val="000000"/>
        </w:rPr>
        <w:t>αθέτωση</w:t>
      </w:r>
      <w:proofErr w:type="spellEnd"/>
      <w:r w:rsidRPr="002E13BE">
        <w:rPr>
          <w:color w:val="000000"/>
        </w:rPr>
        <w:t>, η δυστονία, ο σπασμός και ο τρόμος (</w:t>
      </w:r>
      <w:proofErr w:type="spellStart"/>
      <w:r w:rsidRPr="002E13BE">
        <w:rPr>
          <w:color w:val="000000"/>
        </w:rPr>
        <w:t>Duffy</w:t>
      </w:r>
      <w:proofErr w:type="spellEnd"/>
      <w:r w:rsidRPr="002E13BE">
        <w:rPr>
          <w:color w:val="000000"/>
        </w:rPr>
        <w:t>, 2023).</w:t>
      </w:r>
    </w:p>
    <w:p w14:paraId="5399B0BB" w14:textId="77777777" w:rsidR="00892837" w:rsidRPr="002E13BE" w:rsidRDefault="00892837" w:rsidP="00892837">
      <w:pPr>
        <w:spacing w:after="0" w:line="360" w:lineRule="auto"/>
        <w:ind w:firstLine="720"/>
        <w:jc w:val="both"/>
        <w:rPr>
          <w:color w:val="000000"/>
        </w:rPr>
      </w:pPr>
    </w:p>
    <w:p w14:paraId="4A1DCF06" w14:textId="77777777" w:rsidR="00892837" w:rsidRDefault="00892837" w:rsidP="00892837">
      <w:pPr>
        <w:pStyle w:val="Heading3"/>
        <w:jc w:val="both"/>
        <w:rPr>
          <w:rFonts w:ascii="Times New Roman" w:eastAsia="Times New Roman" w:hAnsi="Times New Roman" w:cs="Times New Roman"/>
          <w:color w:val="000000"/>
        </w:rPr>
      </w:pPr>
      <w:bookmarkStart w:id="35" w:name="_Toc189225401"/>
      <w:r>
        <w:rPr>
          <w:rFonts w:ascii="Times New Roman" w:eastAsia="Times New Roman" w:hAnsi="Times New Roman" w:cs="Times New Roman"/>
          <w:color w:val="000000"/>
        </w:rPr>
        <w:t>2.3.5 Δυσαρθρία Μονόπλευρου Ανώτερου Κινητικού Νευρώνα</w:t>
      </w:r>
      <w:bookmarkEnd w:id="35"/>
      <w:r>
        <w:rPr>
          <w:rFonts w:ascii="Times New Roman" w:eastAsia="Times New Roman" w:hAnsi="Times New Roman" w:cs="Times New Roman"/>
          <w:color w:val="000000"/>
        </w:rPr>
        <w:t> </w:t>
      </w:r>
    </w:p>
    <w:p w14:paraId="749BF1E4" w14:textId="77777777" w:rsidR="00892837" w:rsidRDefault="00892837" w:rsidP="00892837">
      <w:pPr>
        <w:spacing w:after="0" w:line="360" w:lineRule="auto"/>
        <w:ind w:firstLine="720"/>
        <w:jc w:val="both"/>
        <w:rPr>
          <w:color w:val="000000"/>
        </w:rPr>
      </w:pPr>
      <w:r w:rsidRPr="002E13BE">
        <w:rPr>
          <w:color w:val="000000"/>
        </w:rPr>
        <w:t xml:space="preserve">Η δυσαρθρία μονόπλευρου ανώτερου κινητικού νευρώνα ( ΜΑΚΝ ) προκαλείται από βλάβη στις οδούς του ανώτερου κινητικού νευρώνα και ονομάζεται έτσι λόγω της περιοχής στην οποία εμφανίζεται η βλάβη και όχι </w:t>
      </w:r>
      <w:proofErr w:type="spellStart"/>
      <w:r w:rsidRPr="002E13BE">
        <w:rPr>
          <w:color w:val="000000"/>
        </w:rPr>
        <w:t>παθοφυσιολογικά</w:t>
      </w:r>
      <w:proofErr w:type="spellEnd"/>
      <w:r w:rsidRPr="002E13BE">
        <w:rPr>
          <w:color w:val="000000"/>
        </w:rPr>
        <w:t xml:space="preserve"> (</w:t>
      </w:r>
      <w:proofErr w:type="spellStart"/>
      <w:r w:rsidRPr="002E13BE">
        <w:rPr>
          <w:color w:val="000000"/>
        </w:rPr>
        <w:t>Duffy</w:t>
      </w:r>
      <w:proofErr w:type="spellEnd"/>
      <w:r w:rsidRPr="002E13BE">
        <w:rPr>
          <w:color w:val="000000"/>
        </w:rPr>
        <w:t xml:space="preserve">, 2023). Όσον αφορά το σύστημα των ανώτερων κινητικών νευρώνων, είναι οι πρωταρχικοί νευρώνες που είναι υπεύθυνοι για την μεταφορά των ηλεκτρικών ώσεων που εκκινούν και ρυθμίζουν την κίνηση. Περιλαμβάνει την </w:t>
      </w:r>
      <w:proofErr w:type="spellStart"/>
      <w:r w:rsidRPr="002E13BE">
        <w:rPr>
          <w:color w:val="000000"/>
        </w:rPr>
        <w:t>εξωπυραμιδική</w:t>
      </w:r>
      <w:proofErr w:type="spellEnd"/>
      <w:r w:rsidRPr="002E13BE">
        <w:rPr>
          <w:color w:val="000000"/>
        </w:rPr>
        <w:t xml:space="preserve"> και την πυραμιδική οδό ενεργοποίησης. Η πυραμιδική οδός διαχωρίζεται σε </w:t>
      </w:r>
      <w:proofErr w:type="spellStart"/>
      <w:r w:rsidRPr="002E13BE">
        <w:rPr>
          <w:color w:val="000000"/>
        </w:rPr>
        <w:t>φλοιοπρομηκική</w:t>
      </w:r>
      <w:proofErr w:type="spellEnd"/>
      <w:r w:rsidRPr="002E13BE">
        <w:rPr>
          <w:color w:val="000000"/>
        </w:rPr>
        <w:t xml:space="preserve"> και </w:t>
      </w:r>
      <w:proofErr w:type="spellStart"/>
      <w:r w:rsidRPr="002E13BE">
        <w:rPr>
          <w:color w:val="000000"/>
        </w:rPr>
        <w:t>φλοιονωτιαία</w:t>
      </w:r>
      <w:proofErr w:type="spellEnd"/>
      <w:r w:rsidRPr="002E13BE">
        <w:rPr>
          <w:color w:val="000000"/>
        </w:rPr>
        <w:t xml:space="preserve"> και συνάπτουν με τα κρανιακά και </w:t>
      </w:r>
      <w:proofErr w:type="spellStart"/>
      <w:r w:rsidRPr="002E13BE">
        <w:rPr>
          <w:color w:val="000000"/>
        </w:rPr>
        <w:t>νωτιαία</w:t>
      </w:r>
      <w:proofErr w:type="spellEnd"/>
      <w:r w:rsidRPr="002E13BE">
        <w:rPr>
          <w:color w:val="000000"/>
        </w:rPr>
        <w:t xml:space="preserve"> νεύρα αντίστοιχα (</w:t>
      </w:r>
      <w:proofErr w:type="spellStart"/>
      <w:r w:rsidRPr="002E13BE">
        <w:rPr>
          <w:color w:val="000000"/>
        </w:rPr>
        <w:t>Emos</w:t>
      </w:r>
      <w:proofErr w:type="spellEnd"/>
      <w:r w:rsidRPr="002E13BE">
        <w:rPr>
          <w:color w:val="000000"/>
        </w:rPr>
        <w:t xml:space="preserve"> &amp; </w:t>
      </w:r>
      <w:proofErr w:type="spellStart"/>
      <w:r w:rsidRPr="002E13BE">
        <w:rPr>
          <w:color w:val="000000"/>
        </w:rPr>
        <w:t>Agarwal</w:t>
      </w:r>
      <w:proofErr w:type="spellEnd"/>
      <w:r w:rsidRPr="002E13BE">
        <w:rPr>
          <w:color w:val="000000"/>
        </w:rPr>
        <w:t xml:space="preserve">, 2024).  Μια βλάβη της πυραμιδικής οδού φαίνεται ότι θα επηρέαζε τις λεπτές επιδέξιες κινήσεις, ενώ μια βλάβη στην </w:t>
      </w:r>
      <w:proofErr w:type="spellStart"/>
      <w:r w:rsidRPr="002E13BE">
        <w:rPr>
          <w:color w:val="000000"/>
        </w:rPr>
        <w:t>εξωπυραμιδική</w:t>
      </w:r>
      <w:proofErr w:type="spellEnd"/>
      <w:r w:rsidRPr="002E13BE">
        <w:rPr>
          <w:color w:val="000000"/>
        </w:rPr>
        <w:t xml:space="preserve"> οδό φαίνεται να έχει επιδράσεις στα αντανακλαστικά, στη στάση και στον τόνο (</w:t>
      </w:r>
      <w:proofErr w:type="spellStart"/>
      <w:r w:rsidRPr="002E13BE">
        <w:rPr>
          <w:color w:val="000000"/>
        </w:rPr>
        <w:t>Duffy</w:t>
      </w:r>
      <w:proofErr w:type="spellEnd"/>
      <w:r w:rsidRPr="002E13BE">
        <w:rPr>
          <w:color w:val="000000"/>
        </w:rPr>
        <w:t xml:space="preserve">, 2023). Κάποια γενικά χαρακτηριστικά που οφείλονται στη βλάβη του ανώτερου κινητικού συστήματος είναι η αδυναμία, η </w:t>
      </w:r>
      <w:proofErr w:type="spellStart"/>
      <w:r w:rsidRPr="002E13BE">
        <w:rPr>
          <w:color w:val="000000"/>
        </w:rPr>
        <w:t>σπαστικότητα</w:t>
      </w:r>
      <w:proofErr w:type="spellEnd"/>
      <w:r w:rsidRPr="002E13BE">
        <w:rPr>
          <w:color w:val="000000"/>
        </w:rPr>
        <w:t xml:space="preserve">, ο κλώνος και η </w:t>
      </w:r>
      <w:proofErr w:type="spellStart"/>
      <w:r w:rsidRPr="002E13BE">
        <w:rPr>
          <w:color w:val="000000"/>
        </w:rPr>
        <w:t>υπεραντανακλαστικότητα</w:t>
      </w:r>
      <w:proofErr w:type="spellEnd"/>
      <w:r w:rsidRPr="002E13BE">
        <w:rPr>
          <w:color w:val="000000"/>
        </w:rPr>
        <w:t xml:space="preserve"> (</w:t>
      </w:r>
      <w:proofErr w:type="spellStart"/>
      <w:r w:rsidRPr="002E13BE">
        <w:rPr>
          <w:color w:val="000000"/>
        </w:rPr>
        <w:t>Emos</w:t>
      </w:r>
      <w:proofErr w:type="spellEnd"/>
      <w:r w:rsidRPr="002E13BE">
        <w:rPr>
          <w:color w:val="000000"/>
        </w:rPr>
        <w:t xml:space="preserve"> &amp; </w:t>
      </w:r>
      <w:proofErr w:type="spellStart"/>
      <w:r w:rsidRPr="002E13BE">
        <w:rPr>
          <w:color w:val="000000"/>
        </w:rPr>
        <w:t>Agarwal</w:t>
      </w:r>
      <w:proofErr w:type="spellEnd"/>
      <w:r w:rsidRPr="002E13BE">
        <w:rPr>
          <w:color w:val="000000"/>
        </w:rPr>
        <w:t xml:space="preserve">, 2024). Συχνά όταν η βλάβη βρίσκεται στο αριστερό ημισφαίριο συνυπάρχει αφασία ή </w:t>
      </w:r>
      <w:proofErr w:type="spellStart"/>
      <w:r w:rsidRPr="002E13BE">
        <w:rPr>
          <w:color w:val="000000"/>
        </w:rPr>
        <w:t>δυσπραξία</w:t>
      </w:r>
      <w:proofErr w:type="spellEnd"/>
      <w:r w:rsidRPr="002E13BE">
        <w:rPr>
          <w:color w:val="000000"/>
        </w:rPr>
        <w:t xml:space="preserve"> ενώ αν η βλάβη είναι στο δεξί ημισφαίριο συνυπάρχει με γνωστικά ή μη </w:t>
      </w:r>
      <w:proofErr w:type="spellStart"/>
      <w:r w:rsidRPr="002E13BE">
        <w:rPr>
          <w:color w:val="000000"/>
        </w:rPr>
        <w:t>δυσαρθρικά</w:t>
      </w:r>
      <w:proofErr w:type="spellEnd"/>
      <w:r w:rsidRPr="002E13BE">
        <w:rPr>
          <w:color w:val="000000"/>
        </w:rPr>
        <w:t xml:space="preserve"> ελλείματα στην ομιλία (</w:t>
      </w:r>
      <w:proofErr w:type="spellStart"/>
      <w:r w:rsidRPr="002E13BE">
        <w:rPr>
          <w:color w:val="000000"/>
        </w:rPr>
        <w:t>Duffy</w:t>
      </w:r>
      <w:proofErr w:type="spellEnd"/>
      <w:r w:rsidRPr="002E13BE">
        <w:rPr>
          <w:color w:val="000000"/>
        </w:rPr>
        <w:t>, 2023).</w:t>
      </w:r>
    </w:p>
    <w:p w14:paraId="1D9BBA6E" w14:textId="77777777" w:rsidR="00892837" w:rsidRPr="002E13BE" w:rsidRDefault="00892837" w:rsidP="00892837">
      <w:pPr>
        <w:spacing w:after="0" w:line="360" w:lineRule="auto"/>
        <w:ind w:firstLine="720"/>
        <w:jc w:val="both"/>
        <w:rPr>
          <w:color w:val="000000"/>
        </w:rPr>
      </w:pPr>
    </w:p>
    <w:p w14:paraId="7A4BD883" w14:textId="77777777" w:rsidR="00892837" w:rsidRDefault="00892837" w:rsidP="00892837">
      <w:pPr>
        <w:pStyle w:val="Heading3"/>
        <w:jc w:val="both"/>
        <w:rPr>
          <w:rFonts w:ascii="Times New Roman" w:eastAsia="Times New Roman" w:hAnsi="Times New Roman" w:cs="Times New Roman"/>
          <w:color w:val="000000"/>
        </w:rPr>
      </w:pPr>
      <w:bookmarkStart w:id="36" w:name="_Toc189225402"/>
      <w:r>
        <w:rPr>
          <w:rFonts w:ascii="Times New Roman" w:eastAsia="Times New Roman" w:hAnsi="Times New Roman" w:cs="Times New Roman"/>
          <w:color w:val="000000"/>
        </w:rPr>
        <w:t>2.3.6 Μικτές Δυσαρθρίες</w:t>
      </w:r>
      <w:bookmarkEnd w:id="36"/>
    </w:p>
    <w:p w14:paraId="4ABE0F87" w14:textId="77777777" w:rsidR="00892837" w:rsidRPr="002E13BE" w:rsidRDefault="00892837" w:rsidP="00892837">
      <w:pPr>
        <w:spacing w:after="0" w:line="360" w:lineRule="auto"/>
        <w:ind w:firstLine="720"/>
        <w:jc w:val="both"/>
        <w:rPr>
          <w:color w:val="000000"/>
        </w:rPr>
      </w:pPr>
      <w:r w:rsidRPr="002E13BE">
        <w:rPr>
          <w:color w:val="000000"/>
        </w:rPr>
        <w:t xml:space="preserve">Όσον αφορά τις μικτές δυσαρθρίες, πρόκειται για δυσαρθρίες οι οποίες εμφανίζουν βλάβη σε περισσότερη από μια συνιστώσα του κινητικού συστήματος. Εμφανίζεται συχνά στην πλάγια </w:t>
      </w:r>
      <w:proofErr w:type="spellStart"/>
      <w:r w:rsidRPr="002E13BE">
        <w:rPr>
          <w:color w:val="000000"/>
        </w:rPr>
        <w:t>αμυοτροφική</w:t>
      </w:r>
      <w:proofErr w:type="spellEnd"/>
      <w:r w:rsidRPr="002E13BE">
        <w:rPr>
          <w:color w:val="000000"/>
        </w:rPr>
        <w:t xml:space="preserve"> σκλήρυνση και στη πολλαπλή σκλήρυνση ( </w:t>
      </w:r>
      <w:proofErr w:type="spellStart"/>
      <w:r w:rsidRPr="002E13BE">
        <w:rPr>
          <w:color w:val="000000"/>
        </w:rPr>
        <w:t>Jayaraman</w:t>
      </w:r>
      <w:proofErr w:type="spellEnd"/>
      <w:r w:rsidRPr="002E13BE">
        <w:rPr>
          <w:color w:val="000000"/>
        </w:rPr>
        <w:t xml:space="preserve"> &amp; </w:t>
      </w:r>
      <w:proofErr w:type="spellStart"/>
      <w:r w:rsidRPr="002E13BE">
        <w:rPr>
          <w:color w:val="000000"/>
        </w:rPr>
        <w:t>Das</w:t>
      </w:r>
      <w:proofErr w:type="spellEnd"/>
      <w:r w:rsidRPr="002E13BE">
        <w:rPr>
          <w:color w:val="000000"/>
        </w:rPr>
        <w:t xml:space="preserve"> J., 2023). Οι μικτές δυσαρθρίες συναντώνται συχνότερα από δυσαρθρίες μεμονωμένου τύπου και η σπαστική δυσαρθρία είναι ο πιο συχνός τύπος που συναντάται στις μικτές (</w:t>
      </w:r>
      <w:proofErr w:type="spellStart"/>
      <w:r w:rsidRPr="002E13BE">
        <w:rPr>
          <w:color w:val="000000"/>
        </w:rPr>
        <w:t>Duffy</w:t>
      </w:r>
      <w:proofErr w:type="spellEnd"/>
      <w:r w:rsidRPr="002E13BE">
        <w:rPr>
          <w:color w:val="000000"/>
        </w:rPr>
        <w:t>, 2023).</w:t>
      </w:r>
    </w:p>
    <w:p w14:paraId="78668448" w14:textId="77777777" w:rsidR="00892837" w:rsidRPr="00D30641" w:rsidRDefault="00892837" w:rsidP="00892837">
      <w:pPr>
        <w:jc w:val="both"/>
      </w:pPr>
    </w:p>
    <w:p w14:paraId="0FEDC0FC" w14:textId="77777777" w:rsidR="00892837" w:rsidRDefault="00892837" w:rsidP="00892837">
      <w:pPr>
        <w:pStyle w:val="Heading2"/>
        <w:jc w:val="both"/>
      </w:pPr>
      <w:bookmarkStart w:id="37" w:name="_Toc189225403"/>
      <w:r>
        <w:t>2.4 Κλινική εικόνα</w:t>
      </w:r>
      <w:bookmarkEnd w:id="37"/>
    </w:p>
    <w:p w14:paraId="2F113CB8" w14:textId="77777777" w:rsidR="00892837" w:rsidRDefault="00892837" w:rsidP="00892837">
      <w:pPr>
        <w:pStyle w:val="Heading3"/>
        <w:jc w:val="both"/>
        <w:rPr>
          <w:rFonts w:ascii="Times New Roman" w:eastAsia="Times New Roman" w:hAnsi="Times New Roman" w:cs="Times New Roman"/>
          <w:color w:val="000000"/>
        </w:rPr>
      </w:pPr>
      <w:bookmarkStart w:id="38" w:name="_Toc189225404"/>
      <w:r>
        <w:rPr>
          <w:rFonts w:ascii="Times New Roman" w:eastAsia="Times New Roman" w:hAnsi="Times New Roman" w:cs="Times New Roman"/>
          <w:color w:val="000000"/>
        </w:rPr>
        <w:t>2.4.1 Χαλαρές Δυσαρθρίες</w:t>
      </w:r>
      <w:bookmarkEnd w:id="38"/>
    </w:p>
    <w:p w14:paraId="43532906" w14:textId="77777777" w:rsidR="00892837" w:rsidRPr="002E13BE" w:rsidRDefault="00892837" w:rsidP="00892837">
      <w:pPr>
        <w:spacing w:after="0" w:line="360" w:lineRule="auto"/>
        <w:ind w:firstLine="720"/>
        <w:jc w:val="both"/>
        <w:rPr>
          <w:color w:val="000000"/>
        </w:rPr>
      </w:pPr>
      <w:r w:rsidRPr="002E13BE">
        <w:rPr>
          <w:color w:val="000000"/>
        </w:rPr>
        <w:tab/>
        <w:t>Οι χαλαρές δυσαρθρίες, ονομαζόμενες έτσι εξαιτίας της μυϊκής αδυναμίας που προκαλούν, αντανακλούν προβλήματα σε οποιαδήποτε ή σε όλα τα υποσυστήματα της ομιλίας. Βασικά κλινικά χαρακτηριστικά που διαφοροποιούν τις χαλαρές δυσαρθρίες από τις υπόλοιπες είναι η μυϊκή αδυναμία, ο ελαττωμένος μυϊκός τόνος, τα μειωμένα αντανακλαστικά  και οι επιδράσεις τους στην ταχύτητα, την ακρίβεια και το εύρος των κινήσεων της ομιλίας (</w:t>
      </w:r>
      <w:proofErr w:type="spellStart"/>
      <w:r w:rsidRPr="002E13BE">
        <w:rPr>
          <w:color w:val="000000"/>
        </w:rPr>
        <w:t>Papathanasiou</w:t>
      </w:r>
      <w:proofErr w:type="spellEnd"/>
      <w:r w:rsidRPr="002E13BE">
        <w:rPr>
          <w:color w:val="000000"/>
        </w:rPr>
        <w:t>, 2014). Αξιοσημείωτο στοιχείο από την κλινική πράξη αποτελεί η περιφερική παράλυση του προσώπου, κατά την οποία ο ασθενής παρουσιάζει παράλυση προσώπου και σιελόρροια (</w:t>
      </w:r>
      <w:proofErr w:type="spellStart"/>
      <w:r w:rsidRPr="002E13BE">
        <w:rPr>
          <w:color w:val="000000"/>
        </w:rPr>
        <w:t>Enderby</w:t>
      </w:r>
      <w:proofErr w:type="spellEnd"/>
      <w:r w:rsidRPr="002E13BE">
        <w:rPr>
          <w:color w:val="000000"/>
        </w:rPr>
        <w:t xml:space="preserve">, 2013). </w:t>
      </w:r>
    </w:p>
    <w:p w14:paraId="68599E46" w14:textId="77777777" w:rsidR="00892837" w:rsidRPr="002E13BE" w:rsidRDefault="00892837" w:rsidP="00892837">
      <w:pPr>
        <w:spacing w:after="0" w:line="360" w:lineRule="auto"/>
        <w:ind w:firstLine="720"/>
        <w:jc w:val="both"/>
        <w:rPr>
          <w:color w:val="000000"/>
        </w:rPr>
      </w:pPr>
      <w:r w:rsidRPr="002E13BE">
        <w:rPr>
          <w:color w:val="000000"/>
        </w:rPr>
        <w:tab/>
        <w:t>Γνωρίζοντας ότι οι χαλαρές δυσαρθρίες αφορούν βλάβη στον κατώτερο κινητικό νευρώνα, προσβάλλονται όλες οι εκούσιες, αντανακλαστικές και αυτόματες κινήσεις (</w:t>
      </w:r>
      <w:proofErr w:type="spellStart"/>
      <w:r w:rsidRPr="002E13BE">
        <w:rPr>
          <w:color w:val="000000"/>
        </w:rPr>
        <w:t>Duffy</w:t>
      </w:r>
      <w:proofErr w:type="spellEnd"/>
      <w:r w:rsidRPr="002E13BE">
        <w:rPr>
          <w:color w:val="000000"/>
        </w:rPr>
        <w:t>, 2012). Κύρια χαρακτηριστικά της χαλαρής παράλυσης είναι η αδυναμία, η υποτονία και τα μειωμένα αντανακλαστικά (Papathanasiou,2014). Η αδυναμία μπορεί να προκληθεί από μια βλάβη σε οποιοδήποτε τμήμα της κινητικής μονάδας ή από μια μυϊκή νόσο (</w:t>
      </w:r>
      <w:proofErr w:type="spellStart"/>
      <w:r w:rsidRPr="002E13BE">
        <w:rPr>
          <w:color w:val="000000"/>
        </w:rPr>
        <w:t>Duffy</w:t>
      </w:r>
      <w:proofErr w:type="spellEnd"/>
      <w:r w:rsidRPr="002E13BE">
        <w:rPr>
          <w:color w:val="000000"/>
        </w:rPr>
        <w:t>, 2012). Οι κατώτεροι κινητικοί νευρώνες περιλαμβάνουν τα κρανιακά νεύρα V, VII, IX, XI και XII και αν υποστούν βλάβη προκαλείται χαλαρή δυσαρθρία (</w:t>
      </w:r>
      <w:proofErr w:type="spellStart"/>
      <w:r w:rsidRPr="002E13BE">
        <w:rPr>
          <w:color w:val="000000"/>
        </w:rPr>
        <w:t>Enderby</w:t>
      </w:r>
      <w:proofErr w:type="spellEnd"/>
      <w:r w:rsidRPr="002E13BE">
        <w:rPr>
          <w:color w:val="000000"/>
        </w:rPr>
        <w:t xml:space="preserve">, 2013). Βλάβη στη κινητική μονάδα έχει ως αποτέλεσμα αυτή να απενεργοποιηθεί κι έτσι να χαθεί ή να ελαττωθεί η ικανότητα του μυ να </w:t>
      </w:r>
      <w:proofErr w:type="spellStart"/>
      <w:r w:rsidRPr="002E13BE">
        <w:rPr>
          <w:color w:val="000000"/>
        </w:rPr>
        <w:t>συσπάται</w:t>
      </w:r>
      <w:proofErr w:type="spellEnd"/>
      <w:r w:rsidRPr="002E13BE">
        <w:rPr>
          <w:color w:val="000000"/>
        </w:rPr>
        <w:t>. Με τον τρόπο αυτό, έχοντας απενεργοποιηθεί όλες οι είσοδοι της κινητικής μονάδας, προκαλείται παράλυση του μυ. Αντίθετα, αν κάποιες είσοδοι παραμείνουν άθικτες, το αποτέλεσμα είναι η πάρεση. Η αδυναμία, επίσης συνδέεται με ατροφία, μια κατάσταση κατά την οποία οι μύες χάνουν τον όγκο τους λόγω νόσων της τελικής κοινής οδού ή των μυών (</w:t>
      </w:r>
      <w:proofErr w:type="spellStart"/>
      <w:r w:rsidRPr="002E13BE">
        <w:rPr>
          <w:color w:val="000000"/>
        </w:rPr>
        <w:t>Duffy</w:t>
      </w:r>
      <w:proofErr w:type="spellEnd"/>
      <w:r w:rsidRPr="002E13BE">
        <w:rPr>
          <w:color w:val="000000"/>
        </w:rPr>
        <w:t xml:space="preserve">, 2012). </w:t>
      </w:r>
    </w:p>
    <w:p w14:paraId="5119CE20" w14:textId="77777777" w:rsidR="00892837" w:rsidRDefault="00892837" w:rsidP="00892837">
      <w:pPr>
        <w:jc w:val="both"/>
      </w:pPr>
    </w:p>
    <w:p w14:paraId="660594A3" w14:textId="77777777" w:rsidR="00892837" w:rsidRDefault="00892837" w:rsidP="00892837">
      <w:pPr>
        <w:jc w:val="both"/>
      </w:pPr>
      <w:r>
        <w:rPr>
          <w:i/>
          <w:u w:val="single"/>
        </w:rPr>
        <w:t>Βλάβη στο Τρίδυμο νεύρο</w:t>
      </w:r>
    </w:p>
    <w:p w14:paraId="7F242A72" w14:textId="77777777" w:rsidR="00892837" w:rsidRDefault="00892837" w:rsidP="00892837">
      <w:pPr>
        <w:jc w:val="both"/>
      </w:pPr>
      <w:r>
        <w:t>Μη ομιλητικός μηχανισμός</w:t>
      </w:r>
    </w:p>
    <w:p w14:paraId="297D5392" w14:textId="77777777" w:rsidR="00892837" w:rsidRPr="002E13BE" w:rsidRDefault="00892837" w:rsidP="00892837">
      <w:pPr>
        <w:spacing w:after="0" w:line="360" w:lineRule="auto"/>
        <w:ind w:firstLine="720"/>
        <w:jc w:val="both"/>
        <w:rPr>
          <w:color w:val="000000"/>
        </w:rPr>
      </w:pPr>
      <w:r w:rsidRPr="002E13BE">
        <w:rPr>
          <w:color w:val="000000"/>
        </w:rPr>
        <w:tab/>
        <w:t>Αν προσβληθούν οι κινητικοί κλάδοι του τριδύμου νεύρου, τα κύρια συμπτώματα αναφέρονται ως μασητική αδυναμία (</w:t>
      </w:r>
      <w:proofErr w:type="spellStart"/>
      <w:r w:rsidRPr="002E13BE">
        <w:rPr>
          <w:color w:val="000000"/>
        </w:rPr>
        <w:t>Veerapaneni</w:t>
      </w:r>
      <w:proofErr w:type="spellEnd"/>
      <w:r w:rsidRPr="002E13BE">
        <w:rPr>
          <w:color w:val="000000"/>
        </w:rPr>
        <w:t xml:space="preserve"> </w:t>
      </w:r>
      <w:proofErr w:type="spellStart"/>
      <w:r w:rsidRPr="002E13BE">
        <w:rPr>
          <w:color w:val="000000"/>
        </w:rPr>
        <w:t>et</w:t>
      </w:r>
      <w:proofErr w:type="spellEnd"/>
      <w:r w:rsidRPr="002E13BE">
        <w:rPr>
          <w:color w:val="000000"/>
        </w:rPr>
        <w:t xml:space="preserve"> </w:t>
      </w:r>
      <w:proofErr w:type="spellStart"/>
      <w:r w:rsidRPr="002E13BE">
        <w:rPr>
          <w:color w:val="000000"/>
        </w:rPr>
        <w:t>al</w:t>
      </w:r>
      <w:proofErr w:type="spellEnd"/>
      <w:r w:rsidRPr="002E13BE">
        <w:rPr>
          <w:color w:val="000000"/>
        </w:rPr>
        <w:t xml:space="preserve">., 2023). Σε μονόπλευρες βλάβες του κάτω γναθικού κλάδου, η κάτω γνάθος όταν ανοίγει, αποκλίνει προς την αδύναμη πλευρά. </w:t>
      </w:r>
      <w:proofErr w:type="spellStart"/>
      <w:r w:rsidRPr="002E13BE">
        <w:rPr>
          <w:color w:val="000000"/>
        </w:rPr>
        <w:t>Oι</w:t>
      </w:r>
      <w:proofErr w:type="spellEnd"/>
      <w:r w:rsidRPr="002E13BE">
        <w:rPr>
          <w:color w:val="000000"/>
        </w:rPr>
        <w:t xml:space="preserve"> μύες που </w:t>
      </w:r>
      <w:proofErr w:type="spellStart"/>
      <w:r w:rsidRPr="002E13BE">
        <w:rPr>
          <w:color w:val="000000"/>
        </w:rPr>
        <w:t>συσπώνται</w:t>
      </w:r>
      <w:proofErr w:type="spellEnd"/>
      <w:r w:rsidRPr="002E13BE">
        <w:rPr>
          <w:color w:val="000000"/>
        </w:rPr>
        <w:t xml:space="preserve"> κατά τη διαδικασία της μάσησης είναι αδύναμοι σε εκείνη τη πλευρά (</w:t>
      </w:r>
      <w:proofErr w:type="spellStart"/>
      <w:r w:rsidRPr="002E13BE">
        <w:rPr>
          <w:color w:val="000000"/>
        </w:rPr>
        <w:t>Duffy</w:t>
      </w:r>
      <w:proofErr w:type="spellEnd"/>
      <w:r w:rsidRPr="002E13BE">
        <w:rPr>
          <w:color w:val="000000"/>
        </w:rPr>
        <w:t xml:space="preserve">, 2012). Εκτός από την αδυναμία στη μάσηση αναφέρεται και πόνος στα σημεία που </w:t>
      </w:r>
      <w:proofErr w:type="spellStart"/>
      <w:r w:rsidRPr="002E13BE">
        <w:rPr>
          <w:color w:val="000000"/>
        </w:rPr>
        <w:t>νευρώνονται</w:t>
      </w:r>
      <w:proofErr w:type="spellEnd"/>
      <w:r w:rsidRPr="002E13BE">
        <w:rPr>
          <w:color w:val="000000"/>
        </w:rPr>
        <w:t xml:space="preserve"> από το σημείο του κλάδου του τριδύμου που έχει ερεθιστεί (Παπακυρίλλου, 1982). Στις </w:t>
      </w:r>
      <w:proofErr w:type="spellStart"/>
      <w:r w:rsidRPr="002E13BE">
        <w:rPr>
          <w:color w:val="000000"/>
        </w:rPr>
        <w:t>αμφοτερόπλευρες</w:t>
      </w:r>
      <w:proofErr w:type="spellEnd"/>
      <w:r w:rsidRPr="002E13BE">
        <w:rPr>
          <w:color w:val="000000"/>
        </w:rPr>
        <w:t xml:space="preserve"> βλάβες, η κάτω γνάθος είναι ανίκανη να κινηθεί, με αποτέλεσμα ο ασθενής να μην μπορεί να την κλείσει ή να ασκήσει δύναμη στα άνω δόντια. Γενικά, οι ασθενείς αναφέρουν ότι παρουσιάζουν σιελόρροια, δυσκολία στην κατάποση και έχουν επίγνωση ότι η γνάθος τους είναι αδύναμη (</w:t>
      </w:r>
      <w:proofErr w:type="spellStart"/>
      <w:r w:rsidRPr="002E13BE">
        <w:rPr>
          <w:color w:val="000000"/>
        </w:rPr>
        <w:t>Duffy</w:t>
      </w:r>
      <w:proofErr w:type="spellEnd"/>
      <w:r w:rsidRPr="002E13BE">
        <w:rPr>
          <w:color w:val="000000"/>
        </w:rPr>
        <w:t xml:space="preserve">, 2012). </w:t>
      </w:r>
    </w:p>
    <w:p w14:paraId="47FBE121" w14:textId="77777777" w:rsidR="00892837" w:rsidRDefault="00892837" w:rsidP="00892837">
      <w:pPr>
        <w:spacing w:after="0" w:line="360" w:lineRule="auto"/>
        <w:ind w:firstLine="720"/>
        <w:jc w:val="both"/>
        <w:rPr>
          <w:color w:val="000000"/>
        </w:rPr>
      </w:pPr>
      <w:r w:rsidRPr="002E13BE">
        <w:rPr>
          <w:color w:val="000000"/>
        </w:rPr>
        <w:tab/>
        <w:t>Αντιθέτως, αν προσβληθούν οι αισθητηριακοί κλάδοι, οι ασθενείς παρουσιάζουν χαμηλή αισθητικότητα στο πρόσωπο, στις παρειές, στη γλώσσα, στα δόντια και στην υπερώα (</w:t>
      </w:r>
      <w:proofErr w:type="spellStart"/>
      <w:r w:rsidRPr="002E13BE">
        <w:rPr>
          <w:color w:val="000000"/>
        </w:rPr>
        <w:t>Duffy</w:t>
      </w:r>
      <w:proofErr w:type="spellEnd"/>
      <w:r w:rsidRPr="002E13BE">
        <w:rPr>
          <w:color w:val="000000"/>
        </w:rPr>
        <w:t xml:space="preserve">, 2012). Η ελαττωμένη αισθητικότητα, αγνώστου αιτιολογίας, γνωστή ως  νευροπάθεια του τριδύμου νεύρου εκδηλώνεται συνήθως με αισθητήρια συμπτώματα όπως μούδιασμα στην περιοχή που </w:t>
      </w:r>
      <w:proofErr w:type="spellStart"/>
      <w:r w:rsidRPr="002E13BE">
        <w:rPr>
          <w:color w:val="000000"/>
        </w:rPr>
        <w:t>νευρώνεται</w:t>
      </w:r>
      <w:proofErr w:type="spellEnd"/>
      <w:r w:rsidRPr="002E13BE">
        <w:rPr>
          <w:color w:val="000000"/>
        </w:rPr>
        <w:t xml:space="preserve"> από το νεύρο του τριδύμου, που μερικές φορές σχετίζεται με παραισθησία ή πόνο (</w:t>
      </w:r>
      <w:proofErr w:type="spellStart"/>
      <w:r w:rsidRPr="002E13BE">
        <w:rPr>
          <w:color w:val="000000"/>
        </w:rPr>
        <w:t>Veerapaneni</w:t>
      </w:r>
      <w:proofErr w:type="spellEnd"/>
      <w:r w:rsidRPr="002E13BE">
        <w:rPr>
          <w:color w:val="000000"/>
        </w:rPr>
        <w:t xml:space="preserve"> </w:t>
      </w:r>
      <w:proofErr w:type="spellStart"/>
      <w:r w:rsidRPr="002E13BE">
        <w:rPr>
          <w:color w:val="000000"/>
        </w:rPr>
        <w:t>et</w:t>
      </w:r>
      <w:proofErr w:type="spellEnd"/>
      <w:r w:rsidRPr="002E13BE">
        <w:rPr>
          <w:color w:val="000000"/>
        </w:rPr>
        <w:t xml:space="preserve"> </w:t>
      </w:r>
      <w:proofErr w:type="spellStart"/>
      <w:r w:rsidRPr="002E13BE">
        <w:rPr>
          <w:color w:val="000000"/>
        </w:rPr>
        <w:t>al</w:t>
      </w:r>
      <w:proofErr w:type="spellEnd"/>
      <w:r w:rsidRPr="002E13BE">
        <w:rPr>
          <w:color w:val="000000"/>
        </w:rPr>
        <w:t xml:space="preserve">., 2023). Επίσης, παρατηρείται στέγνωμα των ματιών καθώς δεν παράγονται δάκρυα, όπως και στέγνωμα του στόματος και της μύτης επειδή δεν παράγεται σάλιο και βλέννα αντίστοιχα (Παπακυρίλλου, 1982). Η νευροπάθεια του τριδύμου μπορεί μερικές φορές να είναι η πρώτη εκδήλωση όγκου ή </w:t>
      </w:r>
      <w:proofErr w:type="spellStart"/>
      <w:r w:rsidRPr="002E13BE">
        <w:rPr>
          <w:color w:val="000000"/>
        </w:rPr>
        <w:t>αυτοάνοσης</w:t>
      </w:r>
      <w:proofErr w:type="spellEnd"/>
      <w:r w:rsidRPr="002E13BE">
        <w:rPr>
          <w:color w:val="000000"/>
        </w:rPr>
        <w:t xml:space="preserve"> νόσου (</w:t>
      </w:r>
      <w:proofErr w:type="spellStart"/>
      <w:r w:rsidRPr="002E13BE">
        <w:rPr>
          <w:color w:val="000000"/>
        </w:rPr>
        <w:t>Veerapaneni</w:t>
      </w:r>
      <w:proofErr w:type="spellEnd"/>
      <w:r w:rsidRPr="002E13BE">
        <w:rPr>
          <w:color w:val="000000"/>
        </w:rPr>
        <w:t xml:space="preserve"> </w:t>
      </w:r>
      <w:proofErr w:type="spellStart"/>
      <w:r w:rsidRPr="002E13BE">
        <w:rPr>
          <w:color w:val="000000"/>
        </w:rPr>
        <w:t>et</w:t>
      </w:r>
      <w:proofErr w:type="spellEnd"/>
      <w:r w:rsidRPr="002E13BE">
        <w:rPr>
          <w:color w:val="000000"/>
        </w:rPr>
        <w:t xml:space="preserve"> </w:t>
      </w:r>
      <w:proofErr w:type="spellStart"/>
      <w:r w:rsidRPr="002E13BE">
        <w:rPr>
          <w:color w:val="000000"/>
        </w:rPr>
        <w:t>al</w:t>
      </w:r>
      <w:proofErr w:type="spellEnd"/>
      <w:r w:rsidRPr="002E13BE">
        <w:rPr>
          <w:color w:val="000000"/>
        </w:rPr>
        <w:t>., 2023).</w:t>
      </w:r>
    </w:p>
    <w:p w14:paraId="24F887B5" w14:textId="77777777" w:rsidR="00892837" w:rsidRDefault="00892837" w:rsidP="00892837">
      <w:pPr>
        <w:spacing w:after="0" w:line="360" w:lineRule="auto"/>
        <w:ind w:firstLine="720"/>
        <w:jc w:val="both"/>
        <w:rPr>
          <w:color w:val="000000"/>
        </w:rPr>
      </w:pPr>
    </w:p>
    <w:p w14:paraId="6D7AE0A0" w14:textId="77777777" w:rsidR="00892837" w:rsidRPr="002E13BE" w:rsidRDefault="00892837" w:rsidP="00892837">
      <w:pPr>
        <w:spacing w:after="0" w:line="360" w:lineRule="auto"/>
        <w:ind w:firstLine="720"/>
        <w:jc w:val="both"/>
        <w:rPr>
          <w:color w:val="000000"/>
        </w:rPr>
      </w:pPr>
    </w:p>
    <w:p w14:paraId="1E084AF8" w14:textId="77777777" w:rsidR="00892837" w:rsidRDefault="00892837" w:rsidP="00892837">
      <w:pPr>
        <w:spacing w:line="360" w:lineRule="auto"/>
        <w:jc w:val="both"/>
      </w:pPr>
      <w:r>
        <w:t>Ομιλία</w:t>
      </w:r>
    </w:p>
    <w:p w14:paraId="3F30D4D9" w14:textId="77777777" w:rsidR="00892837" w:rsidRPr="002E13BE" w:rsidRDefault="00892837" w:rsidP="00892837">
      <w:pPr>
        <w:spacing w:after="0" w:line="360" w:lineRule="auto"/>
        <w:ind w:firstLine="720"/>
        <w:jc w:val="both"/>
        <w:rPr>
          <w:color w:val="000000"/>
        </w:rPr>
      </w:pPr>
      <w:r w:rsidRPr="002E13BE">
        <w:rPr>
          <w:color w:val="000000"/>
        </w:rPr>
        <w:t xml:space="preserve">Οι μονόπλευρες βλάβες του τριδύμου νεύρου δεν έχουν σημαντική επίπτωση στην ομιλία, σε αντίθεση με τις </w:t>
      </w:r>
      <w:proofErr w:type="spellStart"/>
      <w:r w:rsidRPr="002E13BE">
        <w:rPr>
          <w:color w:val="000000"/>
        </w:rPr>
        <w:t>αμφοτερόπλευρες</w:t>
      </w:r>
      <w:proofErr w:type="spellEnd"/>
      <w:r w:rsidRPr="002E13BE">
        <w:rPr>
          <w:color w:val="000000"/>
        </w:rPr>
        <w:t xml:space="preserve"> βλάβες οι οποίες έχουν καταστροφική επίπτωση στην άρθρωση (</w:t>
      </w:r>
      <w:proofErr w:type="spellStart"/>
      <w:r w:rsidRPr="002E13BE">
        <w:rPr>
          <w:color w:val="000000"/>
        </w:rPr>
        <w:t>Duffy</w:t>
      </w:r>
      <w:proofErr w:type="spellEnd"/>
      <w:r w:rsidRPr="002E13BE">
        <w:rPr>
          <w:color w:val="000000"/>
        </w:rPr>
        <w:t>, 2012). Αυτό οφείλεται στην αδυναμία της κάτω γνάθου να κινηθεί επηρεάζοντας έτσι την ακρίβεια παραγωγής των συμφώνων αλλά και πολλών φωνηέντων όπου απαιτείται η συμμετοχή των χειλιών και της γλώσσας (</w:t>
      </w:r>
      <w:proofErr w:type="spellStart"/>
      <w:r w:rsidRPr="002E13BE">
        <w:rPr>
          <w:color w:val="000000"/>
        </w:rPr>
        <w:t>Papathanasiou</w:t>
      </w:r>
      <w:proofErr w:type="spellEnd"/>
      <w:r w:rsidRPr="002E13BE">
        <w:rPr>
          <w:color w:val="000000"/>
        </w:rPr>
        <w:t>, 2014). Επιπλέον, ο ρυθμός της ομιλίας γίνεται πιο αργός. Επιπροσθέτως, υπάρχουν ασθενείς με σοβαρή αδυναμία της κάτω γνάθου, οι οποίοι συγκρατούν με τα χέρια τους την κάτω γνάθο ώστε να παραμένει κλειστή για να πραγματοποιείται ευκολότερα η άρθρωση (</w:t>
      </w:r>
      <w:proofErr w:type="spellStart"/>
      <w:r w:rsidRPr="002E13BE">
        <w:rPr>
          <w:color w:val="000000"/>
        </w:rPr>
        <w:t>Duffy</w:t>
      </w:r>
      <w:proofErr w:type="spellEnd"/>
      <w:r w:rsidRPr="002E13BE">
        <w:rPr>
          <w:color w:val="000000"/>
        </w:rPr>
        <w:t>, 2012).</w:t>
      </w:r>
    </w:p>
    <w:p w14:paraId="4F6270FB" w14:textId="77777777" w:rsidR="00892837" w:rsidRPr="002E13BE" w:rsidRDefault="00892837" w:rsidP="00892837">
      <w:pPr>
        <w:spacing w:after="0" w:line="360" w:lineRule="auto"/>
        <w:ind w:firstLine="720"/>
        <w:jc w:val="both"/>
        <w:rPr>
          <w:color w:val="000000"/>
        </w:rPr>
      </w:pPr>
      <w:r w:rsidRPr="002E13BE">
        <w:rPr>
          <w:color w:val="000000"/>
        </w:rPr>
        <w:t xml:space="preserve">Στις αισθητηριακές </w:t>
      </w:r>
      <w:proofErr w:type="spellStart"/>
      <w:r w:rsidRPr="002E13BE">
        <w:rPr>
          <w:color w:val="000000"/>
        </w:rPr>
        <w:t>αμφοτερόπλευρες</w:t>
      </w:r>
      <w:proofErr w:type="spellEnd"/>
      <w:r w:rsidRPr="002E13BE">
        <w:rPr>
          <w:color w:val="000000"/>
        </w:rPr>
        <w:t xml:space="preserve"> βλάβες του κάτω γναθικού κλάδου, συμπεριλαμβάνεται η ανακρίβεια στην άρθρωση των φωνημάτων που απαιτείται η συμμετοχή των χειλιών και της γλώσσας. Αυτό συμβαίνει λόγω της μειωμένης αισθητικότητας στις περιοχές που αναφέρθηκαν παραπάνω με αποτέλεσμα οι ασθενείς να παράγουν υπερβολικές κινήσεις της κάτω γνάθου και των χειλιών στην προσπάθεια τους να μιλήσουν (</w:t>
      </w:r>
      <w:proofErr w:type="spellStart"/>
      <w:r w:rsidRPr="002E13BE">
        <w:rPr>
          <w:color w:val="000000"/>
        </w:rPr>
        <w:t>Duffy</w:t>
      </w:r>
      <w:proofErr w:type="spellEnd"/>
      <w:r w:rsidRPr="002E13BE">
        <w:rPr>
          <w:color w:val="000000"/>
        </w:rPr>
        <w:t>, 2012).</w:t>
      </w:r>
    </w:p>
    <w:p w14:paraId="0E953975" w14:textId="77777777" w:rsidR="00892837" w:rsidRDefault="00892837" w:rsidP="00892837">
      <w:pPr>
        <w:spacing w:line="360" w:lineRule="auto"/>
        <w:jc w:val="both"/>
      </w:pPr>
    </w:p>
    <w:p w14:paraId="0DCA030A" w14:textId="77777777" w:rsidR="00892837" w:rsidRDefault="00892837" w:rsidP="00892837">
      <w:pPr>
        <w:spacing w:line="360" w:lineRule="auto"/>
        <w:jc w:val="both"/>
        <w:rPr>
          <w:i/>
          <w:u w:val="single"/>
        </w:rPr>
      </w:pPr>
      <w:r>
        <w:rPr>
          <w:i/>
          <w:u w:val="single"/>
        </w:rPr>
        <w:t>Βλάβη στο Προσωπικό νεύρο</w:t>
      </w:r>
    </w:p>
    <w:p w14:paraId="19E35FB1" w14:textId="77777777" w:rsidR="00892837" w:rsidRDefault="00892837" w:rsidP="00892837">
      <w:pPr>
        <w:spacing w:line="360" w:lineRule="auto"/>
        <w:jc w:val="both"/>
      </w:pPr>
      <w:r>
        <w:t>Μη ομιλητικός μηχανισμός</w:t>
      </w:r>
    </w:p>
    <w:p w14:paraId="42DAC099" w14:textId="77777777" w:rsidR="00892837" w:rsidRPr="00145ADC" w:rsidRDefault="00892837" w:rsidP="00892837">
      <w:pPr>
        <w:spacing w:after="0" w:line="360" w:lineRule="auto"/>
        <w:ind w:firstLine="720"/>
        <w:jc w:val="both"/>
        <w:rPr>
          <w:color w:val="000000"/>
        </w:rPr>
      </w:pPr>
      <w:r w:rsidRPr="00145ADC">
        <w:rPr>
          <w:color w:val="000000"/>
        </w:rPr>
        <w:tab/>
        <w:t xml:space="preserve">Στις μονόπλευρες βλάβες του προσωπικού νεύρου, παραλύουν οι μιμικοί μύες του προσώπου με αποτέλεσμα η εικόνα του προσώπου του ασθενούς παραμορφώνεται (Παπακυρίλλου,1982). Στοιχεία όπως το αρυτίδωτο μέτωπο, το ανοιχτό μάτι, το φρύδι που κρέμεται και το χαμόγελο που τραβιέται προς την φυσιολογική πλευρά είναι χαρακτηριστικά σημεία μονόπλευρης βλάβης του νεύρου αυτού. Επιπλέον, στην προσβεβλημένη πλευρά είναι πιθανόν να εμφανιστεί σιελόρροια, αποθήκευση της τροφής ανάμεσα στα δόντια , </w:t>
      </w:r>
      <w:proofErr w:type="spellStart"/>
      <w:r w:rsidRPr="00145ADC">
        <w:rPr>
          <w:color w:val="000000"/>
        </w:rPr>
        <w:t>δεσμιδώσεις</w:t>
      </w:r>
      <w:proofErr w:type="spellEnd"/>
      <w:r w:rsidRPr="00145ADC">
        <w:rPr>
          <w:color w:val="000000"/>
        </w:rPr>
        <w:t xml:space="preserve"> και ατροφία (</w:t>
      </w:r>
      <w:proofErr w:type="spellStart"/>
      <w:r w:rsidRPr="00145ADC">
        <w:rPr>
          <w:color w:val="000000"/>
        </w:rPr>
        <w:t>Duffy</w:t>
      </w:r>
      <w:proofErr w:type="spellEnd"/>
      <w:r w:rsidRPr="00145ADC">
        <w:rPr>
          <w:color w:val="000000"/>
        </w:rPr>
        <w:t xml:space="preserve">, 2012). </w:t>
      </w:r>
    </w:p>
    <w:p w14:paraId="5D1B895E" w14:textId="77777777" w:rsidR="00892837" w:rsidRDefault="00892837" w:rsidP="00892837">
      <w:pPr>
        <w:jc w:val="both"/>
      </w:pPr>
    </w:p>
    <w:p w14:paraId="0471C88C" w14:textId="77777777" w:rsidR="00892837" w:rsidRDefault="00892837" w:rsidP="00892837">
      <w:pPr>
        <w:jc w:val="both"/>
        <w:rPr>
          <w:i/>
          <w:u w:val="single"/>
        </w:rPr>
      </w:pPr>
      <w:r>
        <w:rPr>
          <w:i/>
          <w:u w:val="single"/>
        </w:rPr>
        <w:t>Κλινική εικόνα ασθενή με μονόπλευρη παράλυση προσωπικού νεύρου</w:t>
      </w:r>
    </w:p>
    <w:p w14:paraId="1C275DD5" w14:textId="77777777" w:rsidR="00892837" w:rsidRDefault="00892837" w:rsidP="00892837">
      <w:pPr>
        <w:spacing w:after="0" w:line="360" w:lineRule="auto"/>
        <w:ind w:firstLine="720"/>
        <w:jc w:val="both"/>
      </w:pPr>
      <w:r>
        <w:t xml:space="preserve">Στις </w:t>
      </w:r>
      <w:proofErr w:type="spellStart"/>
      <w:r>
        <w:t>αμφοτερόπλευρες</w:t>
      </w:r>
      <w:proofErr w:type="spellEnd"/>
      <w:r>
        <w:t xml:space="preserve"> βλάβες, τα χαρακτηριστικά σημεία εμφανίζονται και στις δύο πλευρές παρουσιάζοντας συμμετρία. Κατά την ηρεμία, το στόμα πιθανόν να είναι χαλαρό ενώ το αυθόρμητο χαμόγελο εμφανίζει μια λοξή εικόνα εφόσον το στόμα δεν μπορεί να ανέβει προς τα πάνω. Επίσης, παρατηρείται σιελόρροια, ανικανότητα στο να φουσκώσει τις παρειές και στο να αντιληφθεί τυχόν </w:t>
      </w:r>
      <w:proofErr w:type="spellStart"/>
      <w:r>
        <w:t>δεσμιδώσεις</w:t>
      </w:r>
      <w:proofErr w:type="spellEnd"/>
      <w:r>
        <w:t xml:space="preserve"> (</w:t>
      </w:r>
      <w:proofErr w:type="spellStart"/>
      <w:r>
        <w:t>Duffy</w:t>
      </w:r>
      <w:proofErr w:type="spellEnd"/>
      <w:r>
        <w:t>, 2012). Επιπλέον, παρατηρείται βλάβη στους αδένες που παράγουν δάκρυα και σε πολλούς βλεννογόνους αδένες του στόματος και της μύτης (Παπακυρίλλου,</w:t>
      </w:r>
      <w:r w:rsidRPr="00E85165">
        <w:t xml:space="preserve"> </w:t>
      </w:r>
      <w:r>
        <w:t>1982).</w:t>
      </w:r>
    </w:p>
    <w:p w14:paraId="2D4765FC" w14:textId="77777777" w:rsidR="00892837" w:rsidRDefault="00892837" w:rsidP="00892837">
      <w:pPr>
        <w:jc w:val="both"/>
        <w:rPr>
          <w:i/>
          <w:u w:val="single"/>
        </w:rPr>
      </w:pPr>
      <w:r>
        <w:rPr>
          <w:noProof/>
        </w:rPr>
        <mc:AlternateContent>
          <mc:Choice Requires="wps">
            <w:drawing>
              <wp:anchor distT="0" distB="0" distL="114300" distR="114300" simplePos="0" relativeHeight="251772928" behindDoc="0" locked="0" layoutInCell="1" allowOverlap="1" wp14:anchorId="5243307B" wp14:editId="76A7B0F4">
                <wp:simplePos x="0" y="0"/>
                <wp:positionH relativeFrom="column">
                  <wp:posOffset>2163170</wp:posOffset>
                </wp:positionH>
                <wp:positionV relativeFrom="paragraph">
                  <wp:posOffset>270946</wp:posOffset>
                </wp:positionV>
                <wp:extent cx="3507475" cy="635"/>
                <wp:effectExtent l="0" t="0" r="0" b="0"/>
                <wp:wrapNone/>
                <wp:docPr id="192782103" name="Text Box 1"/>
                <wp:cNvGraphicFramePr/>
                <a:graphic xmlns:a="http://schemas.openxmlformats.org/drawingml/2006/main">
                  <a:graphicData uri="http://schemas.microsoft.com/office/word/2010/wordprocessingShape">
                    <wps:wsp>
                      <wps:cNvSpPr txBox="1"/>
                      <wps:spPr>
                        <a:xfrm>
                          <a:off x="0" y="0"/>
                          <a:ext cx="3507475" cy="635"/>
                        </a:xfrm>
                        <a:prstGeom prst="rect">
                          <a:avLst/>
                        </a:prstGeom>
                        <a:solidFill>
                          <a:prstClr val="white"/>
                        </a:solidFill>
                        <a:ln>
                          <a:noFill/>
                        </a:ln>
                      </wps:spPr>
                      <wps:txbx>
                        <w:txbxContent>
                          <w:p w14:paraId="24A0F231" w14:textId="77777777" w:rsidR="0042477A" w:rsidRPr="001D2297" w:rsidRDefault="0042477A" w:rsidP="00892837">
                            <w:pPr>
                              <w:pStyle w:val="Caption"/>
                              <w:rPr>
                                <w:noProof/>
                              </w:rPr>
                            </w:pPr>
                            <w:r>
                              <w:t xml:space="preserve">Εικόνα </w:t>
                            </w:r>
                            <w:fldSimple w:instr=" SEQ Εικόνα \* ARABIC ">
                              <w:r>
                                <w:rPr>
                                  <w:noProof/>
                                </w:rPr>
                                <w:t>23</w:t>
                              </w:r>
                            </w:fldSimple>
                            <w:r>
                              <w:t xml:space="preserve"> Η μονόπλευρη παράλυση προσωπικού νεύρου επηρεάζει τη κίνηση των μυών του προσώπου προκαλώντας αδυναμία ή παράλυση σε μια πλευρά του προσώπου.</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5243307B" id="_x0000_s1043" type="#_x0000_t202" style="position:absolute;left:0;text-align:left;margin-left:170.35pt;margin-top:21.35pt;width:276.2pt;height:.05pt;z-index:2517729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" stroked="f">
                <v:textbox style="mso-fit-shape-to-text:t" inset="0,0,0,0">
                  <w:txbxContent>
                    <w:p w14:paraId="24A0F231" w14:textId="77777777" w:rsidR="0042477A" w:rsidRPr="001D2297" w:rsidRDefault="0042477A" w:rsidP="00892837">
                      <w:pPr>
                        <w:pStyle w:val="Caption"/>
                        <w:rPr>
                          <w:noProof/>
                        </w:rPr>
                      </w:pPr>
                      <w:r>
                        <w:t xml:space="preserve">Εικόνα </w:t>
                      </w:r>
                      <w:r>
                        <w:fldChar w:fldCharType="begin"/>
                      </w:r>
                      <w:r>
                        <w:instrText xml:space="preserve"> SEQ Εικόνα \* ARABIC </w:instrText>
                      </w:r>
                      <w:r>
                        <w:fldChar w:fldCharType="separate"/>
                      </w:r>
                      <w:r>
                        <w:rPr>
                          <w:noProof/>
                        </w:rPr>
                        <w:t>23</w:t>
                      </w:r>
                      <w:r>
                        <w:rPr>
                          <w:noProof/>
                        </w:rPr>
                        <w:fldChar w:fldCharType="end"/>
                      </w:r>
                      <w:r>
                        <w:t xml:space="preserve"> Η μονόπλευρη παράλυση προσωπικού νεύρου επηρεάζει τη κίνηση των μυών του προσώπου προκαλώντας αδυναμία ή παράλυση σε μια πλευρά του προσώπου.</w:t>
                      </w:r>
                    </w:p>
                  </w:txbxContent>
                </v:textbox>
              </v:shape>
            </w:pict>
          </mc:Fallback>
        </mc:AlternateContent>
      </w:r>
      <w:r>
        <w:rPr>
          <w:noProof/>
        </w:rPr>
        <w:drawing>
          <wp:anchor distT="0" distB="0" distL="114300" distR="114300" simplePos="0" relativeHeight="251771904" behindDoc="0" locked="0" layoutInCell="1" allowOverlap="1" wp14:anchorId="1A3C6B6B" wp14:editId="1AF19535">
            <wp:simplePos x="0" y="0"/>
            <wp:positionH relativeFrom="column">
              <wp:posOffset>-28196</wp:posOffset>
            </wp:positionH>
            <wp:positionV relativeFrom="paragraph">
              <wp:posOffset>120015</wp:posOffset>
            </wp:positionV>
            <wp:extent cx="2055793" cy="1398494"/>
            <wp:effectExtent l="0" t="0" r="1905" b="0"/>
            <wp:wrapNone/>
            <wp:docPr id="17" name="image9.png" descr="Εικόνα που περιέχει ανθρώπινο πρόσωπο, άτομο, ρουχισμός, άνδρας&#10;&#10;Περιγραφή που δημιουργήθηκε αυτόματα"/>
            <wp:cNvGraphicFramePr/>
            <a:graphic xmlns:a="http://schemas.openxmlformats.org/drawingml/2006/main">
              <a:graphicData uri="http://schemas.openxmlformats.org/drawingml/2006/picture">
                <pic:pic xmlns:pic="http://schemas.openxmlformats.org/drawingml/2006/picture">
                  <pic:nvPicPr>
                    <pic:cNvPr id="0" name="image9.png" descr="Εικόνα που περιέχει ανθρώπινο πρόσωπο, άτομο, ρουχισμός, άνδρας&#10;&#10;Περιγραφή που δημιουργήθηκε αυτόματα"/>
                    <pic:cNvPicPr preferRelativeResize="0"/>
                  </pic:nvPicPr>
                  <pic:blipFill>
                    <a:blip r:embed="rId28">
                      <a:extLst>
                        <a:ext uri="{28A0092B-C50C-407E-A947-70E740481C1C}">
                          <a14:useLocalDpi xmlns:a14="http://schemas.microsoft.com/office/drawing/2010/main" val="0"/>
                        </a:ext>
                      </a:extLst>
                    </a:blip>
                    <a:srcRect/>
                    <a:stretch>
                      <a:fillRect/>
                    </a:stretch>
                  </pic:blipFill>
                  <pic:spPr>
                    <a:xfrm>
                      <a:off x="0" y="0"/>
                      <a:ext cx="2055793" cy="1398494"/>
                    </a:xfrm>
                    <a:prstGeom prst="rect">
                      <a:avLst/>
                    </a:prstGeom>
                    <a:ln/>
                  </pic:spPr>
                </pic:pic>
              </a:graphicData>
            </a:graphic>
          </wp:anchor>
        </w:drawing>
      </w:r>
    </w:p>
    <w:p w14:paraId="27203177" w14:textId="77777777" w:rsidR="00892837" w:rsidRDefault="00892837" w:rsidP="00892837">
      <w:pPr>
        <w:jc w:val="center"/>
      </w:pPr>
    </w:p>
    <w:p w14:paraId="19166F8F" w14:textId="77777777" w:rsidR="00892837" w:rsidRDefault="00892837" w:rsidP="00892837">
      <w:pPr>
        <w:spacing w:line="360" w:lineRule="auto"/>
        <w:jc w:val="both"/>
      </w:pPr>
    </w:p>
    <w:p w14:paraId="0CC285D0" w14:textId="77777777" w:rsidR="00892837" w:rsidRDefault="00892837" w:rsidP="00892837">
      <w:pPr>
        <w:spacing w:line="360" w:lineRule="auto"/>
        <w:jc w:val="both"/>
      </w:pPr>
    </w:p>
    <w:p w14:paraId="1D942D45" w14:textId="77777777" w:rsidR="00892837" w:rsidRDefault="00892837" w:rsidP="00892837">
      <w:pPr>
        <w:spacing w:line="360" w:lineRule="auto"/>
        <w:jc w:val="both"/>
      </w:pPr>
    </w:p>
    <w:p w14:paraId="58996617" w14:textId="77777777" w:rsidR="00892837" w:rsidRDefault="00892837" w:rsidP="00892837">
      <w:pPr>
        <w:spacing w:line="360" w:lineRule="auto"/>
        <w:jc w:val="both"/>
      </w:pPr>
    </w:p>
    <w:p w14:paraId="0FEE58C6" w14:textId="77777777" w:rsidR="00892837" w:rsidRDefault="00892837" w:rsidP="00892837">
      <w:pPr>
        <w:spacing w:line="360" w:lineRule="auto"/>
        <w:jc w:val="both"/>
      </w:pPr>
      <w:r>
        <w:t>Ομιλία</w:t>
      </w:r>
    </w:p>
    <w:p w14:paraId="45D0644B" w14:textId="77777777" w:rsidR="00892837" w:rsidRDefault="00892837" w:rsidP="00892837">
      <w:pPr>
        <w:spacing w:after="0" w:line="360" w:lineRule="auto"/>
        <w:ind w:firstLine="720"/>
        <w:jc w:val="both"/>
      </w:pPr>
      <w:r>
        <w:t xml:space="preserve">Οι ασθενείς με βλάβη στο προσωπικό νεύρο, κατά τη διάρκεια της συζήτησης, εμφανίζουν </w:t>
      </w:r>
      <w:proofErr w:type="spellStart"/>
      <w:r>
        <w:t>πτερυγίσματα</w:t>
      </w:r>
      <w:proofErr w:type="spellEnd"/>
      <w:r>
        <w:t xml:space="preserve"> στις παρειές και φτωχή </w:t>
      </w:r>
      <w:proofErr w:type="spellStart"/>
      <w:r>
        <w:t>διχειλική</w:t>
      </w:r>
      <w:proofErr w:type="spellEnd"/>
      <w:r>
        <w:t xml:space="preserve"> σύγκλιση στη μια ή και στις δύο πλευρές (</w:t>
      </w:r>
      <w:proofErr w:type="spellStart"/>
      <w:r>
        <w:t>Duffy</w:t>
      </w:r>
      <w:proofErr w:type="spellEnd"/>
      <w:r>
        <w:t xml:space="preserve">, 2012).  Όσον αφορά τις μονόπλευρες βλάβες, πιο συχνά υπάρχει μια ήπια παραμόρφωση των </w:t>
      </w:r>
      <w:proofErr w:type="spellStart"/>
      <w:r>
        <w:t>χειλεοδοντικών</w:t>
      </w:r>
      <w:proofErr w:type="spellEnd"/>
      <w:r>
        <w:t xml:space="preserve"> και </w:t>
      </w:r>
      <w:proofErr w:type="spellStart"/>
      <w:r>
        <w:t>διχειλικών</w:t>
      </w:r>
      <w:proofErr w:type="spellEnd"/>
      <w:r>
        <w:t xml:space="preserve"> συμφώνων, σε αντίθεση με τα φωνήεντα όπου δεν υπάρχει αντιληπτή επίδραση (</w:t>
      </w:r>
      <w:proofErr w:type="spellStart"/>
      <w:r>
        <w:t>Papathanasiou</w:t>
      </w:r>
      <w:proofErr w:type="spellEnd"/>
      <w:r>
        <w:t>, 2014). Γενικότερα, μπορεί να προσπαθούν να βοηθηθούν χρησιμοποιώντας τα χέρια τους για να υποστηρίξουν την αδύναμη πλευρά (</w:t>
      </w:r>
      <w:proofErr w:type="spellStart"/>
      <w:r>
        <w:t>Duffy</w:t>
      </w:r>
      <w:proofErr w:type="spellEnd"/>
      <w:r>
        <w:t xml:space="preserve">, 2012). </w:t>
      </w:r>
    </w:p>
    <w:p w14:paraId="66A46C35" w14:textId="77777777" w:rsidR="00892837" w:rsidRDefault="00892837" w:rsidP="00892837">
      <w:pPr>
        <w:spacing w:after="0" w:line="360" w:lineRule="auto"/>
        <w:ind w:firstLine="720"/>
        <w:jc w:val="both"/>
      </w:pPr>
      <w:r>
        <w:t xml:space="preserve">Οι επιδράσεις του προσωπικού νεύρου στις </w:t>
      </w:r>
      <w:proofErr w:type="spellStart"/>
      <w:r>
        <w:t>αμφοτερόπλευρες</w:t>
      </w:r>
      <w:proofErr w:type="spellEnd"/>
      <w:r>
        <w:t xml:space="preserve"> βλάβες επιφέρουν ανικανότητα παραγωγής των </w:t>
      </w:r>
      <w:proofErr w:type="spellStart"/>
      <w:r>
        <w:t>διχειλικών</w:t>
      </w:r>
      <w:proofErr w:type="spellEnd"/>
      <w:r>
        <w:t xml:space="preserve"> </w:t>
      </w:r>
      <w:proofErr w:type="spellStart"/>
      <w:r>
        <w:t>έκκροτων</w:t>
      </w:r>
      <w:proofErr w:type="spellEnd"/>
      <w:r>
        <w:t xml:space="preserve"> και παραμόρφωση των φωνηέντων (</w:t>
      </w:r>
      <w:proofErr w:type="spellStart"/>
      <w:r>
        <w:t>Papathanasiou</w:t>
      </w:r>
      <w:proofErr w:type="spellEnd"/>
      <w:r>
        <w:t xml:space="preserve">, 2014). Αν η </w:t>
      </w:r>
      <w:proofErr w:type="spellStart"/>
      <w:r>
        <w:t>αμφοτερόπλευρη</w:t>
      </w:r>
      <w:proofErr w:type="spellEnd"/>
      <w:r>
        <w:t xml:space="preserve"> βλάβη είναι σοβαρή, τότε οι ασθενείς υποκαθιστούν τα γλωσσικά με τα </w:t>
      </w:r>
      <w:proofErr w:type="spellStart"/>
      <w:r>
        <w:t>διχειλικά</w:t>
      </w:r>
      <w:proofErr w:type="spellEnd"/>
      <w:r>
        <w:t xml:space="preserve"> σύμφωνα  (</w:t>
      </w:r>
      <w:proofErr w:type="spellStart"/>
      <w:r>
        <w:t>Duffy</w:t>
      </w:r>
      <w:proofErr w:type="spellEnd"/>
      <w:r>
        <w:t>,</w:t>
      </w:r>
      <w:r w:rsidRPr="00E85165">
        <w:t xml:space="preserve"> </w:t>
      </w:r>
      <w:r>
        <w:t>2012).</w:t>
      </w:r>
    </w:p>
    <w:p w14:paraId="4CD81AB9" w14:textId="77777777" w:rsidR="00892837" w:rsidRDefault="00892837" w:rsidP="00892837">
      <w:pPr>
        <w:jc w:val="both"/>
      </w:pPr>
    </w:p>
    <w:p w14:paraId="19861383" w14:textId="77777777" w:rsidR="00892837" w:rsidRDefault="00892837" w:rsidP="00892837">
      <w:pPr>
        <w:jc w:val="both"/>
        <w:rPr>
          <w:i/>
          <w:u w:val="single"/>
        </w:rPr>
      </w:pPr>
      <w:r>
        <w:rPr>
          <w:i/>
          <w:u w:val="single"/>
        </w:rPr>
        <w:t>Βλάβη στο Γλωσσοφαρυγγικό νεύρο</w:t>
      </w:r>
    </w:p>
    <w:p w14:paraId="47A73612" w14:textId="77777777" w:rsidR="00892837" w:rsidRDefault="00892837" w:rsidP="00892837">
      <w:pPr>
        <w:jc w:val="both"/>
      </w:pPr>
      <w:r>
        <w:t>Μη ομιλητικός μηχανισμός</w:t>
      </w:r>
    </w:p>
    <w:p w14:paraId="74D23431" w14:textId="17A7E118" w:rsidR="00892837" w:rsidRDefault="00892837" w:rsidP="00892837">
      <w:pPr>
        <w:spacing w:after="0" w:line="360" w:lineRule="auto"/>
        <w:ind w:firstLine="720"/>
        <w:jc w:val="both"/>
      </w:pPr>
      <w:r>
        <w:t>Όπως είναι γνωστό, το γλωσσοφαρυγγικό νεύρο σχετίζεται με το αντανακλαστικό του εμετού, άρα βλάβη στην εγκεφαλική αυτή συζυγία επιφέρει μειωμένο το αντανακλαστικό αυτό (Duffy,2012). Εξαιτίας της νεύρωσης των γευστικών καλύκων της γλώσσας, βλάβη σε αυτό το κρανιακό νεύρο προκαλεί ελάττωση στην αίσθηση της γεύσης (Παπακυρίλλου, 1982). Επιπλέον, μπορεί να προκληθεί μειωμένη αισθητικότητα στον φάρυγγα και την υπερώα (</w:t>
      </w:r>
      <w:proofErr w:type="spellStart"/>
      <w:r>
        <w:t>Minutello</w:t>
      </w:r>
      <w:proofErr w:type="spellEnd"/>
      <w:r>
        <w:t xml:space="preserve"> </w:t>
      </w:r>
      <w:proofErr w:type="spellStart"/>
      <w:r>
        <w:t>et</w:t>
      </w:r>
      <w:proofErr w:type="spellEnd"/>
      <w:r>
        <w:t xml:space="preserve"> </w:t>
      </w:r>
      <w:proofErr w:type="spellStart"/>
      <w:r>
        <w:t>al</w:t>
      </w:r>
      <w:proofErr w:type="spellEnd"/>
      <w:r>
        <w:t>., 20</w:t>
      </w:r>
      <w:r w:rsidR="00FF5A9A" w:rsidRPr="00FF5A9A">
        <w:t>19</w:t>
      </w:r>
      <w:r>
        <w:t>). Τέλος, μια κατάσταση γνωστή ως γλωσσοφαρυγγική νευραλγία δημιουργεί πόνο κατά την διάρκεια της κατάποσης και προκαλείται από βλάβη σε αυτήν την εγκεφαλική συζυγία (</w:t>
      </w:r>
      <w:proofErr w:type="spellStart"/>
      <w:r>
        <w:t>Duffy</w:t>
      </w:r>
      <w:proofErr w:type="spellEnd"/>
      <w:r>
        <w:t>,</w:t>
      </w:r>
      <w:r w:rsidRPr="00E85165">
        <w:t xml:space="preserve"> </w:t>
      </w:r>
      <w:r>
        <w:t>2012).</w:t>
      </w:r>
    </w:p>
    <w:p w14:paraId="3F292BF8" w14:textId="77777777" w:rsidR="00892837" w:rsidRDefault="00892837" w:rsidP="00892837">
      <w:pPr>
        <w:jc w:val="both"/>
      </w:pPr>
    </w:p>
    <w:p w14:paraId="29889FCA" w14:textId="77777777" w:rsidR="00892837" w:rsidRDefault="00892837" w:rsidP="00892837">
      <w:pPr>
        <w:jc w:val="both"/>
      </w:pPr>
      <w:r>
        <w:t>Ομιλία</w:t>
      </w:r>
    </w:p>
    <w:p w14:paraId="7966C1ED" w14:textId="77777777" w:rsidR="00892837" w:rsidRDefault="00892837" w:rsidP="00892837">
      <w:pPr>
        <w:spacing w:line="360" w:lineRule="auto"/>
        <w:jc w:val="both"/>
      </w:pPr>
      <w:r>
        <w:tab/>
        <w:t>Το κρανιακό νεύρο ΙΧ δεν έχει άμεση επίδραση στην ομιλία αλλά σχετίζεται με την αντήχηση και τις φωνητικές λειτουργίες (</w:t>
      </w:r>
      <w:proofErr w:type="spellStart"/>
      <w:r>
        <w:t>Duffy</w:t>
      </w:r>
      <w:proofErr w:type="spellEnd"/>
      <w:r>
        <w:t>, 2012).</w:t>
      </w:r>
    </w:p>
    <w:p w14:paraId="762A8E1E" w14:textId="77777777" w:rsidR="00892837" w:rsidRDefault="00892837" w:rsidP="00892837">
      <w:pPr>
        <w:spacing w:line="360" w:lineRule="auto"/>
        <w:jc w:val="both"/>
      </w:pPr>
    </w:p>
    <w:p w14:paraId="599AF9D3" w14:textId="77777777" w:rsidR="00892837" w:rsidRDefault="00892837" w:rsidP="00892837">
      <w:pPr>
        <w:spacing w:line="360" w:lineRule="auto"/>
        <w:jc w:val="both"/>
        <w:rPr>
          <w:i/>
          <w:u w:val="single"/>
        </w:rPr>
      </w:pPr>
      <w:r>
        <w:rPr>
          <w:i/>
          <w:u w:val="single"/>
        </w:rPr>
        <w:t xml:space="preserve">Βλάβη στο </w:t>
      </w:r>
      <w:proofErr w:type="spellStart"/>
      <w:r>
        <w:rPr>
          <w:i/>
          <w:u w:val="single"/>
        </w:rPr>
        <w:t>Πνευμονογαστρικό</w:t>
      </w:r>
      <w:proofErr w:type="spellEnd"/>
      <w:r>
        <w:rPr>
          <w:i/>
          <w:u w:val="single"/>
        </w:rPr>
        <w:t xml:space="preserve"> νεύρο</w:t>
      </w:r>
    </w:p>
    <w:p w14:paraId="296F0745" w14:textId="77777777" w:rsidR="00892837" w:rsidRDefault="00892837" w:rsidP="00892837">
      <w:pPr>
        <w:spacing w:line="360" w:lineRule="auto"/>
        <w:jc w:val="both"/>
      </w:pPr>
      <w:r>
        <w:t>Μη ομιλητικός μηχανισμός</w:t>
      </w:r>
    </w:p>
    <w:p w14:paraId="23769FF6" w14:textId="77777777" w:rsidR="00892837" w:rsidRDefault="00892837" w:rsidP="00892837">
      <w:pPr>
        <w:spacing w:line="360" w:lineRule="auto"/>
        <w:jc w:val="both"/>
        <w:rPr>
          <w:i/>
        </w:rPr>
      </w:pPr>
      <w:r>
        <w:rPr>
          <w:i/>
        </w:rPr>
        <w:t>Φαρυγγικός κλάδος</w:t>
      </w:r>
    </w:p>
    <w:p w14:paraId="18E35532" w14:textId="77777777" w:rsidR="00892837" w:rsidRDefault="00892837" w:rsidP="00892837">
      <w:pPr>
        <w:spacing w:after="0" w:line="360" w:lineRule="auto"/>
        <w:ind w:firstLine="720"/>
        <w:jc w:val="both"/>
      </w:pPr>
      <w:r>
        <w:t>Οι μονόπλευρες βλάβες του φαρυγγικού κλάδου προκαλούν μονόπλευρη παράλυση της μαλθακής υπερώας, του φάρυγγα και του λάρυγγα (</w:t>
      </w:r>
      <w:proofErr w:type="spellStart"/>
      <w:r>
        <w:t>Walker</w:t>
      </w:r>
      <w:proofErr w:type="spellEnd"/>
      <w:r>
        <w:t>, 1990). Έτσι, παρατηρείται κρεμασμένη μαλθακή υπερώα, η οποία κρέμεται χαμηλότερα προς την πάσχουσα πλευρά και σιελόρροια (</w:t>
      </w:r>
      <w:proofErr w:type="spellStart"/>
      <w:r>
        <w:t>Papathanasiou</w:t>
      </w:r>
      <w:proofErr w:type="spellEnd"/>
      <w:r>
        <w:t>, 2014).</w:t>
      </w:r>
    </w:p>
    <w:p w14:paraId="644814D0" w14:textId="77777777" w:rsidR="00892837" w:rsidRDefault="00892837" w:rsidP="00892837">
      <w:pPr>
        <w:spacing w:after="0" w:line="360" w:lineRule="auto"/>
        <w:ind w:firstLine="720"/>
        <w:jc w:val="both"/>
      </w:pPr>
      <w:r>
        <w:t xml:space="preserve">Οι </w:t>
      </w:r>
      <w:proofErr w:type="spellStart"/>
      <w:r>
        <w:t>αμφοτερόπλευρες</w:t>
      </w:r>
      <w:proofErr w:type="spellEnd"/>
      <w:r>
        <w:t xml:space="preserve"> βλάβες μπορούν να προκαλέσουν παράλυση του φάρυγγα και του λάρυγγα (</w:t>
      </w:r>
      <w:proofErr w:type="spellStart"/>
      <w:r>
        <w:t>Walker</w:t>
      </w:r>
      <w:proofErr w:type="spellEnd"/>
      <w:r>
        <w:t>,</w:t>
      </w:r>
      <w:r w:rsidRPr="00E85165">
        <w:t xml:space="preserve"> </w:t>
      </w:r>
      <w:r>
        <w:t>1990). Τα κλινικά ευρήματα περιλαμβάνουν, κρεμασμένη μαλθακή υπερώα χαμηλά στον φάρυγγα και ελαττωμένη κίνηση της κατά τη φώνηση, δυσκολία έκλυσης του αντανακλαστικού του εμετού και εμφάνιση ρινικής παλινδρόμησης κατά την κατάποση (</w:t>
      </w:r>
      <w:proofErr w:type="spellStart"/>
      <w:r>
        <w:t>Duffy</w:t>
      </w:r>
      <w:proofErr w:type="spellEnd"/>
      <w:r>
        <w:t xml:space="preserve">, 2012). Επιπλέον, παρατηρείται </w:t>
      </w:r>
      <w:proofErr w:type="spellStart"/>
      <w:r>
        <w:t>υπερρινικότητα</w:t>
      </w:r>
      <w:proofErr w:type="spellEnd"/>
      <w:r>
        <w:t xml:space="preserve"> (</w:t>
      </w:r>
      <w:proofErr w:type="spellStart"/>
      <w:r>
        <w:t>Papathanasiou</w:t>
      </w:r>
      <w:proofErr w:type="spellEnd"/>
      <w:r>
        <w:t xml:space="preserve">, 2014). </w:t>
      </w:r>
    </w:p>
    <w:p w14:paraId="3C534B80" w14:textId="77777777" w:rsidR="00892837" w:rsidRDefault="00892837" w:rsidP="00892837">
      <w:pPr>
        <w:spacing w:line="360" w:lineRule="auto"/>
        <w:jc w:val="both"/>
        <w:rPr>
          <w:b/>
        </w:rPr>
      </w:pPr>
    </w:p>
    <w:p w14:paraId="62844278" w14:textId="77777777" w:rsidR="00892837" w:rsidRDefault="00892837" w:rsidP="00892837">
      <w:pPr>
        <w:spacing w:line="360" w:lineRule="auto"/>
        <w:jc w:val="both"/>
        <w:rPr>
          <w:i/>
        </w:rPr>
      </w:pPr>
      <w:r>
        <w:rPr>
          <w:i/>
        </w:rPr>
        <w:t>Παλίνδρομος λαρυγγικός κλάδος</w:t>
      </w:r>
    </w:p>
    <w:p w14:paraId="06F6CEB0" w14:textId="77777777" w:rsidR="00892837" w:rsidRDefault="00892837" w:rsidP="00892837">
      <w:pPr>
        <w:spacing w:after="0" w:line="360" w:lineRule="auto"/>
        <w:ind w:firstLine="720"/>
        <w:jc w:val="both"/>
      </w:pPr>
      <w:r>
        <w:t>Σε μονόπλευρες βλάβες του παλίνδρομου λαρυγγικού κλάδου, περιλαμβάνονται οι παράλυτες φωνητικές πτυχές και ο λάρυγγας με  ελάττωση της προσβεβλημένης φωνητικής πτυχής και μετατόπιση της γλωττίδας και του πρόσθιου λάρυγγα προς την φυσιολογική πλευρά (</w:t>
      </w:r>
      <w:proofErr w:type="spellStart"/>
      <w:r>
        <w:t>Duffy</w:t>
      </w:r>
      <w:proofErr w:type="spellEnd"/>
      <w:r>
        <w:t xml:space="preserve">, 2012). </w:t>
      </w:r>
    </w:p>
    <w:p w14:paraId="4563E84A" w14:textId="77777777" w:rsidR="00892837" w:rsidRDefault="00892837" w:rsidP="00892837">
      <w:pPr>
        <w:spacing w:after="0" w:line="360" w:lineRule="auto"/>
        <w:ind w:firstLine="720"/>
        <w:jc w:val="both"/>
      </w:pPr>
      <w:r>
        <w:t>Η μονόπλευρη παράλυση της φωνητικής πτυχής μπορεί να προκαλέσει δυσφαγία και αδυναμία στον βήχα και τον γλωττιδικό κτύπο (</w:t>
      </w:r>
      <w:proofErr w:type="spellStart"/>
      <w:r>
        <w:t>Duffy</w:t>
      </w:r>
      <w:proofErr w:type="spellEnd"/>
      <w:r>
        <w:t xml:space="preserve">, 2012). Αντίθετα, στην </w:t>
      </w:r>
      <w:proofErr w:type="spellStart"/>
      <w:r>
        <w:t>αμφοτερόπλευρη</w:t>
      </w:r>
      <w:proofErr w:type="spellEnd"/>
      <w:r>
        <w:t xml:space="preserve"> παράλυση, υπάρχει κίνδυνος του αεραγωγού και υπάρχει πιθανότητα να εισέλθουν υγρά στον ρινοφάρυγγα (</w:t>
      </w:r>
      <w:proofErr w:type="spellStart"/>
      <w:r>
        <w:t>Walker</w:t>
      </w:r>
      <w:proofErr w:type="spellEnd"/>
      <w:r>
        <w:t>,</w:t>
      </w:r>
      <w:r w:rsidRPr="00E85165">
        <w:t xml:space="preserve"> </w:t>
      </w:r>
      <w:r>
        <w:t>1990).</w:t>
      </w:r>
    </w:p>
    <w:p w14:paraId="24D33B1F" w14:textId="77777777" w:rsidR="00892837" w:rsidRDefault="00892837" w:rsidP="00892837">
      <w:pPr>
        <w:spacing w:after="0" w:line="360" w:lineRule="auto"/>
        <w:ind w:firstLine="720"/>
        <w:jc w:val="both"/>
      </w:pPr>
    </w:p>
    <w:p w14:paraId="568FDEBD" w14:textId="77777777" w:rsidR="00892837" w:rsidRDefault="00892837" w:rsidP="00892837">
      <w:pPr>
        <w:spacing w:line="360" w:lineRule="auto"/>
        <w:jc w:val="both"/>
      </w:pPr>
      <w:r>
        <w:t>Ομιλία</w:t>
      </w:r>
    </w:p>
    <w:p w14:paraId="6860E7A0" w14:textId="77777777" w:rsidR="00892837" w:rsidRDefault="00892837" w:rsidP="00892837">
      <w:pPr>
        <w:spacing w:after="0" w:line="360" w:lineRule="auto"/>
        <w:ind w:firstLine="720"/>
        <w:jc w:val="both"/>
      </w:pPr>
      <w:r>
        <w:tab/>
        <w:t xml:space="preserve">Οι μονόπλευρες βλάβες του </w:t>
      </w:r>
      <w:proofErr w:type="spellStart"/>
      <w:r>
        <w:t>πνευμονογαστρικού</w:t>
      </w:r>
      <w:proofErr w:type="spellEnd"/>
      <w:r>
        <w:t xml:space="preserve"> νεύρου, που αφορούν και τον άνω και κάτω λαρυγγικό κλάδο, επιφέρουν </w:t>
      </w:r>
      <w:proofErr w:type="spellStart"/>
      <w:r>
        <w:t>εμπνοικότητα</w:t>
      </w:r>
      <w:proofErr w:type="spellEnd"/>
      <w:r>
        <w:t xml:space="preserve">, τραχύτητα, μειωμένη ένταση, μειωμένο τόνο, </w:t>
      </w:r>
      <w:proofErr w:type="spellStart"/>
      <w:r>
        <w:t>διπλοφωνία</w:t>
      </w:r>
      <w:proofErr w:type="spellEnd"/>
      <w:r>
        <w:t xml:space="preserve"> και παύσεις (</w:t>
      </w:r>
      <w:proofErr w:type="spellStart"/>
      <w:r>
        <w:t>Papathanasiou</w:t>
      </w:r>
      <w:proofErr w:type="spellEnd"/>
      <w:r>
        <w:t>, 2014). Η φωνή μπορεί να είναι βραχνή ή ρινική (</w:t>
      </w:r>
      <w:proofErr w:type="spellStart"/>
      <w:r>
        <w:t>Walker</w:t>
      </w:r>
      <w:proofErr w:type="spellEnd"/>
      <w:r>
        <w:t>,</w:t>
      </w:r>
      <w:r w:rsidRPr="00D30641">
        <w:t xml:space="preserve"> </w:t>
      </w:r>
      <w:r>
        <w:t xml:space="preserve">1990). Αντίθετα, στις </w:t>
      </w:r>
      <w:proofErr w:type="spellStart"/>
      <w:r>
        <w:t>αμφοτερόπλευρες</w:t>
      </w:r>
      <w:proofErr w:type="spellEnd"/>
      <w:r>
        <w:t xml:space="preserve"> βλάβες τα χαρακτηριστικά αυτά είναι πιο έντονα (</w:t>
      </w:r>
      <w:proofErr w:type="spellStart"/>
      <w:r>
        <w:t>Duffy</w:t>
      </w:r>
      <w:proofErr w:type="spellEnd"/>
      <w:r>
        <w:t xml:space="preserve">, 2012). Συνεχίζοντας, οι βλάβες του άνω λαρυγγικού κλάδου προκαλούν ήπιες μεταβολές στη φωνή. Όταν είναι μονόπλευρες, εμφανίζεται ήπια </w:t>
      </w:r>
      <w:proofErr w:type="spellStart"/>
      <w:r>
        <w:t>εμπνοικότητα</w:t>
      </w:r>
      <w:proofErr w:type="spellEnd"/>
      <w:r>
        <w:t xml:space="preserve"> και ηπίως μειωμένη ικανότητα μεταβολής του τόνου (</w:t>
      </w:r>
      <w:proofErr w:type="spellStart"/>
      <w:r>
        <w:t>Duffy</w:t>
      </w:r>
      <w:proofErr w:type="spellEnd"/>
      <w:r>
        <w:t xml:space="preserve">, 2012). Όταν είναι </w:t>
      </w:r>
      <w:proofErr w:type="spellStart"/>
      <w:r>
        <w:t>αμφοτερόπλευρες</w:t>
      </w:r>
      <w:proofErr w:type="spellEnd"/>
      <w:r>
        <w:t>, η φωνή είναι ψιθυριστή και μπορεί να προκληθεί απόφραξη της τραχείας λόγω προβλήματος στον αεραγωγό (</w:t>
      </w:r>
      <w:proofErr w:type="spellStart"/>
      <w:r>
        <w:t>Walker</w:t>
      </w:r>
      <w:proofErr w:type="spellEnd"/>
      <w:r>
        <w:t>,</w:t>
      </w:r>
      <w:r w:rsidRPr="00E85165">
        <w:t xml:space="preserve"> </w:t>
      </w:r>
      <w:r>
        <w:t>1990).</w:t>
      </w:r>
    </w:p>
    <w:p w14:paraId="68A2E5B3" w14:textId="77777777" w:rsidR="00892837" w:rsidRDefault="00892837" w:rsidP="00892837">
      <w:pPr>
        <w:spacing w:after="0" w:line="360" w:lineRule="auto"/>
        <w:ind w:firstLine="720"/>
        <w:jc w:val="both"/>
      </w:pPr>
      <w:r>
        <w:t xml:space="preserve">Τέλος, οι μονόπλευρες βλάβες του παλίνδρομου λαρυγγικού νεύρου προκαλούν βραχνή φωνή, μειωμένη ένταση, </w:t>
      </w:r>
      <w:proofErr w:type="spellStart"/>
      <w:r>
        <w:t>διπλοφωνία</w:t>
      </w:r>
      <w:proofErr w:type="spellEnd"/>
      <w:r>
        <w:t xml:space="preserve"> και παύσεις στον τόνο. Στις </w:t>
      </w:r>
      <w:proofErr w:type="spellStart"/>
      <w:r>
        <w:t>αμφοτερόπλευρες</w:t>
      </w:r>
      <w:proofErr w:type="spellEnd"/>
      <w:r>
        <w:t xml:space="preserve"> βλάβες, η φωνή ίσως παραμείνει άθικτη αλλά μπορεί να προκληθεί σοβαρό πρόβλημα στον αεραγωγό (</w:t>
      </w:r>
      <w:proofErr w:type="spellStart"/>
      <w:r>
        <w:t>Duffy</w:t>
      </w:r>
      <w:proofErr w:type="spellEnd"/>
      <w:r>
        <w:t>, 2012).</w:t>
      </w:r>
    </w:p>
    <w:p w14:paraId="4C52F88A" w14:textId="77777777" w:rsidR="00892837" w:rsidRDefault="00892837" w:rsidP="00892837">
      <w:pPr>
        <w:spacing w:line="360" w:lineRule="auto"/>
        <w:jc w:val="both"/>
      </w:pPr>
    </w:p>
    <w:p w14:paraId="2615B148" w14:textId="77777777" w:rsidR="00892837" w:rsidRDefault="00892837" w:rsidP="00892837">
      <w:pPr>
        <w:jc w:val="both"/>
        <w:rPr>
          <w:i/>
          <w:u w:val="single"/>
        </w:rPr>
      </w:pPr>
      <w:r>
        <w:rPr>
          <w:i/>
          <w:u w:val="single"/>
        </w:rPr>
        <w:t>Βλάβη στο Παραπληρωματικό νεύρο</w:t>
      </w:r>
    </w:p>
    <w:p w14:paraId="293EE742" w14:textId="77777777" w:rsidR="00892837" w:rsidRDefault="00892837" w:rsidP="00892837">
      <w:pPr>
        <w:jc w:val="both"/>
      </w:pPr>
      <w:r>
        <w:t>Μη ομιλητικός μηχανισμός</w:t>
      </w:r>
    </w:p>
    <w:p w14:paraId="6D3A891E" w14:textId="06F3E20A" w:rsidR="00892837" w:rsidRDefault="00892837" w:rsidP="00892837">
      <w:pPr>
        <w:spacing w:after="0" w:line="360" w:lineRule="auto"/>
        <w:ind w:firstLine="720"/>
        <w:jc w:val="both"/>
      </w:pPr>
      <w:r>
        <w:t xml:space="preserve">Οι βλάβες του παραπληρωματικού νεύρου αφορούν την δυσλειτουργία του τραπεζοειδούς και του </w:t>
      </w:r>
      <w:proofErr w:type="spellStart"/>
      <w:r>
        <w:t>στερνοκλειδομαστοειδούς</w:t>
      </w:r>
      <w:proofErr w:type="spellEnd"/>
      <w:r>
        <w:t xml:space="preserve"> μυ (</w:t>
      </w:r>
      <w:proofErr w:type="spellStart"/>
      <w:r>
        <w:t>Bordoni</w:t>
      </w:r>
      <w:proofErr w:type="spellEnd"/>
      <w:r>
        <w:t xml:space="preserve"> </w:t>
      </w:r>
      <w:proofErr w:type="spellStart"/>
      <w:r>
        <w:t>et</w:t>
      </w:r>
      <w:proofErr w:type="spellEnd"/>
      <w:r>
        <w:t xml:space="preserve"> </w:t>
      </w:r>
      <w:proofErr w:type="spellStart"/>
      <w:r>
        <w:t>al</w:t>
      </w:r>
      <w:proofErr w:type="spellEnd"/>
      <w:r>
        <w:t>.,</w:t>
      </w:r>
      <w:r w:rsidRPr="00E85165">
        <w:t xml:space="preserve"> </w:t>
      </w:r>
      <w:r>
        <w:t>20</w:t>
      </w:r>
      <w:r w:rsidR="00F307A5" w:rsidRPr="00F307A5">
        <w:t>18</w:t>
      </w:r>
      <w:r>
        <w:t>). Αν η βλάβη στην εγκεφαλική συζυγία XI είναι μονόπλευρη, τότε επηρεάζεται η στροφή της κεφαλής προς την μη πάσχουσα πλευρά και μειώνεται η ανύψωση των ώμων (</w:t>
      </w:r>
      <w:proofErr w:type="spellStart"/>
      <w:r>
        <w:t>Duffy</w:t>
      </w:r>
      <w:proofErr w:type="spellEnd"/>
      <w:r>
        <w:t>,</w:t>
      </w:r>
      <w:r w:rsidRPr="00E85165">
        <w:t xml:space="preserve"> </w:t>
      </w:r>
      <w:r>
        <w:t xml:space="preserve">2012). </w:t>
      </w:r>
    </w:p>
    <w:p w14:paraId="79AB424D" w14:textId="77777777" w:rsidR="00892837" w:rsidRDefault="00892837" w:rsidP="00892837">
      <w:pPr>
        <w:spacing w:after="0" w:line="360" w:lineRule="auto"/>
        <w:ind w:firstLine="720"/>
        <w:jc w:val="both"/>
      </w:pPr>
      <w:r>
        <w:t xml:space="preserve">Αν η βλάβη είναι </w:t>
      </w:r>
      <w:proofErr w:type="spellStart"/>
      <w:r>
        <w:t>αμφοτερόπλευρη</w:t>
      </w:r>
      <w:proofErr w:type="spellEnd"/>
      <w:r>
        <w:t>, προκαλείται μια κατάσταση γνωστή ως ραιβόκρανο, δηλαδή στροφή της κεφαλής προς τα πάνω, πίσω και έξω (Παπακυρίλλου,</w:t>
      </w:r>
      <w:r w:rsidRPr="00E85165">
        <w:t xml:space="preserve"> </w:t>
      </w:r>
      <w:r>
        <w:t>1982). Με τον τρόπο αυτό, τα υποσυστήματα της ομιλίας όπως η αναπνοή, η φώνηση και η αντήχηση επηρεάζονται σημαντικά λόγω λανθασμένης στάσης (</w:t>
      </w:r>
      <w:proofErr w:type="spellStart"/>
      <w:r>
        <w:t>Duffy</w:t>
      </w:r>
      <w:proofErr w:type="spellEnd"/>
      <w:r>
        <w:t xml:space="preserve">, 2012). </w:t>
      </w:r>
    </w:p>
    <w:p w14:paraId="3A1B6E4C" w14:textId="77777777" w:rsidR="00892837" w:rsidRDefault="00892837" w:rsidP="00892837">
      <w:pPr>
        <w:spacing w:after="0" w:line="360" w:lineRule="auto"/>
        <w:ind w:firstLine="720"/>
        <w:jc w:val="both"/>
      </w:pPr>
    </w:p>
    <w:p w14:paraId="496329DB" w14:textId="77777777" w:rsidR="00892837" w:rsidRDefault="00892837" w:rsidP="00892837">
      <w:pPr>
        <w:jc w:val="center"/>
        <w:rPr>
          <w:i/>
          <w:u w:val="single"/>
        </w:rPr>
      </w:pPr>
    </w:p>
    <w:p w14:paraId="7C49A500" w14:textId="77777777" w:rsidR="00892837" w:rsidRDefault="00892837" w:rsidP="00892837">
      <w:pPr>
        <w:jc w:val="center"/>
        <w:rPr>
          <w:i/>
          <w:u w:val="single"/>
        </w:rPr>
      </w:pPr>
    </w:p>
    <w:p w14:paraId="304BE72A" w14:textId="77777777" w:rsidR="00892837" w:rsidRDefault="00892837" w:rsidP="00892837">
      <w:pPr>
        <w:jc w:val="center"/>
        <w:rPr>
          <w:i/>
          <w:u w:val="single"/>
        </w:rPr>
      </w:pPr>
    </w:p>
    <w:p w14:paraId="6AEFFAF7" w14:textId="77777777" w:rsidR="00892837" w:rsidRDefault="00892837" w:rsidP="00892837">
      <w:pPr>
        <w:jc w:val="center"/>
      </w:pPr>
      <w:r>
        <w:rPr>
          <w:i/>
          <w:u w:val="single"/>
        </w:rPr>
        <w:t>Κλινική εικόνα ασθενή με ραιβόκρανο (αυχενική δυστονία)</w:t>
      </w:r>
    </w:p>
    <w:p w14:paraId="137BC53A" w14:textId="77777777" w:rsidR="00892837" w:rsidRDefault="00892837" w:rsidP="00892837">
      <w:pPr>
        <w:jc w:val="both"/>
      </w:pPr>
      <w:r>
        <w:rPr>
          <w:noProof/>
        </w:rPr>
        <w:drawing>
          <wp:anchor distT="0" distB="0" distL="114300" distR="114300" simplePos="0" relativeHeight="251773952" behindDoc="0" locked="0" layoutInCell="1" allowOverlap="1" wp14:anchorId="40F5C19C" wp14:editId="2F114FB8">
            <wp:simplePos x="0" y="0"/>
            <wp:positionH relativeFrom="column">
              <wp:posOffset>166839</wp:posOffset>
            </wp:positionH>
            <wp:positionV relativeFrom="paragraph">
              <wp:posOffset>130534</wp:posOffset>
            </wp:positionV>
            <wp:extent cx="1995777" cy="1634518"/>
            <wp:effectExtent l="0" t="0" r="5080" b="3810"/>
            <wp:wrapNone/>
            <wp:docPr id="19" name="image10.png" descr="A person with his eyes closed&#10;&#10;Description automatically generated"/>
            <wp:cNvGraphicFramePr/>
            <a:graphic xmlns:a="http://schemas.openxmlformats.org/drawingml/2006/main">
              <a:graphicData uri="http://schemas.openxmlformats.org/drawingml/2006/picture">
                <pic:pic xmlns:pic="http://schemas.openxmlformats.org/drawingml/2006/picture">
                  <pic:nvPicPr>
                    <pic:cNvPr id="19" name="image10.png" descr="A person with his eyes closed&#10;&#10;Description automatically generated"/>
                    <pic:cNvPicPr preferRelativeResize="0"/>
                  </pic:nvPicPr>
                  <pic:blipFill>
                    <a:blip r:embed="rId29">
                      <a:extLst>
                        <a:ext uri="{28A0092B-C50C-407E-A947-70E740481C1C}">
                          <a14:useLocalDpi xmlns:a14="http://schemas.microsoft.com/office/drawing/2010/main" val="0"/>
                        </a:ext>
                      </a:extLst>
                    </a:blip>
                    <a:srcRect/>
                    <a:stretch>
                      <a:fillRect/>
                    </a:stretch>
                  </pic:blipFill>
                  <pic:spPr>
                    <a:xfrm>
                      <a:off x="0" y="0"/>
                      <a:ext cx="1995777" cy="1634518"/>
                    </a:xfrm>
                    <a:prstGeom prst="rect">
                      <a:avLst/>
                    </a:prstGeom>
                    <a:ln/>
                  </pic:spPr>
                </pic:pic>
              </a:graphicData>
            </a:graphic>
            <wp14:sizeRelH relativeFrom="margin">
              <wp14:pctWidth>0</wp14:pctWidth>
            </wp14:sizeRelH>
            <wp14:sizeRelV relativeFrom="margin">
              <wp14:pctHeight>0</wp14:pctHeight>
            </wp14:sizeRelV>
          </wp:anchor>
        </w:drawing>
      </w:r>
    </w:p>
    <w:p w14:paraId="0E4A0057" w14:textId="77777777" w:rsidR="00892837" w:rsidRDefault="00892837" w:rsidP="00892837">
      <w:pPr>
        <w:jc w:val="both"/>
      </w:pPr>
      <w:r>
        <w:rPr>
          <w:noProof/>
        </w:rPr>
        <mc:AlternateContent>
          <mc:Choice Requires="wps">
            <w:drawing>
              <wp:anchor distT="0" distB="0" distL="114300" distR="114300" simplePos="0" relativeHeight="251774976" behindDoc="0" locked="0" layoutInCell="1" allowOverlap="1" wp14:anchorId="462C1BB6" wp14:editId="252FF51A">
                <wp:simplePos x="0" y="0"/>
                <wp:positionH relativeFrom="column">
                  <wp:posOffset>2321780</wp:posOffset>
                </wp:positionH>
                <wp:positionV relativeFrom="paragraph">
                  <wp:posOffset>70347</wp:posOffset>
                </wp:positionV>
                <wp:extent cx="3434963" cy="635"/>
                <wp:effectExtent l="0" t="0" r="0" b="0"/>
                <wp:wrapNone/>
                <wp:docPr id="1178794021" name="Text Box 1"/>
                <wp:cNvGraphicFramePr/>
                <a:graphic xmlns:a="http://schemas.openxmlformats.org/drawingml/2006/main">
                  <a:graphicData uri="http://schemas.microsoft.com/office/word/2010/wordprocessingShape">
                    <wps:wsp>
                      <wps:cNvSpPr txBox="1"/>
                      <wps:spPr>
                        <a:xfrm>
                          <a:off x="0" y="0"/>
                          <a:ext cx="3434963" cy="635"/>
                        </a:xfrm>
                        <a:prstGeom prst="rect">
                          <a:avLst/>
                        </a:prstGeom>
                        <a:solidFill>
                          <a:prstClr val="white"/>
                        </a:solidFill>
                        <a:ln>
                          <a:noFill/>
                        </a:ln>
                      </wps:spPr>
                      <wps:txbx>
                        <w:txbxContent>
                          <w:p w14:paraId="4D77FBCB" w14:textId="77777777" w:rsidR="0042477A" w:rsidRPr="005D5AAC" w:rsidRDefault="0042477A" w:rsidP="00892837">
                            <w:pPr>
                              <w:pStyle w:val="Caption"/>
                              <w:rPr>
                                <w:noProof/>
                              </w:rPr>
                            </w:pPr>
                            <w:r>
                              <w:t xml:space="preserve">Εικόνα </w:t>
                            </w:r>
                            <w:fldSimple w:instr=" SEQ Εικόνα \* ARABIC ">
                              <w:r>
                                <w:rPr>
                                  <w:noProof/>
                                </w:rPr>
                                <w:t>24</w:t>
                              </w:r>
                            </w:fldSimple>
                            <w:r>
                              <w:t xml:space="preserve"> Η αυχενική δυστονία, μια νευρολογική διαταραχή που προκαλεί ακούσιες και επώδυνες στροφές ή κάμψεις του αυχένα, επηρεάζοντας τη κίνηση και τη στάση του κεφαλιού.</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462C1BB6" id="_x0000_s1044" type="#_x0000_t202" style="position:absolute;left:0;text-align:left;margin-left:182.8pt;margin-top:5.55pt;width:270.45pt;height:.05pt;z-index:2517749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" stroked="f">
                <v:textbox style="mso-fit-shape-to-text:t" inset="0,0,0,0">
                  <w:txbxContent>
                    <w:p w14:paraId="4D77FBCB" w14:textId="77777777" w:rsidR="0042477A" w:rsidRPr="005D5AAC" w:rsidRDefault="0042477A" w:rsidP="00892837">
                      <w:pPr>
                        <w:pStyle w:val="Caption"/>
                        <w:rPr>
                          <w:noProof/>
                        </w:rPr>
                      </w:pPr>
                      <w:r>
                        <w:t xml:space="preserve">Εικόνα </w:t>
                      </w:r>
                      <w:r>
                        <w:fldChar w:fldCharType="begin"/>
                      </w:r>
                      <w:r>
                        <w:instrText xml:space="preserve"> SEQ Εικόνα \* ARABIC </w:instrText>
                      </w:r>
                      <w:r>
                        <w:fldChar w:fldCharType="separate"/>
                      </w:r>
                      <w:r>
                        <w:rPr>
                          <w:noProof/>
                        </w:rPr>
                        <w:t>24</w:t>
                      </w:r>
                      <w:r>
                        <w:rPr>
                          <w:noProof/>
                        </w:rPr>
                        <w:fldChar w:fldCharType="end"/>
                      </w:r>
                      <w:r>
                        <w:t xml:space="preserve"> Η αυχενική δυστονία, μια νευρολογική διαταραχή που προκαλεί ακούσιες και επώδυνες στροφές ή κάμψεις του αυχένα, επηρεάζοντας τη κίνηση και τη στάση του κεφαλιού.</w:t>
                      </w:r>
                    </w:p>
                  </w:txbxContent>
                </v:textbox>
              </v:shape>
            </w:pict>
          </mc:Fallback>
        </mc:AlternateContent>
      </w:r>
    </w:p>
    <w:p w14:paraId="47FBBAE8" w14:textId="77777777" w:rsidR="00892837" w:rsidRDefault="00892837" w:rsidP="00892837">
      <w:pPr>
        <w:jc w:val="both"/>
      </w:pPr>
    </w:p>
    <w:p w14:paraId="1F3E440E" w14:textId="77777777" w:rsidR="00892837" w:rsidRDefault="00892837" w:rsidP="00892837">
      <w:pPr>
        <w:jc w:val="both"/>
      </w:pPr>
    </w:p>
    <w:p w14:paraId="32C58489" w14:textId="77777777" w:rsidR="00892837" w:rsidRDefault="00892837" w:rsidP="00892837">
      <w:pPr>
        <w:jc w:val="both"/>
      </w:pPr>
    </w:p>
    <w:p w14:paraId="5E7A3F21" w14:textId="77777777" w:rsidR="00892837" w:rsidRDefault="00892837" w:rsidP="00892837">
      <w:pPr>
        <w:jc w:val="both"/>
      </w:pPr>
    </w:p>
    <w:p w14:paraId="12D4BA25" w14:textId="77777777" w:rsidR="00892837" w:rsidRDefault="00892837" w:rsidP="00892837">
      <w:pPr>
        <w:jc w:val="both"/>
      </w:pPr>
    </w:p>
    <w:p w14:paraId="05F5D92A" w14:textId="77777777" w:rsidR="00892837" w:rsidRDefault="00892837" w:rsidP="00892837">
      <w:pPr>
        <w:jc w:val="both"/>
      </w:pPr>
      <w:r>
        <w:t>Ομιλία</w:t>
      </w:r>
    </w:p>
    <w:p w14:paraId="4398CAD1" w14:textId="77777777" w:rsidR="00892837" w:rsidRDefault="00892837" w:rsidP="00892837">
      <w:pPr>
        <w:spacing w:line="360" w:lineRule="auto"/>
        <w:jc w:val="both"/>
      </w:pPr>
      <w:r>
        <w:t>Δεδομένου ότι το παραπληρωματικό νεύρο δεν συμμετέχει άμεσα στην ομιλία δεν προκαλεί άμεση βλάβη σε αυτήν (</w:t>
      </w:r>
      <w:proofErr w:type="spellStart"/>
      <w:r>
        <w:t>Duffy</w:t>
      </w:r>
      <w:proofErr w:type="spellEnd"/>
      <w:r>
        <w:t>, 2012).</w:t>
      </w:r>
    </w:p>
    <w:p w14:paraId="57A9945B" w14:textId="77777777" w:rsidR="00892837" w:rsidRDefault="00892837" w:rsidP="00892837">
      <w:pPr>
        <w:spacing w:line="360" w:lineRule="auto"/>
        <w:jc w:val="both"/>
      </w:pPr>
    </w:p>
    <w:p w14:paraId="1FAD5E7F" w14:textId="77777777" w:rsidR="00892837" w:rsidRDefault="00892837" w:rsidP="00892837">
      <w:pPr>
        <w:spacing w:line="360" w:lineRule="auto"/>
        <w:jc w:val="both"/>
        <w:rPr>
          <w:i/>
          <w:u w:val="single"/>
        </w:rPr>
      </w:pPr>
      <w:r>
        <w:rPr>
          <w:i/>
          <w:u w:val="single"/>
        </w:rPr>
        <w:t>Βλάβη στο Υπογλώσσιο νεύρο</w:t>
      </w:r>
    </w:p>
    <w:p w14:paraId="590EF624" w14:textId="77777777" w:rsidR="00892837" w:rsidRDefault="00892837" w:rsidP="00892837">
      <w:pPr>
        <w:spacing w:line="360" w:lineRule="auto"/>
        <w:jc w:val="both"/>
      </w:pPr>
      <w:r>
        <w:t>Μη ομιλητικός μηχανισμός</w:t>
      </w:r>
    </w:p>
    <w:p w14:paraId="2E05B246" w14:textId="77777777" w:rsidR="00892837" w:rsidRDefault="00892837" w:rsidP="00892837">
      <w:pPr>
        <w:spacing w:after="0" w:line="360" w:lineRule="auto"/>
        <w:ind w:firstLine="720"/>
        <w:jc w:val="both"/>
      </w:pPr>
      <w:r>
        <w:t xml:space="preserve">Όσον αφορά τις μονόπλευρες βλάβες του κρανιακού νεύρου ΧΙΙ, η γλώσσα γίνεται ατροφική, συρρικνωμένη και αποκλίνει στην πάσχουσα πλευρά, εμφανίζοντας πιθανών </w:t>
      </w:r>
      <w:proofErr w:type="spellStart"/>
      <w:r>
        <w:t>δεσμιδώσεις</w:t>
      </w:r>
      <w:proofErr w:type="spellEnd"/>
      <w:r>
        <w:t xml:space="preserve"> (</w:t>
      </w:r>
      <w:proofErr w:type="spellStart"/>
      <w:r>
        <w:t>Kim</w:t>
      </w:r>
      <w:proofErr w:type="spellEnd"/>
      <w:r>
        <w:t xml:space="preserve"> &amp; </w:t>
      </w:r>
      <w:proofErr w:type="spellStart"/>
      <w:r>
        <w:t>Naqvi</w:t>
      </w:r>
      <w:proofErr w:type="spellEnd"/>
      <w:r>
        <w:t>, 2022). Επιπλέον, ελαττώνεται η ώθηση της γλώσσας στην παρειά και η ικανότητα συστροφής της άκρης της γλώσσας προς την προσβεβλημένη πλευρά (</w:t>
      </w:r>
      <w:proofErr w:type="spellStart"/>
      <w:r>
        <w:t>Duffy</w:t>
      </w:r>
      <w:proofErr w:type="spellEnd"/>
      <w:r>
        <w:t>, 2012).</w:t>
      </w:r>
    </w:p>
    <w:p w14:paraId="2B94F030" w14:textId="77777777" w:rsidR="00892837" w:rsidRDefault="00892837" w:rsidP="00892837">
      <w:pPr>
        <w:spacing w:after="0" w:line="360" w:lineRule="auto"/>
        <w:ind w:firstLine="720"/>
        <w:jc w:val="both"/>
      </w:pPr>
      <w:r>
        <w:t xml:space="preserve">Μιλώντας για τις </w:t>
      </w:r>
      <w:proofErr w:type="spellStart"/>
      <w:r>
        <w:t>αμφοτερόπλευρες</w:t>
      </w:r>
      <w:proofErr w:type="spellEnd"/>
      <w:r>
        <w:t xml:space="preserve"> βλάβες, η γλώσσα είναι ατροφική εμφανίζοντας </w:t>
      </w:r>
      <w:proofErr w:type="spellStart"/>
      <w:r>
        <w:t>δεσμιδώσεις</w:t>
      </w:r>
      <w:proofErr w:type="spellEnd"/>
      <w:r>
        <w:t>, και στις δύο πλευρές. Η ώθηση της γλώσσας στην παρειά και η ανύψωση της είναι αδύνατες. Επιπλέον, ίσως εμφανίζεται σιελόρροια και αποθήκευση τροφής στο στόμα (</w:t>
      </w:r>
      <w:proofErr w:type="spellStart"/>
      <w:r>
        <w:t>Duffy</w:t>
      </w:r>
      <w:proofErr w:type="spellEnd"/>
      <w:r>
        <w:t>, 2012).</w:t>
      </w:r>
    </w:p>
    <w:p w14:paraId="0BCF233A" w14:textId="77777777" w:rsidR="00892837" w:rsidRDefault="00892837" w:rsidP="00892837">
      <w:pPr>
        <w:spacing w:line="360" w:lineRule="auto"/>
        <w:jc w:val="both"/>
      </w:pPr>
    </w:p>
    <w:p w14:paraId="24872DFB" w14:textId="77777777" w:rsidR="00892837" w:rsidRDefault="00892837" w:rsidP="00892837">
      <w:pPr>
        <w:spacing w:line="360" w:lineRule="auto"/>
        <w:jc w:val="both"/>
      </w:pPr>
      <w:r>
        <w:t>Ομιλία</w:t>
      </w:r>
    </w:p>
    <w:p w14:paraId="70FBBBB7" w14:textId="77777777" w:rsidR="00892837" w:rsidRDefault="00892837" w:rsidP="00892837">
      <w:pPr>
        <w:spacing w:after="0" w:line="360" w:lineRule="auto"/>
        <w:ind w:firstLine="720"/>
        <w:jc w:val="both"/>
      </w:pPr>
      <w:r>
        <w:t>Όταν είναι παρούσες οι μονόπλευρες βλάβες του υπογλώσσιου νεύρου, προκαλείται ήπια ανακριβής άρθρωση χωρίς να ελαττώνεται η καταληπτότητα της ομιλίας καθώς ο ομιλητής μαθαίνει να αντισταθμίζει την αδυναμία (</w:t>
      </w:r>
      <w:proofErr w:type="spellStart"/>
      <w:r>
        <w:t>Papathanasiou</w:t>
      </w:r>
      <w:proofErr w:type="spellEnd"/>
      <w:r>
        <w:t>, 2014).</w:t>
      </w:r>
    </w:p>
    <w:p w14:paraId="045D4AE7" w14:textId="77777777" w:rsidR="00892837" w:rsidRDefault="00892837" w:rsidP="00892837">
      <w:pPr>
        <w:spacing w:after="0" w:line="360" w:lineRule="auto"/>
        <w:ind w:firstLine="720"/>
        <w:jc w:val="both"/>
      </w:pPr>
      <w:r>
        <w:t xml:space="preserve">Στις </w:t>
      </w:r>
      <w:proofErr w:type="spellStart"/>
      <w:r>
        <w:t>αμφοτερόπλευρες</w:t>
      </w:r>
      <w:proofErr w:type="spellEnd"/>
      <w:r>
        <w:t xml:space="preserve"> βλάβες, παρατηρείται ανικανότητα της γλώσσας να ανυψωθεί. Όταν η αδυναμία είναι ήπια, η παρατήρηση της παραμόρφωσης των πρόσθιων γλωσσικών συμφώνων είναι πιο εύκολη. Όταν η αδυναμία είναι πιο εμφανής, σημαντική βλάβη μπορούν να υποστούν τα φωνήματα που απαιτούν ανύψωση της γλώσσας στα φατνία ή στη σκληρή υπερώα (</w:t>
      </w:r>
      <w:proofErr w:type="spellStart"/>
      <w:r>
        <w:t>Papathanasiou</w:t>
      </w:r>
      <w:proofErr w:type="spellEnd"/>
      <w:r>
        <w:t xml:space="preserve">, 2014). Επιπροσθέτως, η </w:t>
      </w:r>
      <w:proofErr w:type="spellStart"/>
      <w:r>
        <w:t>αμφοτερόπλευρη</w:t>
      </w:r>
      <w:proofErr w:type="spellEnd"/>
      <w:r>
        <w:t xml:space="preserve"> προσβολή της γλώσσας επιφέρει ανώμαλη αντήχηση καθώς η προσβεβλημένη γλώσσα πέφτει προς τα πίσω στον φάρυγγα, αλλάζοντας έτσι το φυσιολογικό σχήμα της στοματικής κοιλότητας (</w:t>
      </w:r>
      <w:proofErr w:type="spellStart"/>
      <w:r>
        <w:t>Duffy</w:t>
      </w:r>
      <w:proofErr w:type="spellEnd"/>
      <w:r>
        <w:t>, 2012). Έτσι, παρεμποδίζεται η κατάποση και η ομιλία λόγω ανικανότητας της σωστής λειτουργίας της γλώσσας (Παπακυρίλλου, 1982).</w:t>
      </w:r>
    </w:p>
    <w:p w14:paraId="0A0F374B" w14:textId="77777777" w:rsidR="00892837" w:rsidRDefault="00892837" w:rsidP="00892837">
      <w:pPr>
        <w:spacing w:line="360" w:lineRule="auto"/>
        <w:jc w:val="both"/>
      </w:pPr>
    </w:p>
    <w:p w14:paraId="04C8F4A4" w14:textId="77777777" w:rsidR="00892837" w:rsidRDefault="00892837" w:rsidP="00892837">
      <w:pPr>
        <w:spacing w:line="360" w:lineRule="auto"/>
        <w:jc w:val="both"/>
      </w:pPr>
    </w:p>
    <w:p w14:paraId="2C5DFA7E" w14:textId="77777777" w:rsidR="00892837" w:rsidRDefault="00892837" w:rsidP="00892837">
      <w:pPr>
        <w:jc w:val="both"/>
        <w:rPr>
          <w:i/>
          <w:u w:val="single"/>
        </w:rPr>
      </w:pPr>
      <w:r>
        <w:rPr>
          <w:i/>
          <w:u w:val="single"/>
        </w:rPr>
        <w:t xml:space="preserve">Βλάβη στα </w:t>
      </w:r>
      <w:proofErr w:type="spellStart"/>
      <w:r>
        <w:rPr>
          <w:i/>
          <w:u w:val="single"/>
        </w:rPr>
        <w:t>Νωτιαία</w:t>
      </w:r>
      <w:proofErr w:type="spellEnd"/>
      <w:r>
        <w:rPr>
          <w:i/>
          <w:u w:val="single"/>
        </w:rPr>
        <w:t xml:space="preserve"> νεύρα</w:t>
      </w:r>
    </w:p>
    <w:p w14:paraId="2C5F6F1E" w14:textId="77777777" w:rsidR="00892837" w:rsidRDefault="00892837" w:rsidP="00892837">
      <w:pPr>
        <w:jc w:val="both"/>
      </w:pPr>
      <w:r>
        <w:t>Μη ομιλητικός μηχανισμός</w:t>
      </w:r>
    </w:p>
    <w:p w14:paraId="6436A657" w14:textId="77777777" w:rsidR="00892837" w:rsidRDefault="00892837" w:rsidP="00892837">
      <w:pPr>
        <w:spacing w:after="0" w:line="360" w:lineRule="auto"/>
        <w:ind w:firstLine="720"/>
        <w:jc w:val="both"/>
      </w:pPr>
      <w:r>
        <w:t>Η διαταραγμένη λειτουργία του αναπνευστικού νεύρου προκαλεί ρηχή και ταχεία αναπνοή. Επιπλέον, εξαιτίας της λανθασμένης χρήσης των μυών του θώρακα, των ώμων και του αυχένα η αναπνοή χαρακτηρίζεται ως ανεπαρκής (Duffy,2012).</w:t>
      </w:r>
    </w:p>
    <w:p w14:paraId="1F984CA5" w14:textId="77777777" w:rsidR="00892837" w:rsidRDefault="00892837" w:rsidP="00892837">
      <w:pPr>
        <w:spacing w:line="360" w:lineRule="auto"/>
        <w:jc w:val="both"/>
      </w:pPr>
    </w:p>
    <w:p w14:paraId="30C12524" w14:textId="77777777" w:rsidR="00892837" w:rsidRDefault="00892837" w:rsidP="00892837">
      <w:pPr>
        <w:spacing w:line="360" w:lineRule="auto"/>
        <w:jc w:val="both"/>
      </w:pPr>
      <w:r>
        <w:t>Ομιλία</w:t>
      </w:r>
    </w:p>
    <w:p w14:paraId="7CBAAFB0" w14:textId="77777777" w:rsidR="00892837" w:rsidRDefault="00892837" w:rsidP="00892837">
      <w:pPr>
        <w:spacing w:after="0" w:line="360" w:lineRule="auto"/>
        <w:ind w:firstLine="720"/>
        <w:jc w:val="both"/>
      </w:pPr>
      <w:r>
        <w:t xml:space="preserve">Η προσβολή της λειτουργίας του αναπνευστικού νεύρου, ελαττώνει την ποσότητα και τη δύναμη του </w:t>
      </w:r>
      <w:proofErr w:type="spellStart"/>
      <w:r>
        <w:t>εκπνεόμενου</w:t>
      </w:r>
      <w:proofErr w:type="spellEnd"/>
      <w:r>
        <w:t xml:space="preserve"> αέρα. Αποτέλεσμα αυτού είναι πρωτίστως η χρήση μικρών φράσεων, η μείωση της έντασης και έπειτα η διαταραγμένη προσωδία, ο μειωμένος τόνος και η μεταβλητότητα στην ένταση (</w:t>
      </w:r>
      <w:proofErr w:type="spellStart"/>
      <w:r>
        <w:t>Duffy</w:t>
      </w:r>
      <w:proofErr w:type="spellEnd"/>
      <w:r>
        <w:t>,</w:t>
      </w:r>
      <w:r w:rsidRPr="00E85165">
        <w:t xml:space="preserve"> </w:t>
      </w:r>
      <w:r>
        <w:t xml:space="preserve">2012). </w:t>
      </w:r>
    </w:p>
    <w:p w14:paraId="20F2FC6F" w14:textId="77777777" w:rsidR="00892837" w:rsidRDefault="00892837" w:rsidP="00892837">
      <w:pPr>
        <w:spacing w:line="360" w:lineRule="auto"/>
        <w:jc w:val="both"/>
      </w:pPr>
    </w:p>
    <w:p w14:paraId="24CAEDCA" w14:textId="77777777" w:rsidR="00892837" w:rsidRDefault="00892837" w:rsidP="00892837">
      <w:pPr>
        <w:spacing w:line="360" w:lineRule="auto"/>
        <w:jc w:val="both"/>
        <w:rPr>
          <w:i/>
          <w:u w:val="single"/>
        </w:rPr>
      </w:pPr>
      <w:r>
        <w:rPr>
          <w:i/>
          <w:u w:val="single"/>
        </w:rPr>
        <w:t>Βλάβη Πολλαπλών κρανιακών νεύρων</w:t>
      </w:r>
    </w:p>
    <w:p w14:paraId="18113275" w14:textId="77777777" w:rsidR="00892837" w:rsidRDefault="00892837" w:rsidP="00892837">
      <w:pPr>
        <w:spacing w:line="360" w:lineRule="auto"/>
        <w:jc w:val="both"/>
      </w:pPr>
      <w:r>
        <w:t>Μη ομιλητικός μηχανισμός</w:t>
      </w:r>
    </w:p>
    <w:p w14:paraId="66C95E56" w14:textId="77777777" w:rsidR="00892837" w:rsidRDefault="00892837" w:rsidP="00892837">
      <w:pPr>
        <w:spacing w:after="0" w:line="360" w:lineRule="auto"/>
        <w:ind w:firstLine="720"/>
        <w:jc w:val="both"/>
      </w:pPr>
      <w:r>
        <w:t>Τα αποτελέσματα της προσβολής πολλών κρανιακών νεύρων δεν διαφέρουν από την προσβολή ενός μεμονωμένου νεύρου, απλά οι επιδράσεις είναι πιο καταστροφικές προκαλώντας διαφόρους βαθμούς αδυναμίας (</w:t>
      </w:r>
      <w:proofErr w:type="spellStart"/>
      <w:r>
        <w:t>Papathanasiou</w:t>
      </w:r>
      <w:proofErr w:type="spellEnd"/>
      <w:r>
        <w:t>, 2014).</w:t>
      </w:r>
    </w:p>
    <w:p w14:paraId="5634ED0C" w14:textId="77777777" w:rsidR="00892837" w:rsidRDefault="00892837" w:rsidP="00892837">
      <w:pPr>
        <w:spacing w:after="0" w:line="360" w:lineRule="auto"/>
        <w:ind w:firstLine="720"/>
        <w:jc w:val="both"/>
      </w:pPr>
    </w:p>
    <w:p w14:paraId="4776BD1A" w14:textId="77777777" w:rsidR="00892837" w:rsidRDefault="00892837" w:rsidP="00892837">
      <w:pPr>
        <w:spacing w:line="360" w:lineRule="auto"/>
        <w:jc w:val="both"/>
      </w:pPr>
      <w:r>
        <w:t>Ομιλία</w:t>
      </w:r>
    </w:p>
    <w:p w14:paraId="31415CD2" w14:textId="77777777" w:rsidR="00892837" w:rsidRDefault="00892837" w:rsidP="00892837">
      <w:pPr>
        <w:spacing w:after="0" w:line="360" w:lineRule="auto"/>
        <w:ind w:firstLine="720"/>
        <w:jc w:val="both"/>
      </w:pPr>
      <w:r>
        <w:t>Όσον αφορά την ομιλία, οι επιδράσεις των βλαβών πολλαπλών κρανιακών νεύρων δεν διαφέρουν από αυτές των μεμονωμένων νεύρων, μόνο στο ότι τα συμπτώματα υπάρχουν σε συνδυασμό (</w:t>
      </w:r>
      <w:proofErr w:type="spellStart"/>
      <w:r>
        <w:t>Duffy</w:t>
      </w:r>
      <w:proofErr w:type="spellEnd"/>
      <w:r>
        <w:t>,</w:t>
      </w:r>
      <w:r w:rsidRPr="00E85165">
        <w:t xml:space="preserve"> </w:t>
      </w:r>
      <w:r>
        <w:t>2012).</w:t>
      </w:r>
    </w:p>
    <w:p w14:paraId="3392BDFB" w14:textId="77777777" w:rsidR="00892837" w:rsidRDefault="00892837" w:rsidP="00892837">
      <w:pPr>
        <w:jc w:val="both"/>
      </w:pPr>
    </w:p>
    <w:p w14:paraId="1F8F09EC" w14:textId="77777777" w:rsidR="00892837" w:rsidRDefault="00892837" w:rsidP="00892837">
      <w:pPr>
        <w:pStyle w:val="Heading3"/>
        <w:jc w:val="both"/>
        <w:rPr>
          <w:rFonts w:ascii="Times New Roman" w:eastAsia="Times New Roman" w:hAnsi="Times New Roman" w:cs="Times New Roman"/>
          <w:color w:val="000000"/>
        </w:rPr>
      </w:pPr>
      <w:bookmarkStart w:id="39" w:name="_Toc189225405"/>
      <w:r>
        <w:rPr>
          <w:rFonts w:ascii="Times New Roman" w:eastAsia="Times New Roman" w:hAnsi="Times New Roman" w:cs="Times New Roman"/>
          <w:color w:val="000000"/>
        </w:rPr>
        <w:t>2.4.2 Σπαστική Δυσαρθρία</w:t>
      </w:r>
      <w:bookmarkEnd w:id="39"/>
    </w:p>
    <w:p w14:paraId="4D7C5E01" w14:textId="77777777" w:rsidR="00892837" w:rsidRDefault="00892837" w:rsidP="00892837">
      <w:pPr>
        <w:spacing w:after="0" w:line="360" w:lineRule="auto"/>
        <w:ind w:firstLine="720"/>
        <w:jc w:val="both"/>
      </w:pPr>
      <w:r>
        <w:tab/>
        <w:t xml:space="preserve">Μια από τις κινητικές διαταραχές της ομιλίας είναι επίσης η σπαστική δυσαρθρία, η οποία μπορεί να προκαλέσει βλάβη σε οποιοδήποτε ή σε όλα τα υποσυστήματα της ομιλίας. Η </w:t>
      </w:r>
      <w:proofErr w:type="spellStart"/>
      <w:r>
        <w:t>σπαστικότητα</w:t>
      </w:r>
      <w:proofErr w:type="spellEnd"/>
      <w:r>
        <w:t xml:space="preserve"> αποτελεί το βασικότερο χαρακτηριστικό σημείο της νόσου, από όπου και πήρε το όνομα της (</w:t>
      </w:r>
      <w:proofErr w:type="spellStart"/>
      <w:r>
        <w:t>Duffy</w:t>
      </w:r>
      <w:proofErr w:type="spellEnd"/>
      <w:r>
        <w:t>,</w:t>
      </w:r>
      <w:r w:rsidRPr="00E85165">
        <w:t xml:space="preserve"> </w:t>
      </w:r>
      <w:r>
        <w:t>2012).</w:t>
      </w:r>
    </w:p>
    <w:p w14:paraId="372F19D7" w14:textId="77777777" w:rsidR="00892837" w:rsidRDefault="00892837" w:rsidP="00892837">
      <w:pPr>
        <w:spacing w:after="0" w:line="360" w:lineRule="auto"/>
        <w:ind w:firstLine="720"/>
        <w:jc w:val="both"/>
      </w:pPr>
      <w:r>
        <w:tab/>
        <w:t xml:space="preserve">Τα κλινικά ευρήματα της σπαστικής δυσαρθρίας αφορούν αδυναμία </w:t>
      </w:r>
      <w:proofErr w:type="spellStart"/>
      <w:r>
        <w:t>νευρομυικής</w:t>
      </w:r>
      <w:proofErr w:type="spellEnd"/>
      <w:r>
        <w:t xml:space="preserve"> εκτέλεσης, τον υπερβολικό μυϊκό τόνο και την αδυναμία (</w:t>
      </w:r>
      <w:proofErr w:type="spellStart"/>
      <w:r>
        <w:t>Duffy</w:t>
      </w:r>
      <w:proofErr w:type="spellEnd"/>
      <w:r>
        <w:t>,</w:t>
      </w:r>
      <w:r w:rsidRPr="00E85165">
        <w:t xml:space="preserve"> </w:t>
      </w:r>
      <w:r>
        <w:t>2012). Επιπλέον, ασθενείς με τη νόσο αυτή, παρουσιάζουν συνήθως καταπονημένη ποιότητα φωνής, αργό ρυθμό ομιλίας, μονοφωνία, μειωμένες μεμονωμένες κινήσεις και υπερβολικές επαναλαμβανόμενες κινήσεις (</w:t>
      </w:r>
      <w:proofErr w:type="spellStart"/>
      <w:r>
        <w:t>Clark</w:t>
      </w:r>
      <w:proofErr w:type="spellEnd"/>
      <w:r>
        <w:t xml:space="preserve">, 2014). </w:t>
      </w:r>
    </w:p>
    <w:p w14:paraId="24FF1FE7" w14:textId="77777777" w:rsidR="00892837" w:rsidRDefault="00892837" w:rsidP="00892837">
      <w:pPr>
        <w:spacing w:after="0" w:line="360" w:lineRule="auto"/>
        <w:ind w:firstLine="720"/>
        <w:jc w:val="both"/>
      </w:pPr>
      <w:r>
        <w:t xml:space="preserve">Αναφερόμενοι στα κινητικά σημεία της σπαστικής παράλυσης, έχει παρατηρηθεί η νόσος να είναι συνοδευόμενη και από </w:t>
      </w:r>
      <w:proofErr w:type="spellStart"/>
      <w:r>
        <w:t>αμφοτερόπλευρα</w:t>
      </w:r>
      <w:proofErr w:type="spellEnd"/>
      <w:r>
        <w:t xml:space="preserve"> ή μονόπλευρα κινητικά σημεία στα άκρα (</w:t>
      </w:r>
      <w:proofErr w:type="spellStart"/>
      <w:r>
        <w:t>Duffy</w:t>
      </w:r>
      <w:proofErr w:type="spellEnd"/>
      <w:r>
        <w:t>,</w:t>
      </w:r>
      <w:r w:rsidRPr="00E85165">
        <w:t xml:space="preserve"> </w:t>
      </w:r>
      <w:r>
        <w:t xml:space="preserve">2012). Η </w:t>
      </w:r>
      <w:proofErr w:type="spellStart"/>
      <w:r>
        <w:t>ψευδοπρομηκική</w:t>
      </w:r>
      <w:proofErr w:type="spellEnd"/>
      <w:r>
        <w:t xml:space="preserve"> παράλυση, ένας όρος που αναφέρεται στην </w:t>
      </w:r>
      <w:proofErr w:type="spellStart"/>
      <w:r>
        <w:t>αμφοτερόπλευρη</w:t>
      </w:r>
      <w:proofErr w:type="spellEnd"/>
      <w:r>
        <w:t xml:space="preserve"> σπαστική παράλυση που προσβάλει τους </w:t>
      </w:r>
      <w:proofErr w:type="spellStart"/>
      <w:r>
        <w:t>προμηκικούς</w:t>
      </w:r>
      <w:proofErr w:type="spellEnd"/>
      <w:r>
        <w:t xml:space="preserve"> μυς, είναι μια νόσος η οποία χαρακτηρίζεται από δυσαρθρία, δυσφαγία, αδυναμία προσώπου και γλώσσας και συναισθηματική αστάθεια (</w:t>
      </w:r>
      <w:proofErr w:type="spellStart"/>
      <w:r>
        <w:t>Saleem</w:t>
      </w:r>
      <w:proofErr w:type="spellEnd"/>
      <w:r>
        <w:t xml:space="preserve"> </w:t>
      </w:r>
      <w:proofErr w:type="spellStart"/>
      <w:r>
        <w:t>et</w:t>
      </w:r>
      <w:proofErr w:type="spellEnd"/>
      <w:r>
        <w:t xml:space="preserve"> </w:t>
      </w:r>
      <w:proofErr w:type="spellStart"/>
      <w:r>
        <w:t>al</w:t>
      </w:r>
      <w:proofErr w:type="spellEnd"/>
      <w:r>
        <w:t>., 2023).</w:t>
      </w:r>
    </w:p>
    <w:p w14:paraId="6A77AFBE" w14:textId="77777777" w:rsidR="00892837" w:rsidRDefault="00892837" w:rsidP="00892837">
      <w:pPr>
        <w:jc w:val="both"/>
      </w:pPr>
    </w:p>
    <w:p w14:paraId="0C9DE92A" w14:textId="77777777" w:rsidR="00892837" w:rsidRDefault="00892837" w:rsidP="00892837">
      <w:pPr>
        <w:jc w:val="both"/>
      </w:pPr>
      <w:r>
        <w:t>Μη ομιλητικός μηχανισμός</w:t>
      </w:r>
    </w:p>
    <w:p w14:paraId="21069B45" w14:textId="77777777" w:rsidR="00892837" w:rsidRDefault="00892837" w:rsidP="00892837">
      <w:pPr>
        <w:spacing w:after="0" w:line="360" w:lineRule="auto"/>
        <w:ind w:firstLine="720"/>
        <w:jc w:val="both"/>
      </w:pPr>
      <w:r>
        <w:tab/>
        <w:t xml:space="preserve">Τα νευρολογικά σημεία του μη ομιλητικού μηχανισμού αποτελούνται από </w:t>
      </w:r>
      <w:proofErr w:type="spellStart"/>
      <w:r>
        <w:t>στοματοπροσωπική</w:t>
      </w:r>
      <w:proofErr w:type="spellEnd"/>
      <w:r>
        <w:t xml:space="preserve"> αδυναμία, αργές στοματικές κινήσεις, μειωμένη κίνηση υπερώας κατά την παράταση των φωνηέντων και μειωμένη ευκρίνεια του βήχα (Clark,2014). Επίσης, η σιελόρροια είναι πολύ συχνό φαινόμενο λόγω ελαττωμένης αντανακλαστικής κατάποσης των εκκρίσεων. Ελαττωμένο εύρος κίνησης επίσης παρουσιάζει η γλώσσα, η υπερώα και ο ρυθμός εναλλασσόμενων κινήσεων της κάτω γνάθου (</w:t>
      </w:r>
      <w:proofErr w:type="spellStart"/>
      <w:r>
        <w:t>Duffy</w:t>
      </w:r>
      <w:proofErr w:type="spellEnd"/>
      <w:r>
        <w:t>,</w:t>
      </w:r>
      <w:r w:rsidRPr="00E85165">
        <w:t xml:space="preserve"> </w:t>
      </w:r>
      <w:r>
        <w:t xml:space="preserve">2012).  Περιστασιακά εμφανές είναι το γεγονός ότι η κάτω γνάθος εμφανίζει ρίγη (κλώνος της γνάθου) καθώς το στόμα ανοίγει. Συνηθισμένο φαινόμενο αποτελεί και το </w:t>
      </w:r>
      <w:proofErr w:type="spellStart"/>
      <w:r>
        <w:t>ψευδοπρομηκικό</w:t>
      </w:r>
      <w:proofErr w:type="spellEnd"/>
      <w:r>
        <w:t xml:space="preserve"> συναίσθημα, κλάμα ή γέλωτας, εξαιτίας της μεταβλητότητας του συναισθήματος (</w:t>
      </w:r>
      <w:proofErr w:type="spellStart"/>
      <w:r>
        <w:t>Clark</w:t>
      </w:r>
      <w:proofErr w:type="spellEnd"/>
      <w:r>
        <w:t>, 2014).</w:t>
      </w:r>
    </w:p>
    <w:p w14:paraId="157F6396" w14:textId="77777777" w:rsidR="00892837" w:rsidRDefault="00892837" w:rsidP="00892837">
      <w:pPr>
        <w:spacing w:line="360" w:lineRule="auto"/>
        <w:jc w:val="both"/>
      </w:pPr>
    </w:p>
    <w:p w14:paraId="531C29D6" w14:textId="77777777" w:rsidR="00892837" w:rsidRDefault="00892837" w:rsidP="00892837">
      <w:pPr>
        <w:jc w:val="both"/>
      </w:pPr>
      <w:r>
        <w:t>Ομιλία</w:t>
      </w:r>
    </w:p>
    <w:p w14:paraId="7A7DE75B" w14:textId="77777777" w:rsidR="00892837" w:rsidRDefault="00892837" w:rsidP="00892837">
      <w:pPr>
        <w:spacing w:after="0" w:line="360" w:lineRule="auto"/>
        <w:ind w:firstLine="720"/>
        <w:jc w:val="both"/>
      </w:pPr>
      <w:r>
        <w:t>Τα βασικά χαρακτηριστικά της ομιλίας, όπως αναφέρθηκε και παραπάνω, αφορούν την βραδύτητα και ελαττωμένο εύρος κινήσεων, μειωμένη ισχύ κίνησης και υπερβολικό μυϊκό τόνο (</w:t>
      </w:r>
      <w:proofErr w:type="spellStart"/>
      <w:r>
        <w:t>Papathanasiou</w:t>
      </w:r>
      <w:proofErr w:type="spellEnd"/>
      <w:r>
        <w:t>, 2014). Επιπλέον, τεντωμένη ποιότητα φωνής, αργός ρυθμός ομιλίας, μονοφωνία και μεταβλητοί ρυθμοί εναλλασσόμενης κίνησης ομιλίας παρατηρούνται στην ομιλία των ασθενών (</w:t>
      </w:r>
      <w:proofErr w:type="spellStart"/>
      <w:r>
        <w:t>Clark</w:t>
      </w:r>
      <w:proofErr w:type="spellEnd"/>
      <w:r>
        <w:t>, 2014).</w:t>
      </w:r>
    </w:p>
    <w:p w14:paraId="4B218E7C" w14:textId="77777777" w:rsidR="00892837" w:rsidRDefault="00892837" w:rsidP="00892837">
      <w:pPr>
        <w:spacing w:line="360" w:lineRule="auto"/>
        <w:jc w:val="both"/>
      </w:pPr>
    </w:p>
    <w:p w14:paraId="616411C6" w14:textId="77777777" w:rsidR="00892837" w:rsidRDefault="00892837" w:rsidP="00892837">
      <w:pPr>
        <w:pStyle w:val="Heading3"/>
        <w:jc w:val="both"/>
        <w:rPr>
          <w:rFonts w:ascii="Times New Roman" w:eastAsia="Times New Roman" w:hAnsi="Times New Roman" w:cs="Times New Roman"/>
          <w:color w:val="000000"/>
        </w:rPr>
      </w:pPr>
      <w:bookmarkStart w:id="40" w:name="_Toc189225406"/>
      <w:r>
        <w:rPr>
          <w:rFonts w:ascii="Times New Roman" w:eastAsia="Times New Roman" w:hAnsi="Times New Roman" w:cs="Times New Roman"/>
          <w:color w:val="000000"/>
        </w:rPr>
        <w:t>2.4.3 Αταξική Δυσαρθρία</w:t>
      </w:r>
      <w:bookmarkEnd w:id="40"/>
    </w:p>
    <w:p w14:paraId="570AB3E4" w14:textId="77777777" w:rsidR="00892837" w:rsidRDefault="00892837" w:rsidP="00892837">
      <w:pPr>
        <w:spacing w:after="0" w:line="360" w:lineRule="auto"/>
        <w:ind w:firstLine="720"/>
        <w:jc w:val="both"/>
      </w:pPr>
      <w:r>
        <w:t>Η αταξική δυσαρθρία, η οποία αντανακλά αδυναμία στον κινητικό έλεγχο της ομιλίας, είναι μια από τις κινητικές διαταραχές που μπορεί επίσης να εκδηλωθεί σε οποιοδήποτε ή σε όλα τα υποσυστήματα της ομιλίας (</w:t>
      </w:r>
      <w:proofErr w:type="spellStart"/>
      <w:r>
        <w:t>Duffy</w:t>
      </w:r>
      <w:proofErr w:type="spellEnd"/>
      <w:r>
        <w:t>,</w:t>
      </w:r>
      <w:r w:rsidRPr="00E85165">
        <w:t xml:space="preserve"> </w:t>
      </w:r>
      <w:r>
        <w:t>2012). Χαρακτηρίζεται επίσης ως «σαρωτική», η οποία αναφέρεται στην ίση έμφαση σε λέξεις και συλλαβές, τονισμένες ή μη. Όπως είναι γνωστό, το κύκλωμα ελέγχου της παρεγκεφαλίδας είναι υπεύθυνο για τον συντονισμό και συγχρονισμό των κινήσεων. Επομένως, μια βλάβη σε αυτό το κύκλωμα μπορεί να προκαλέσει αταξία, γι’ αυτό και η νόσος χαρακτηρίζεται ως αταξική (</w:t>
      </w:r>
      <w:proofErr w:type="spellStart"/>
      <w:r>
        <w:t>Slocomb</w:t>
      </w:r>
      <w:proofErr w:type="spellEnd"/>
      <w:r>
        <w:t>, 2007).</w:t>
      </w:r>
    </w:p>
    <w:p w14:paraId="50A41F4C" w14:textId="77777777" w:rsidR="00892837" w:rsidRDefault="00892837" w:rsidP="00892837">
      <w:pPr>
        <w:spacing w:after="0" w:line="360" w:lineRule="auto"/>
        <w:ind w:firstLine="720"/>
        <w:jc w:val="both"/>
      </w:pPr>
      <w:r>
        <w:t>Τα πιο εμφανή αντιληπτικά σημεία της νόσου περιλαμβάνουν την έλλειψη συντονισμού, με αποτέλεσμα να προκαλείται ανακρίβεια και βραδύτητα σε όλα τα χαρακτηριστικά των κινήσεων της ομιλίας (</w:t>
      </w:r>
      <w:proofErr w:type="spellStart"/>
      <w:r>
        <w:t>Papathanasiou</w:t>
      </w:r>
      <w:proofErr w:type="spellEnd"/>
      <w:r>
        <w:t xml:space="preserve">, 2014). Επιπλέον, η ομιλία των ασθενών περιλαμβάνει ακανόνιστες </w:t>
      </w:r>
      <w:proofErr w:type="spellStart"/>
      <w:r>
        <w:t>αρθρωτικές</w:t>
      </w:r>
      <w:proofErr w:type="spellEnd"/>
      <w:r>
        <w:t xml:space="preserve"> κινήσεις, παραμορφώσεις φωνηέντων και υπερβολικές διακυμάνσεις έντασης. Άλλα συχνά χαρακτηριστικά αποτελούν ο αργός ρυθμός και η μονοτονία (</w:t>
      </w:r>
      <w:proofErr w:type="spellStart"/>
      <w:r>
        <w:t>Slocomb</w:t>
      </w:r>
      <w:proofErr w:type="spellEnd"/>
      <w:r>
        <w:t>,</w:t>
      </w:r>
      <w:r w:rsidRPr="00E85165">
        <w:t xml:space="preserve"> </w:t>
      </w:r>
      <w:r>
        <w:t>2007). Γενικά, οι αταξικές κινήσεις είναι ακανόνιστες, ανακριβείς και ελάχιστα συντονισμένες (</w:t>
      </w:r>
      <w:proofErr w:type="spellStart"/>
      <w:r>
        <w:t>Duffy</w:t>
      </w:r>
      <w:proofErr w:type="spellEnd"/>
      <w:r>
        <w:t>,</w:t>
      </w:r>
      <w:r w:rsidRPr="00E85165">
        <w:t xml:space="preserve"> </w:t>
      </w:r>
      <w:r>
        <w:t>2012).</w:t>
      </w:r>
    </w:p>
    <w:p w14:paraId="43518EE9" w14:textId="77777777" w:rsidR="00892837" w:rsidRDefault="00892837" w:rsidP="00892837">
      <w:pPr>
        <w:spacing w:after="0" w:line="360" w:lineRule="auto"/>
        <w:ind w:firstLine="720"/>
        <w:jc w:val="both"/>
      </w:pPr>
      <w:r>
        <w:t xml:space="preserve">Αναφερόμενοι στα κινητικά χαρακτηριστικά της παρεγκεφαλιδικής νόσου, οι δυσκολίες στη βάδιση και στην </w:t>
      </w:r>
      <w:proofErr w:type="spellStart"/>
      <w:r>
        <w:t>ορθοστάτηση</w:t>
      </w:r>
      <w:proofErr w:type="spellEnd"/>
      <w:r>
        <w:t xml:space="preserve"> είναι πολύ συχνά φαινόμενα στην αταξική δυσαρθρία (</w:t>
      </w:r>
      <w:proofErr w:type="spellStart"/>
      <w:r>
        <w:t>Papathanasiou</w:t>
      </w:r>
      <w:proofErr w:type="spellEnd"/>
      <w:r>
        <w:t xml:space="preserve">, 2014). Επιπροσθέτως, η ταλάντευση, ή αλλιώς τρόμος του σώματος, η </w:t>
      </w:r>
      <w:proofErr w:type="spellStart"/>
      <w:r>
        <w:t>δυσμετρία</w:t>
      </w:r>
      <w:proofErr w:type="spellEnd"/>
      <w:r>
        <w:t>, ή αλλιώς ανικανότητα ελέγχου της κίνησης, η υποτονία ή ο νυσταγμός μπορούν επίσης να εμφανιστούν σε ασθενείς με αταξική νόσο (</w:t>
      </w:r>
      <w:proofErr w:type="spellStart"/>
      <w:r>
        <w:t>Duffy</w:t>
      </w:r>
      <w:proofErr w:type="spellEnd"/>
      <w:r>
        <w:t>,</w:t>
      </w:r>
      <w:r w:rsidRPr="00E85165">
        <w:t xml:space="preserve"> </w:t>
      </w:r>
      <w:r>
        <w:t>2012).</w:t>
      </w:r>
    </w:p>
    <w:p w14:paraId="2AE4547E" w14:textId="77777777" w:rsidR="00892837" w:rsidRDefault="00892837" w:rsidP="00892837">
      <w:pPr>
        <w:jc w:val="both"/>
      </w:pPr>
    </w:p>
    <w:p w14:paraId="148A2311" w14:textId="77777777" w:rsidR="00892837" w:rsidRDefault="00892837" w:rsidP="00892837">
      <w:pPr>
        <w:jc w:val="both"/>
      </w:pPr>
      <w:r>
        <w:t>Μη ομιλητικός μηχανισμός</w:t>
      </w:r>
    </w:p>
    <w:p w14:paraId="12700CFC" w14:textId="77777777" w:rsidR="00892837" w:rsidRDefault="00892837" w:rsidP="00892837">
      <w:pPr>
        <w:spacing w:after="0" w:line="360" w:lineRule="auto"/>
        <w:ind w:firstLine="720"/>
        <w:jc w:val="both"/>
      </w:pPr>
      <w:r>
        <w:t>Κατά την εξέταση του ασθενή, φαίνεται ότι ο στοματικός μηχανισμός είναι φυσιολογικός, ως προς το μέγεθος και τη δύναμη. Το αντανακλαστικό του εμετού και της κατάποσης είναι φυσιολογικά και η σιελόρροια απουσιάζει (</w:t>
      </w:r>
      <w:proofErr w:type="spellStart"/>
      <w:r>
        <w:t>Duffy</w:t>
      </w:r>
      <w:proofErr w:type="spellEnd"/>
      <w:r>
        <w:t>,</w:t>
      </w:r>
      <w:r w:rsidRPr="00E85165">
        <w:t xml:space="preserve"> </w:t>
      </w:r>
      <w:r>
        <w:t>2012). Όμως, παρατηρούνται ακανόνιστες εναλλασσόμενες κινήσεις της γλώσσας, των χειλιών και της γνάθου προσδίδοντας την αναφερόμενη αταξία στην ομιλία (</w:t>
      </w:r>
      <w:proofErr w:type="spellStart"/>
      <w:r>
        <w:t>Papathanasiou</w:t>
      </w:r>
      <w:proofErr w:type="spellEnd"/>
      <w:r>
        <w:t>, 2014).</w:t>
      </w:r>
    </w:p>
    <w:p w14:paraId="6FAECFCC" w14:textId="77777777" w:rsidR="00892837" w:rsidRDefault="00892837" w:rsidP="00892837">
      <w:pPr>
        <w:spacing w:after="0" w:line="360" w:lineRule="auto"/>
        <w:ind w:firstLine="720"/>
        <w:jc w:val="both"/>
      </w:pPr>
    </w:p>
    <w:p w14:paraId="2066C46A" w14:textId="77777777" w:rsidR="00892837" w:rsidRDefault="00892837" w:rsidP="00892837">
      <w:pPr>
        <w:spacing w:line="360" w:lineRule="auto"/>
        <w:jc w:val="both"/>
      </w:pPr>
      <w:r>
        <w:t>Ομιλία</w:t>
      </w:r>
    </w:p>
    <w:p w14:paraId="2189E15D" w14:textId="77777777" w:rsidR="00892837" w:rsidRDefault="00892837" w:rsidP="00892837">
      <w:pPr>
        <w:spacing w:after="0" w:line="360" w:lineRule="auto"/>
        <w:ind w:firstLine="720"/>
        <w:jc w:val="both"/>
      </w:pPr>
      <w:r>
        <w:t>Η αταξική δυσαρθρία, αναφέρεται ως μια διαταραχή άρθρωσης και προσωδίας η οποία περιλαμβάνει ανακριβείς, βραδείες κινήσεις, μονοτονία, αστάθεια και υποτονία (</w:t>
      </w:r>
      <w:proofErr w:type="spellStart"/>
      <w:r>
        <w:t>Veenhuis</w:t>
      </w:r>
      <w:proofErr w:type="spellEnd"/>
      <w:r>
        <w:t xml:space="preserve"> </w:t>
      </w:r>
      <w:proofErr w:type="spellStart"/>
      <w:r>
        <w:t>et</w:t>
      </w:r>
      <w:proofErr w:type="spellEnd"/>
      <w:r>
        <w:t xml:space="preserve"> </w:t>
      </w:r>
      <w:proofErr w:type="spellStart"/>
      <w:r>
        <w:t>al</w:t>
      </w:r>
      <w:proofErr w:type="spellEnd"/>
      <w:r>
        <w:t>.,</w:t>
      </w:r>
      <w:r w:rsidRPr="00E85165">
        <w:t xml:space="preserve"> </w:t>
      </w:r>
      <w:r>
        <w:t>2021). Έτσι, οι επαναλαμβανόμενες και οι μεμονωμένες κινήσεις είναι αργές και συχνά ασυντόνιστες (</w:t>
      </w:r>
      <w:proofErr w:type="spellStart"/>
      <w:r>
        <w:t>Duffy</w:t>
      </w:r>
      <w:proofErr w:type="spellEnd"/>
      <w:r>
        <w:t>,</w:t>
      </w:r>
      <w:r w:rsidRPr="00E85165">
        <w:t xml:space="preserve"> </w:t>
      </w:r>
      <w:r>
        <w:t>2012). Περιλαμβάνονται στοιχεία όπως η αυξημένη μεταβλητότητα στη διάρκεια τμημάτων λέξεων, τα παρατεταμένα φωνήματα κατά την επανάληψη λέξεων και οι αλλαγές στον ρυθμό της ομιλίας (Slocomb,2007). Πολύ συχνά, οι ασθενείς  μπερδεύουν τις λέξεις και περιγράφουν την ομιλία τους ως «μεθυσμένη» (</w:t>
      </w:r>
      <w:proofErr w:type="spellStart"/>
      <w:r>
        <w:t>Duffy</w:t>
      </w:r>
      <w:proofErr w:type="spellEnd"/>
      <w:r>
        <w:t>,</w:t>
      </w:r>
      <w:r w:rsidRPr="00E85165">
        <w:t xml:space="preserve"> </w:t>
      </w:r>
      <w:r>
        <w:t xml:space="preserve">2012). </w:t>
      </w:r>
    </w:p>
    <w:p w14:paraId="419771DF" w14:textId="77777777" w:rsidR="00892837" w:rsidRDefault="00892837" w:rsidP="00892837">
      <w:pPr>
        <w:jc w:val="both"/>
      </w:pPr>
    </w:p>
    <w:p w14:paraId="69F83D9E" w14:textId="77777777" w:rsidR="00892837" w:rsidRDefault="00892837" w:rsidP="00892837">
      <w:pPr>
        <w:jc w:val="both"/>
      </w:pPr>
    </w:p>
    <w:p w14:paraId="7360CCC8" w14:textId="77777777" w:rsidR="00892837" w:rsidRDefault="00892837" w:rsidP="00892837">
      <w:pPr>
        <w:pStyle w:val="Heading3"/>
        <w:jc w:val="both"/>
        <w:rPr>
          <w:rFonts w:ascii="Times New Roman" w:eastAsia="Times New Roman" w:hAnsi="Times New Roman" w:cs="Times New Roman"/>
          <w:color w:val="000000"/>
        </w:rPr>
      </w:pPr>
      <w:bookmarkStart w:id="41" w:name="_Toc189225407"/>
      <w:r>
        <w:rPr>
          <w:rFonts w:ascii="Times New Roman" w:eastAsia="Times New Roman" w:hAnsi="Times New Roman" w:cs="Times New Roman"/>
          <w:color w:val="000000"/>
        </w:rPr>
        <w:t>2.4.4 Υποκινητική Δυσαρθρία</w:t>
      </w:r>
      <w:bookmarkEnd w:id="41"/>
    </w:p>
    <w:p w14:paraId="639D148F" w14:textId="77777777" w:rsidR="00892837" w:rsidRDefault="00892837" w:rsidP="00892837">
      <w:pPr>
        <w:spacing w:after="0" w:line="360" w:lineRule="auto"/>
        <w:ind w:firstLine="720"/>
        <w:jc w:val="both"/>
      </w:pPr>
      <w:r>
        <w:t>Συνεχίζοντας, η υποκινητική δυσαρθρία, συνδεόμενη με βλάβη στο κύκλωμα ελέγχου των βασικών γαγγλίων, μπορεί να εμφανιστεί σε οποιοδήποτε ή σε όλα τα υποσυστήματα της ομιλίας. Ωστόσο, τα χαρακτηριστικά της είναι πιο εμφανή στη φωνή, την άρθρωση και τη προσωδία (</w:t>
      </w:r>
      <w:proofErr w:type="spellStart"/>
      <w:r>
        <w:t>Duffy</w:t>
      </w:r>
      <w:proofErr w:type="spellEnd"/>
      <w:r>
        <w:t>,</w:t>
      </w:r>
      <w:r w:rsidRPr="00E85165">
        <w:t xml:space="preserve"> </w:t>
      </w:r>
      <w:r>
        <w:t xml:space="preserve">2012). Η υποκινητική δυσαρθρία, εμφανίζει μειωμένο εύρος κίνησης και ακαμψία και μπορεί να συσχετιστεί με τη νόσο </w:t>
      </w:r>
      <w:proofErr w:type="spellStart"/>
      <w:r>
        <w:t>Πάρκινσον</w:t>
      </w:r>
      <w:proofErr w:type="spellEnd"/>
      <w:r>
        <w:t xml:space="preserve"> (</w:t>
      </w:r>
      <w:proofErr w:type="spellStart"/>
      <w:r>
        <w:t>Papathanasiou</w:t>
      </w:r>
      <w:proofErr w:type="spellEnd"/>
      <w:r>
        <w:t>, 2014).</w:t>
      </w:r>
    </w:p>
    <w:p w14:paraId="1C2A8E30" w14:textId="77777777" w:rsidR="00892837" w:rsidRDefault="00892837" w:rsidP="00892837">
      <w:pPr>
        <w:spacing w:after="0" w:line="360" w:lineRule="auto"/>
        <w:ind w:firstLine="720"/>
        <w:jc w:val="both"/>
      </w:pPr>
      <w:r>
        <w:t xml:space="preserve">Όσον αφορά τη κλινική εικόνα της </w:t>
      </w:r>
      <w:proofErr w:type="spellStart"/>
      <w:r>
        <w:t>υποκινητικής</w:t>
      </w:r>
      <w:proofErr w:type="spellEnd"/>
      <w:r>
        <w:t xml:space="preserve"> δυσαρθρίας, οι ασθενείς αναφέρουν ότι η φωνή τους είναι πιο σιγανή και ότι ο ρυθμός ομιλίας είναι πολύ γρήγορος. Περιστασιακά εμφανίζονται γρήγορες επαναλαμβανόμενες κινήσεις  (</w:t>
      </w:r>
      <w:proofErr w:type="spellStart"/>
      <w:r>
        <w:t>Atalar</w:t>
      </w:r>
      <w:proofErr w:type="spellEnd"/>
      <w:r>
        <w:t xml:space="preserve"> </w:t>
      </w:r>
      <w:proofErr w:type="spellStart"/>
      <w:r>
        <w:t>et</w:t>
      </w:r>
      <w:proofErr w:type="spellEnd"/>
      <w:r>
        <w:t xml:space="preserve"> al.,2023). Επιπροσθέτως, υπάρχουν δυσκολίες στη κατάποση και σιελόρροια (</w:t>
      </w:r>
      <w:proofErr w:type="spellStart"/>
      <w:r>
        <w:t>Duffy</w:t>
      </w:r>
      <w:proofErr w:type="spellEnd"/>
      <w:r>
        <w:t>,</w:t>
      </w:r>
      <w:r w:rsidRPr="00E85165">
        <w:t xml:space="preserve"> </w:t>
      </w:r>
      <w:r>
        <w:t xml:space="preserve">2012). </w:t>
      </w:r>
    </w:p>
    <w:p w14:paraId="279D91EB" w14:textId="77777777" w:rsidR="00892837" w:rsidRDefault="00892837" w:rsidP="00892837">
      <w:pPr>
        <w:spacing w:after="0" w:line="360" w:lineRule="auto"/>
        <w:ind w:firstLine="720"/>
        <w:jc w:val="both"/>
      </w:pPr>
      <w:r>
        <w:t xml:space="preserve">Μιλώντας για τα κινητικά χαρακτηριστικά, τα κυριότερα σημεία της νόσου </w:t>
      </w:r>
      <w:proofErr w:type="spellStart"/>
      <w:r>
        <w:t>Πάρκινσον</w:t>
      </w:r>
      <w:proofErr w:type="spellEnd"/>
      <w:r>
        <w:t xml:space="preserve"> είναι η δυσκαμψία, η βραδυκινησία, η απώλεια των αντανακλαστικών στάσης και ο τρόμος ηρεμίας (</w:t>
      </w:r>
      <w:proofErr w:type="spellStart"/>
      <w:r>
        <w:t>Duffy</w:t>
      </w:r>
      <w:proofErr w:type="spellEnd"/>
      <w:r>
        <w:t>,</w:t>
      </w:r>
      <w:r w:rsidRPr="00E85165">
        <w:t xml:space="preserve"> </w:t>
      </w:r>
      <w:r>
        <w:t xml:space="preserve">2012). Αυτό συμβαίνει λόγω του ότι η </w:t>
      </w:r>
      <w:proofErr w:type="spellStart"/>
      <w:r>
        <w:t>μελαινοραβδωτή</w:t>
      </w:r>
      <w:proofErr w:type="spellEnd"/>
      <w:r>
        <w:t xml:space="preserve"> οδός από τη μέλαινα ουσία προς το ραβδωτό σώμα είναι απονευρωμένη (</w:t>
      </w:r>
      <w:proofErr w:type="spellStart"/>
      <w:r>
        <w:t>Atalar</w:t>
      </w:r>
      <w:proofErr w:type="spellEnd"/>
      <w:r>
        <w:t xml:space="preserve"> </w:t>
      </w:r>
      <w:proofErr w:type="spellStart"/>
      <w:r>
        <w:t>et</w:t>
      </w:r>
      <w:proofErr w:type="spellEnd"/>
      <w:r>
        <w:t xml:space="preserve"> </w:t>
      </w:r>
      <w:proofErr w:type="spellStart"/>
      <w:r>
        <w:t>al</w:t>
      </w:r>
      <w:proofErr w:type="spellEnd"/>
      <w:r>
        <w:t>.,</w:t>
      </w:r>
      <w:r w:rsidRPr="00E85165">
        <w:t xml:space="preserve"> </w:t>
      </w:r>
      <w:r>
        <w:t>2023). Η δυσκαμψία αναφέρεται στη βραδύτητα της κίνησης και συνδέεται με την αντίσταση της κίνησης (</w:t>
      </w:r>
      <w:proofErr w:type="spellStart"/>
      <w:r>
        <w:t>Duffy</w:t>
      </w:r>
      <w:proofErr w:type="spellEnd"/>
      <w:r>
        <w:t>,</w:t>
      </w:r>
      <w:r w:rsidRPr="00E85165">
        <w:t xml:space="preserve"> </w:t>
      </w:r>
      <w:r>
        <w:t>2012). Η βραδυκινησία, αφορά την δυσκολία στην έναρξη των κινήσεων (</w:t>
      </w:r>
      <w:proofErr w:type="spellStart"/>
      <w:r>
        <w:t>Papathanasiou</w:t>
      </w:r>
      <w:proofErr w:type="spellEnd"/>
      <w:r>
        <w:t>, 2014). Ο τρόμος ηρεμίας, που μπορεί να είναι μονόπλευρος, εμφανίζεται όταν κάποιο τμήμα του σώματος το οποίο βρίσκεται σε ηρεμία, με πολύ συχνό τμήμα να αποτελούν τα άκρα. Μπορεί επίσης να εμφανιστεί στη γνάθο, στα χείλη και στη γλώσσα (</w:t>
      </w:r>
      <w:proofErr w:type="spellStart"/>
      <w:r>
        <w:t>Duffy</w:t>
      </w:r>
      <w:proofErr w:type="spellEnd"/>
      <w:r>
        <w:t>,</w:t>
      </w:r>
      <w:r w:rsidRPr="00E85165">
        <w:t xml:space="preserve"> </w:t>
      </w:r>
      <w:r>
        <w:t xml:space="preserve">2012). </w:t>
      </w:r>
    </w:p>
    <w:p w14:paraId="62F3ACFA" w14:textId="77777777" w:rsidR="00892837" w:rsidRDefault="00892837" w:rsidP="00892837">
      <w:pPr>
        <w:jc w:val="both"/>
      </w:pPr>
    </w:p>
    <w:p w14:paraId="393FCD09" w14:textId="77777777" w:rsidR="00892837" w:rsidRDefault="00892837" w:rsidP="00892837">
      <w:pPr>
        <w:jc w:val="both"/>
      </w:pPr>
      <w:r>
        <w:t>Μη ομιλητικός μηχανισμός</w:t>
      </w:r>
    </w:p>
    <w:p w14:paraId="5FA9A06B" w14:textId="77777777" w:rsidR="00892837" w:rsidRDefault="00892837" w:rsidP="00892837">
      <w:pPr>
        <w:spacing w:after="0" w:line="360" w:lineRule="auto"/>
        <w:ind w:firstLine="720"/>
        <w:jc w:val="both"/>
      </w:pPr>
      <w:r>
        <w:t xml:space="preserve">Εξετάζοντας τον </w:t>
      </w:r>
      <w:proofErr w:type="spellStart"/>
      <w:r>
        <w:t>στοματοπροσωπικό</w:t>
      </w:r>
      <w:proofErr w:type="spellEnd"/>
      <w:r>
        <w:t xml:space="preserve"> μηχανισμό ανευρίσκονται πολλά διαγνωστικά στοιχεία της νόσου. Το πρόσωπο είναι ανέκφραστο κατά την ηρεμία αλλά και κατά την επικοινωνιακή ομιλία . Μειωμένο εύρος κίνησης εμφανίζουν τα μάτια, τα άκρα, ο κορμός και ο θώρακας κατά την αναπνοή. Οι ομιλητές με νόσο </w:t>
      </w:r>
      <w:proofErr w:type="spellStart"/>
      <w:r>
        <w:t>Πάρκινσον</w:t>
      </w:r>
      <w:proofErr w:type="spellEnd"/>
      <w:r>
        <w:t xml:space="preserve"> τείνουν να βασίζονται υπερβολικά στην κοιλιακή αναπνοή για να προκαλούν αλλαγή του όγκου των πνευμόνων για την ομιλία, πιθανώς λόγω της ακαμψίας του θώρακα (</w:t>
      </w:r>
      <w:proofErr w:type="spellStart"/>
      <w:r>
        <w:t>Tjaden</w:t>
      </w:r>
      <w:proofErr w:type="spellEnd"/>
      <w:r>
        <w:t>, 2008).  Επιπλέον, ελαττωμένη συχνότητα παρουσιάζει και η κατάποση, γεγονός το οποίο οδηγεί σε σιελόρροια (</w:t>
      </w:r>
      <w:proofErr w:type="spellStart"/>
      <w:r>
        <w:t>Duffy</w:t>
      </w:r>
      <w:proofErr w:type="spellEnd"/>
      <w:r>
        <w:t>,</w:t>
      </w:r>
      <w:r w:rsidRPr="00E85165">
        <w:t xml:space="preserve"> </w:t>
      </w:r>
      <w:r>
        <w:t>2012). Όπως αναφέρθηκε και παραπάνω, ο τρόμος στους αρθρωτές, όπως η γλώσσα, τα χείλη και η κάτω γνάθος, μπορεί να είναι παρόν κατά την ηρεμία ή εν κινήσει. Αντίθετα, κατά τις αργές μεμονωμένες κινήσεις, το εύρος κίνησης φαίνεται να είναι φυσιολογικό (</w:t>
      </w:r>
      <w:proofErr w:type="spellStart"/>
      <w:r>
        <w:t>Duffy</w:t>
      </w:r>
      <w:proofErr w:type="spellEnd"/>
      <w:r>
        <w:t>,</w:t>
      </w:r>
      <w:r w:rsidRPr="00E85165">
        <w:t xml:space="preserve"> </w:t>
      </w:r>
      <w:r>
        <w:t>2012).</w:t>
      </w:r>
    </w:p>
    <w:p w14:paraId="097C1406" w14:textId="77777777" w:rsidR="00892837" w:rsidRDefault="00892837" w:rsidP="00892837">
      <w:pPr>
        <w:jc w:val="both"/>
      </w:pPr>
    </w:p>
    <w:p w14:paraId="7818D3E9" w14:textId="77777777" w:rsidR="00892837" w:rsidRDefault="00892837" w:rsidP="00892837">
      <w:pPr>
        <w:jc w:val="both"/>
      </w:pPr>
    </w:p>
    <w:p w14:paraId="6B869883" w14:textId="77777777" w:rsidR="00892837" w:rsidRDefault="00892837" w:rsidP="00892837">
      <w:pPr>
        <w:jc w:val="both"/>
      </w:pPr>
      <w:r>
        <w:t>Ομιλία</w:t>
      </w:r>
    </w:p>
    <w:p w14:paraId="2595D7FF" w14:textId="77777777" w:rsidR="00892837" w:rsidRDefault="00892837" w:rsidP="00892837">
      <w:pPr>
        <w:spacing w:after="0" w:line="360" w:lineRule="auto"/>
        <w:ind w:firstLine="720"/>
        <w:jc w:val="both"/>
      </w:pPr>
      <w:r>
        <w:t xml:space="preserve">Έχει παρατηρηθεί ότι οι ασθενείς με υποκινητική δυσαρθρία παρουσιάζουν δυσφωνία, τραχύτητα και δύσπνοια. Επίσης λόγω της κύρτωσης των φωνητικών πτυχών, κατά τη φώνηση, μπορεί να εμφανιστεί </w:t>
      </w:r>
      <w:proofErr w:type="spellStart"/>
      <w:r>
        <w:t>εμπνοικότητα</w:t>
      </w:r>
      <w:proofErr w:type="spellEnd"/>
      <w:r>
        <w:t xml:space="preserve"> και μειωμένη ένταση φωνής (</w:t>
      </w:r>
      <w:proofErr w:type="spellStart"/>
      <w:r>
        <w:t>Tjaden</w:t>
      </w:r>
      <w:proofErr w:type="spellEnd"/>
      <w:r>
        <w:t>,</w:t>
      </w:r>
      <w:r w:rsidRPr="00E85165">
        <w:t xml:space="preserve"> </w:t>
      </w:r>
      <w:r>
        <w:t>2008). Σημαντικό παράγοντα για την ομιλία αποτελούν και οι αρθρωτές, οι οποίοι εμφανίζουν ελαττωμένο εύρος κίνησης, ανακρίβεια στις κινήσεις, ακαμψία και αδυναμία (</w:t>
      </w:r>
      <w:proofErr w:type="spellStart"/>
      <w:r>
        <w:t>Papathanasiou</w:t>
      </w:r>
      <w:proofErr w:type="spellEnd"/>
      <w:r>
        <w:t xml:space="preserve">, 2014). Επιπροσθέτως, η υποκινητική δυσαρθρία είναι η μόνη </w:t>
      </w:r>
      <w:proofErr w:type="spellStart"/>
      <w:r>
        <w:t>νευρογενής</w:t>
      </w:r>
      <w:proofErr w:type="spellEnd"/>
      <w:r>
        <w:t xml:space="preserve"> κινητική διαταραχή στην οποία ο ρυθμός είναι επιταχυνόμενος, κάτι το οποίο απαιτεί καλή αντιληπτική ικανότητα από τον κλινικό κατά την αξιολόγηση (</w:t>
      </w:r>
      <w:proofErr w:type="spellStart"/>
      <w:r>
        <w:t>Duffy</w:t>
      </w:r>
      <w:proofErr w:type="spellEnd"/>
      <w:r>
        <w:t>,</w:t>
      </w:r>
      <w:r w:rsidRPr="00E85165">
        <w:t xml:space="preserve"> </w:t>
      </w:r>
      <w:r>
        <w:t xml:space="preserve">2012).  Το ελαττωμένο εύρος κίνησης και οι λανθασμένες </w:t>
      </w:r>
      <w:proofErr w:type="spellStart"/>
      <w:r>
        <w:t>αρθρωτικές</w:t>
      </w:r>
      <w:proofErr w:type="spellEnd"/>
      <w:r>
        <w:t xml:space="preserve"> κινήσεις, είναι στοιχεία που οδηγούν σε ανακριβείς ήχους σύμφωνα και επαναλαμβανόμενα φωνήματα. Τέλος, η γρήγορη ομιλία παραμορφώνει τα παραγόμενα φωνήματα (</w:t>
      </w:r>
      <w:proofErr w:type="spellStart"/>
      <w:r>
        <w:t>Atalar</w:t>
      </w:r>
      <w:proofErr w:type="spellEnd"/>
      <w:r>
        <w:t xml:space="preserve"> </w:t>
      </w:r>
      <w:proofErr w:type="spellStart"/>
      <w:r>
        <w:t>et</w:t>
      </w:r>
      <w:proofErr w:type="spellEnd"/>
      <w:r>
        <w:t xml:space="preserve"> </w:t>
      </w:r>
      <w:proofErr w:type="spellStart"/>
      <w:r>
        <w:t>al</w:t>
      </w:r>
      <w:proofErr w:type="spellEnd"/>
      <w:r>
        <w:t>.,</w:t>
      </w:r>
      <w:r w:rsidRPr="00E85165">
        <w:t xml:space="preserve"> </w:t>
      </w:r>
      <w:r>
        <w:t>2023).</w:t>
      </w:r>
    </w:p>
    <w:p w14:paraId="008C159A" w14:textId="77777777" w:rsidR="00892837" w:rsidRDefault="00892837" w:rsidP="00892837">
      <w:pPr>
        <w:jc w:val="both"/>
      </w:pPr>
    </w:p>
    <w:p w14:paraId="19255EC2" w14:textId="77777777" w:rsidR="00892837" w:rsidRDefault="00892837" w:rsidP="00892837">
      <w:pPr>
        <w:pStyle w:val="Heading3"/>
        <w:jc w:val="both"/>
        <w:rPr>
          <w:rFonts w:ascii="Times New Roman" w:eastAsia="Times New Roman" w:hAnsi="Times New Roman" w:cs="Times New Roman"/>
          <w:color w:val="000000"/>
        </w:rPr>
      </w:pPr>
      <w:bookmarkStart w:id="42" w:name="_Toc189225408"/>
      <w:r>
        <w:rPr>
          <w:rFonts w:ascii="Times New Roman" w:eastAsia="Times New Roman" w:hAnsi="Times New Roman" w:cs="Times New Roman"/>
          <w:color w:val="000000"/>
        </w:rPr>
        <w:t>2.4.5 Υπερκινητικές Δυσαρθρίες</w:t>
      </w:r>
      <w:bookmarkEnd w:id="42"/>
    </w:p>
    <w:p w14:paraId="49B0F997" w14:textId="77777777" w:rsidR="00892837" w:rsidRDefault="00892837" w:rsidP="00892837">
      <w:pPr>
        <w:spacing w:after="0" w:line="360" w:lineRule="auto"/>
        <w:ind w:firstLine="720"/>
        <w:jc w:val="both"/>
      </w:pPr>
      <w:r>
        <w:t>Όπως και η υποκινητική, έτσι και οι υπερκινητικές δυσαρθρίες προκαλούνται από βλάβη του κυκλώματος των βασικών γαγγλίων και μπορεί να επηρεάσουν οποιοδήποτε ή όλα τα υποσυστήματα της ομιλίας (</w:t>
      </w:r>
      <w:proofErr w:type="spellStart"/>
      <w:r>
        <w:t>Duffy</w:t>
      </w:r>
      <w:proofErr w:type="spellEnd"/>
      <w:r>
        <w:t>,</w:t>
      </w:r>
      <w:r w:rsidRPr="00E85165">
        <w:t xml:space="preserve"> </w:t>
      </w:r>
      <w:r>
        <w:t>2012). Όμως, οι επιδράσεις της βλάβης αφορούν πιο συχνά την προσωδία και τον ρυθμό με αποτέλεσμα οι υπερκινητικές δυσαρθρίες να χαρακτηρίζονται γενικά από ανώμαλη φωνή, συντονισμό, παραγωγή ήχου ομιλίας και προσωδία (</w:t>
      </w:r>
      <w:proofErr w:type="spellStart"/>
      <w:r>
        <w:t>Kraemer</w:t>
      </w:r>
      <w:proofErr w:type="spellEnd"/>
      <w:r>
        <w:t xml:space="preserve"> </w:t>
      </w:r>
      <w:proofErr w:type="spellStart"/>
      <w:r>
        <w:t>et</w:t>
      </w:r>
      <w:proofErr w:type="spellEnd"/>
      <w:r>
        <w:t xml:space="preserve"> </w:t>
      </w:r>
      <w:proofErr w:type="spellStart"/>
      <w:r>
        <w:t>al</w:t>
      </w:r>
      <w:proofErr w:type="spellEnd"/>
      <w:r>
        <w:t>., 2017). Οι ακούσιες αυτές κινήσεις επηρεάζουν σημαντικά την επικοινωνία και την ποιότητα ζωής (</w:t>
      </w:r>
      <w:proofErr w:type="spellStart"/>
      <w:r>
        <w:t>Kraemer</w:t>
      </w:r>
      <w:proofErr w:type="spellEnd"/>
      <w:r>
        <w:t xml:space="preserve"> </w:t>
      </w:r>
      <w:proofErr w:type="spellStart"/>
      <w:r>
        <w:t>et</w:t>
      </w:r>
      <w:proofErr w:type="spellEnd"/>
      <w:r>
        <w:t xml:space="preserve"> </w:t>
      </w:r>
      <w:proofErr w:type="spellStart"/>
      <w:r>
        <w:t>al</w:t>
      </w:r>
      <w:proofErr w:type="spellEnd"/>
      <w:r>
        <w:t xml:space="preserve">., 2017). </w:t>
      </w:r>
    </w:p>
    <w:p w14:paraId="2563F547" w14:textId="77777777" w:rsidR="00892837" w:rsidRDefault="00892837" w:rsidP="00892837">
      <w:pPr>
        <w:spacing w:after="0" w:line="360" w:lineRule="auto"/>
        <w:ind w:firstLine="720"/>
        <w:jc w:val="both"/>
      </w:pPr>
      <w:r>
        <w:t xml:space="preserve">Αναφερόμενοι στην κλινική εικόνα της υπερκινητικής δυσαρθρίας, οι </w:t>
      </w:r>
      <w:proofErr w:type="spellStart"/>
      <w:r>
        <w:t>λογοπαθολόγοι</w:t>
      </w:r>
      <w:proofErr w:type="spellEnd"/>
      <w:r>
        <w:t xml:space="preserve"> συχνά παρατηρούν μη φυσιολογικές κινήσεις που σχετίζονται με τη στάση του σώματος, τον </w:t>
      </w:r>
      <w:proofErr w:type="spellStart"/>
      <w:r>
        <w:t>στοματοπροσωπικό</w:t>
      </w:r>
      <w:proofErr w:type="spellEnd"/>
      <w:r>
        <w:t xml:space="preserve"> μηχανισμό, την ομιλία ή το βάδισμα (</w:t>
      </w:r>
      <w:proofErr w:type="spellStart"/>
      <w:r>
        <w:t>Kraemer</w:t>
      </w:r>
      <w:proofErr w:type="spellEnd"/>
      <w:r>
        <w:t xml:space="preserve"> </w:t>
      </w:r>
      <w:proofErr w:type="spellStart"/>
      <w:r>
        <w:t>et</w:t>
      </w:r>
      <w:proofErr w:type="spellEnd"/>
      <w:r>
        <w:t xml:space="preserve"> </w:t>
      </w:r>
      <w:proofErr w:type="spellStart"/>
      <w:r>
        <w:t>al</w:t>
      </w:r>
      <w:proofErr w:type="spellEnd"/>
      <w:r>
        <w:t>., 2017). Οι κινήσεις αυτές εμφανίζονται σε στιγμές που αναμένεται σταθερότητα, αναστέλλονται κατά τη διάρκεια του ύπνου και εντείνονται από το άγχος. Υπάρχει μια μεγάλη ποικιλία κινητικών διαταραχών που σχετίζονται με τις υπερκινητικές δυσαρθρίες, οι οποίες θα αναλυθούν παρακάτω (</w:t>
      </w:r>
      <w:proofErr w:type="spellStart"/>
      <w:r>
        <w:t>Duffy</w:t>
      </w:r>
      <w:proofErr w:type="spellEnd"/>
      <w:r>
        <w:t>, 2012).</w:t>
      </w:r>
    </w:p>
    <w:p w14:paraId="06C577AB" w14:textId="77777777" w:rsidR="00892837" w:rsidRDefault="00892837" w:rsidP="00892837">
      <w:pPr>
        <w:jc w:val="both"/>
      </w:pPr>
    </w:p>
    <w:p w14:paraId="608C8A8D" w14:textId="77777777" w:rsidR="00892837" w:rsidRDefault="00892837" w:rsidP="00892837">
      <w:pPr>
        <w:jc w:val="both"/>
        <w:rPr>
          <w:i/>
        </w:rPr>
      </w:pPr>
      <w:r>
        <w:rPr>
          <w:i/>
        </w:rPr>
        <w:t>Δυσκινησίες</w:t>
      </w:r>
    </w:p>
    <w:p w14:paraId="0AAC1C3E" w14:textId="77777777" w:rsidR="00892837" w:rsidRDefault="00892837" w:rsidP="00892837">
      <w:pPr>
        <w:spacing w:after="0" w:line="360" w:lineRule="auto"/>
        <w:ind w:firstLine="720"/>
        <w:jc w:val="both"/>
      </w:pPr>
      <w:r>
        <w:t xml:space="preserve">Ο όρος δυσκινησία αναφέρεται στις ανώμαλες, ακούσιες κινήσεις, ανεξαρτήτου αιτιολογίας. Οι </w:t>
      </w:r>
      <w:proofErr w:type="spellStart"/>
      <w:r>
        <w:t>στοματοπροσωπικές</w:t>
      </w:r>
      <w:proofErr w:type="spellEnd"/>
      <w:r>
        <w:t xml:space="preserve"> δυσκινησίες είναι ακούσιες κινήσεις των </w:t>
      </w:r>
      <w:proofErr w:type="spellStart"/>
      <w:r>
        <w:t>στοματοπροσωπικών</w:t>
      </w:r>
      <w:proofErr w:type="spellEnd"/>
      <w:r>
        <w:t xml:space="preserve"> δομών και αποτελούν παρενέργεια των </w:t>
      </w:r>
      <w:proofErr w:type="spellStart"/>
      <w:r>
        <w:t>αντιψυχωτικών</w:t>
      </w:r>
      <w:proofErr w:type="spellEnd"/>
      <w:r>
        <w:t xml:space="preserve"> φαρμάκων. Αποτέλεσμα αυτών των παρενεργειών είναι μια κατάσταση, ονομαζόμενη ως όψιμη δυσκινησία (</w:t>
      </w:r>
      <w:proofErr w:type="spellStart"/>
      <w:r>
        <w:t>Duffy</w:t>
      </w:r>
      <w:proofErr w:type="spellEnd"/>
      <w:r>
        <w:t>,</w:t>
      </w:r>
      <w:r w:rsidRPr="00E85165">
        <w:t xml:space="preserve"> </w:t>
      </w:r>
      <w:r>
        <w:t>2012). Η κατάσταση αυτή χαρακτηρίζεται από αργές, επαναλαμβανόμενες κινήσεις και συχνά σε συνδυασμό με τρόμο (</w:t>
      </w:r>
      <w:proofErr w:type="spellStart"/>
      <w:r>
        <w:t>Papathanasiou</w:t>
      </w:r>
      <w:proofErr w:type="spellEnd"/>
      <w:r>
        <w:t>, 2014). Σύμφωνα με το DSM-V, για να επιβεβαιωθεί η διάγνωση της όψιμης δυσκινησίας, τα συμπτώματα πρέπει να επιμείνουν για τουλάχιστον ένα μήνα μετά τη διακοπή του φαρμάκου (</w:t>
      </w:r>
      <w:proofErr w:type="spellStart"/>
      <w:r>
        <w:t>Vasan</w:t>
      </w:r>
      <w:proofErr w:type="spellEnd"/>
      <w:r>
        <w:t xml:space="preserve"> </w:t>
      </w:r>
      <w:proofErr w:type="spellStart"/>
      <w:r>
        <w:t>et</w:t>
      </w:r>
      <w:proofErr w:type="spellEnd"/>
      <w:r>
        <w:t xml:space="preserve"> </w:t>
      </w:r>
      <w:proofErr w:type="spellStart"/>
      <w:r>
        <w:t>al</w:t>
      </w:r>
      <w:proofErr w:type="spellEnd"/>
      <w:r>
        <w:t>., 2023).</w:t>
      </w:r>
    </w:p>
    <w:p w14:paraId="07C421E9" w14:textId="77777777" w:rsidR="00892837" w:rsidRPr="00D30641" w:rsidRDefault="00892837" w:rsidP="00892837">
      <w:pPr>
        <w:jc w:val="both"/>
      </w:pPr>
    </w:p>
    <w:p w14:paraId="0A55A1A5" w14:textId="77777777" w:rsidR="00892837" w:rsidRDefault="00892837" w:rsidP="00892837">
      <w:pPr>
        <w:jc w:val="both"/>
        <w:rPr>
          <w:i/>
        </w:rPr>
      </w:pPr>
      <w:proofErr w:type="spellStart"/>
      <w:r>
        <w:rPr>
          <w:i/>
        </w:rPr>
        <w:t>Μυόκλονος</w:t>
      </w:r>
      <w:proofErr w:type="spellEnd"/>
    </w:p>
    <w:p w14:paraId="1226DAAF" w14:textId="77777777" w:rsidR="00892837" w:rsidRDefault="00892837" w:rsidP="00892837">
      <w:pPr>
        <w:spacing w:after="0" w:line="360" w:lineRule="auto"/>
        <w:ind w:firstLine="720"/>
        <w:jc w:val="both"/>
      </w:pPr>
      <w:r>
        <w:t xml:space="preserve">Ο </w:t>
      </w:r>
      <w:proofErr w:type="spellStart"/>
      <w:r>
        <w:t>μυόκλoνος</w:t>
      </w:r>
      <w:proofErr w:type="spellEnd"/>
      <w:r>
        <w:t xml:space="preserve"> αναφέρεται σε ξαφνική, διακοπτόμενη μυϊκή σύσπαση (</w:t>
      </w:r>
      <w:proofErr w:type="spellStart"/>
      <w:r>
        <w:t>Papathanasiou</w:t>
      </w:r>
      <w:proofErr w:type="spellEnd"/>
      <w:r>
        <w:t xml:space="preserve">, 2014). Ο </w:t>
      </w:r>
      <w:proofErr w:type="spellStart"/>
      <w:r>
        <w:t>μυόκλονος</w:t>
      </w:r>
      <w:proofErr w:type="spellEnd"/>
      <w:r>
        <w:t xml:space="preserve"> αποτελεί χαρακτηριστικό σημείο της </w:t>
      </w:r>
      <w:proofErr w:type="spellStart"/>
      <w:r>
        <w:t>μυοκλονικής</w:t>
      </w:r>
      <w:proofErr w:type="spellEnd"/>
      <w:r>
        <w:t xml:space="preserve"> αταξίας, μιας κατάστασης που χαρακτηρίζεται από </w:t>
      </w:r>
      <w:proofErr w:type="spellStart"/>
      <w:r>
        <w:t>μυόκλονο</w:t>
      </w:r>
      <w:proofErr w:type="spellEnd"/>
      <w:r>
        <w:t xml:space="preserve">, αταξία, επιληψία και άνοια (Duffy,2012). Οι </w:t>
      </w:r>
      <w:proofErr w:type="spellStart"/>
      <w:r>
        <w:t>μυοκλονικοί</w:t>
      </w:r>
      <w:proofErr w:type="spellEnd"/>
      <w:r>
        <w:t xml:space="preserve"> σπασμοί περιλαμβάνουν τον </w:t>
      </w:r>
      <w:proofErr w:type="spellStart"/>
      <w:r>
        <w:t>μυόκλονο</w:t>
      </w:r>
      <w:proofErr w:type="spellEnd"/>
      <w:r>
        <w:t xml:space="preserve"> της υπερώας και της δράσης (</w:t>
      </w:r>
      <w:proofErr w:type="spellStart"/>
      <w:r>
        <w:t>Papathanasiou</w:t>
      </w:r>
      <w:proofErr w:type="spellEnd"/>
      <w:r>
        <w:t>, 2014).</w:t>
      </w:r>
    </w:p>
    <w:p w14:paraId="77A037B3" w14:textId="77777777" w:rsidR="00892837" w:rsidRDefault="00892837" w:rsidP="00892837">
      <w:pPr>
        <w:spacing w:after="0" w:line="360" w:lineRule="auto"/>
        <w:ind w:firstLine="720"/>
        <w:jc w:val="both"/>
      </w:pPr>
      <w:r>
        <w:t>Τα κλινικά ευρήματα του μη ομιλητικού μηχανισμού είναι φυσιολογικά στην ηρεμία (</w:t>
      </w:r>
      <w:proofErr w:type="spellStart"/>
      <w:r>
        <w:t>Duffy</w:t>
      </w:r>
      <w:proofErr w:type="spellEnd"/>
      <w:r>
        <w:t>, 2012). Όσον αφορά την ομιλία, παρατηρούνται τρόμος φωνής, ακατάλληλες σιωπές και παρατεταμένες παύσεις (</w:t>
      </w:r>
      <w:proofErr w:type="spellStart"/>
      <w:r>
        <w:t>Papathanasiou</w:t>
      </w:r>
      <w:proofErr w:type="spellEnd"/>
      <w:r>
        <w:t>,</w:t>
      </w:r>
      <w:r w:rsidRPr="00E85165">
        <w:t xml:space="preserve"> </w:t>
      </w:r>
      <w:r>
        <w:t>2014). Οι ασθενείς δείχνουν να έχουν επίγνωση της ανακρίβειας της ομιλίας τους και εμφανίζουν ανικανότητα να μιλήσουν με φυσιολογικό ή αυξημένο ρυθμό (</w:t>
      </w:r>
      <w:proofErr w:type="spellStart"/>
      <w:r>
        <w:t>Duffy</w:t>
      </w:r>
      <w:proofErr w:type="spellEnd"/>
      <w:r>
        <w:t>,</w:t>
      </w:r>
      <w:r w:rsidRPr="00E85165">
        <w:t xml:space="preserve"> </w:t>
      </w:r>
      <w:r>
        <w:t>2012).</w:t>
      </w:r>
    </w:p>
    <w:p w14:paraId="5885BCD8" w14:textId="77777777" w:rsidR="00892837" w:rsidRDefault="00892837" w:rsidP="00892837">
      <w:pPr>
        <w:jc w:val="both"/>
      </w:pPr>
    </w:p>
    <w:p w14:paraId="1DAA9D30" w14:textId="77777777" w:rsidR="00892837" w:rsidRDefault="00892837" w:rsidP="00892837">
      <w:pPr>
        <w:jc w:val="both"/>
        <w:rPr>
          <w:i/>
        </w:rPr>
      </w:pPr>
      <w:proofErr w:type="spellStart"/>
      <w:r>
        <w:rPr>
          <w:i/>
        </w:rPr>
        <w:t>Τικς</w:t>
      </w:r>
      <w:proofErr w:type="spellEnd"/>
    </w:p>
    <w:p w14:paraId="355CF170" w14:textId="77777777" w:rsidR="00892837" w:rsidRDefault="00892837" w:rsidP="00892837">
      <w:pPr>
        <w:spacing w:after="0" w:line="360" w:lineRule="auto"/>
        <w:ind w:firstLine="720"/>
        <w:jc w:val="both"/>
      </w:pPr>
      <w:r>
        <w:t xml:space="preserve">Τα </w:t>
      </w:r>
      <w:proofErr w:type="spellStart"/>
      <w:r>
        <w:t>τικς</w:t>
      </w:r>
      <w:proofErr w:type="spellEnd"/>
      <w:r>
        <w:t xml:space="preserve"> είναι γρήγορες, στερεότυπες, συντονισμένες εκούσιες κινήσεις που συνδέονται από την επιθυμία του ασθενή να τις εκτελέσει. Διακρίνονται σε απλά και περίπλοκα. Τα απλά </w:t>
      </w:r>
      <w:proofErr w:type="spellStart"/>
      <w:r>
        <w:t>τικς</w:t>
      </w:r>
      <w:proofErr w:type="spellEnd"/>
      <w:r>
        <w:t xml:space="preserve"> εμφανίζουν μια δυσκολία στη </w:t>
      </w:r>
      <w:proofErr w:type="spellStart"/>
      <w:r>
        <w:t>διαφοροδιάγνωση</w:t>
      </w:r>
      <w:proofErr w:type="spellEnd"/>
      <w:r>
        <w:t xml:space="preserve"> από τον </w:t>
      </w:r>
      <w:proofErr w:type="spellStart"/>
      <w:r>
        <w:t>μυόκλονο</w:t>
      </w:r>
      <w:proofErr w:type="spellEnd"/>
      <w:r>
        <w:t xml:space="preserve"> και τη δυστονία</w:t>
      </w:r>
      <w:r w:rsidRPr="00C40C67">
        <w:t xml:space="preserve"> </w:t>
      </w:r>
      <w:r>
        <w:t xml:space="preserve">ενώ τα περίπλοκα </w:t>
      </w:r>
      <w:proofErr w:type="spellStart"/>
      <w:r>
        <w:t>τικς</w:t>
      </w:r>
      <w:proofErr w:type="spellEnd"/>
      <w:r>
        <w:t xml:space="preserve"> μερικές φορές περιλαμβάνουν θορύβους, κοπρολαλία, πλατάγισμα χειλιών και αγγίγματα (Duffy,2012).</w:t>
      </w:r>
    </w:p>
    <w:p w14:paraId="49A7159A" w14:textId="77777777" w:rsidR="00892837" w:rsidRDefault="00892837" w:rsidP="00892837">
      <w:pPr>
        <w:spacing w:after="0" w:line="360" w:lineRule="auto"/>
        <w:ind w:firstLine="720"/>
        <w:jc w:val="both"/>
      </w:pPr>
      <w:r>
        <w:t xml:space="preserve">Το σύνδρομο </w:t>
      </w:r>
      <w:proofErr w:type="spellStart"/>
      <w:r>
        <w:t>Gilles</w:t>
      </w:r>
      <w:proofErr w:type="spellEnd"/>
      <w:r>
        <w:t xml:space="preserve"> de </w:t>
      </w:r>
      <w:proofErr w:type="spellStart"/>
      <w:r>
        <w:t>la</w:t>
      </w:r>
      <w:proofErr w:type="spellEnd"/>
      <w:r>
        <w:t xml:space="preserve"> </w:t>
      </w:r>
      <w:proofErr w:type="spellStart"/>
      <w:r>
        <w:t>Tourette</w:t>
      </w:r>
      <w:proofErr w:type="spellEnd"/>
      <w:r>
        <w:t xml:space="preserve"> είναι το πιο γνωστό σύνδρομο που περιλαμβάνει </w:t>
      </w:r>
      <w:proofErr w:type="spellStart"/>
      <w:r>
        <w:t>τικς</w:t>
      </w:r>
      <w:proofErr w:type="spellEnd"/>
      <w:r>
        <w:t xml:space="preserve">. Το σύνδρομο αυτό περιλαμβάνει λεκτικά </w:t>
      </w:r>
      <w:proofErr w:type="spellStart"/>
      <w:r>
        <w:t>τικς</w:t>
      </w:r>
      <w:proofErr w:type="spellEnd"/>
      <w:r>
        <w:t xml:space="preserve"> και διαταραχές συμπεριφοράς (</w:t>
      </w:r>
      <w:proofErr w:type="spellStart"/>
      <w:r>
        <w:t>Papathanasiou</w:t>
      </w:r>
      <w:proofErr w:type="spellEnd"/>
      <w:r>
        <w:t xml:space="preserve">, 2014). Τα κινητικά </w:t>
      </w:r>
      <w:proofErr w:type="spellStart"/>
      <w:r>
        <w:t>τικς</w:t>
      </w:r>
      <w:proofErr w:type="spellEnd"/>
      <w:r>
        <w:t xml:space="preserve"> μπορεί να οδηγήσουν σε αυχενικές μυελοπάθειες, καρωτιδική απόφραξη ή εγκεφαλικό επεισόδιο (</w:t>
      </w:r>
      <w:proofErr w:type="spellStart"/>
      <w:r>
        <w:t>Duffy</w:t>
      </w:r>
      <w:proofErr w:type="spellEnd"/>
      <w:r>
        <w:t>,</w:t>
      </w:r>
      <w:r w:rsidRPr="00E85165">
        <w:t xml:space="preserve"> </w:t>
      </w:r>
      <w:r>
        <w:t xml:space="preserve">2012). Οι φωνητικοί σπασμοί αποτελούνται από απλούς φωνητικούς σπασμούς, για παράδειγμα ρουθουνίσματα, βήχα, κραυγές, σφυρίγματα και σύνθετους, όπως επαναλήψεις σαν τραύλισμα, </w:t>
      </w:r>
      <w:proofErr w:type="spellStart"/>
      <w:r>
        <w:t>παλιλαλία</w:t>
      </w:r>
      <w:proofErr w:type="spellEnd"/>
      <w:r>
        <w:t>, ηχολαλία, κοπρολαλία (</w:t>
      </w:r>
      <w:proofErr w:type="spellStart"/>
      <w:r>
        <w:t>Papathanasiou</w:t>
      </w:r>
      <w:proofErr w:type="spellEnd"/>
      <w:r>
        <w:t>, 2014).</w:t>
      </w:r>
    </w:p>
    <w:p w14:paraId="29F48C77" w14:textId="77777777" w:rsidR="00892837" w:rsidRDefault="00892837" w:rsidP="00892837">
      <w:pPr>
        <w:spacing w:after="0" w:line="360" w:lineRule="auto"/>
        <w:ind w:firstLine="720"/>
        <w:jc w:val="both"/>
      </w:pPr>
      <w:r>
        <w:t xml:space="preserve">Το σύνδρομο αυτό αφορά βλάβη στο </w:t>
      </w:r>
      <w:proofErr w:type="spellStart"/>
      <w:r>
        <w:t>ντοπαμινεργικό</w:t>
      </w:r>
      <w:proofErr w:type="spellEnd"/>
      <w:r>
        <w:t xml:space="preserve"> σύστημα του φλοιού, του θαλάμου και του ραβδωτού σώματος. Προσβάλλει κυρίως άνδρες και πολύ συχνά μπορεί να συνυπάρχει με διάφορες ψυχιατρικές καταστάσεις όπως την </w:t>
      </w:r>
      <w:proofErr w:type="spellStart"/>
      <w:r>
        <w:t>ιδεοψυχαναγκαστική</w:t>
      </w:r>
      <w:proofErr w:type="spellEnd"/>
      <w:r>
        <w:t xml:space="preserve"> διαταραχή και την διαταραχή ελλειμματικής προσοχής και </w:t>
      </w:r>
      <w:proofErr w:type="spellStart"/>
      <w:r>
        <w:t>υπερκινητικότητας</w:t>
      </w:r>
      <w:proofErr w:type="spellEnd"/>
      <w:r>
        <w:t xml:space="preserve"> (</w:t>
      </w:r>
      <w:proofErr w:type="spellStart"/>
      <w:r>
        <w:t>Duffy</w:t>
      </w:r>
      <w:proofErr w:type="spellEnd"/>
      <w:r>
        <w:t>,</w:t>
      </w:r>
      <w:r w:rsidRPr="00E85165">
        <w:t xml:space="preserve"> </w:t>
      </w:r>
      <w:r>
        <w:t>2012).</w:t>
      </w:r>
    </w:p>
    <w:p w14:paraId="25BD6AB4" w14:textId="77777777" w:rsidR="00892837" w:rsidRDefault="00892837" w:rsidP="00892837">
      <w:pPr>
        <w:spacing w:line="360" w:lineRule="auto"/>
        <w:jc w:val="both"/>
      </w:pPr>
    </w:p>
    <w:p w14:paraId="6EB33B14" w14:textId="77777777" w:rsidR="00892837" w:rsidRDefault="00892837" w:rsidP="00892837">
      <w:pPr>
        <w:spacing w:line="360" w:lineRule="auto"/>
        <w:jc w:val="both"/>
        <w:rPr>
          <w:i/>
        </w:rPr>
      </w:pPr>
      <w:r>
        <w:rPr>
          <w:i/>
        </w:rPr>
        <w:t>Χορεία</w:t>
      </w:r>
    </w:p>
    <w:p w14:paraId="6CEE573D" w14:textId="77777777" w:rsidR="00892837" w:rsidRDefault="00892837" w:rsidP="00892837">
      <w:pPr>
        <w:spacing w:after="0" w:line="360" w:lineRule="auto"/>
        <w:ind w:firstLine="720"/>
        <w:jc w:val="both"/>
      </w:pPr>
      <w:r>
        <w:t>Η χορεία χαρακτηρίζεται από γρήγορες, μη ρυθμικές ακούσιες κινήσεις σε ηρεμία ή κατά τη διάρκεια προσπαθειών διατήρησης μιας στάσης (</w:t>
      </w:r>
      <w:proofErr w:type="spellStart"/>
      <w:r>
        <w:t>Kraemer</w:t>
      </w:r>
      <w:proofErr w:type="spellEnd"/>
      <w:r>
        <w:t xml:space="preserve"> </w:t>
      </w:r>
      <w:proofErr w:type="spellStart"/>
      <w:r>
        <w:t>et</w:t>
      </w:r>
      <w:proofErr w:type="spellEnd"/>
      <w:r>
        <w:t xml:space="preserve"> </w:t>
      </w:r>
      <w:proofErr w:type="spellStart"/>
      <w:r>
        <w:t>al</w:t>
      </w:r>
      <w:proofErr w:type="spellEnd"/>
      <w:r>
        <w:t>., 2017). Οι κινήσεις αυτές μπορεί να είναι ήπιες ή να επηρεάζουν σημαντικά μέλη του σώματος. Τα αίτια μπορεί να είναι εκφυλιστικής, φλεγμονώδους ή λοιμώδους προέλευσης. Επιπλέον, μπορεί να προκληθεί και από φάρμακα που χορηγούνται κατά η διάρκεια της εγκυμοσύνης σε συνδυασμό με μεταβολικές διαταραχές (</w:t>
      </w:r>
      <w:proofErr w:type="spellStart"/>
      <w:r>
        <w:t>Duffy</w:t>
      </w:r>
      <w:proofErr w:type="spellEnd"/>
      <w:r>
        <w:t>,</w:t>
      </w:r>
      <w:r w:rsidRPr="00E85165">
        <w:t xml:space="preserve"> </w:t>
      </w:r>
      <w:r>
        <w:t>2012).</w:t>
      </w:r>
    </w:p>
    <w:p w14:paraId="0E95AB6F" w14:textId="77777777" w:rsidR="00892837" w:rsidRDefault="00892837" w:rsidP="00892837">
      <w:pPr>
        <w:spacing w:after="0" w:line="360" w:lineRule="auto"/>
        <w:ind w:firstLine="720"/>
        <w:jc w:val="both"/>
      </w:pPr>
      <w:r>
        <w:t xml:space="preserve">Μιλώντας για τον </w:t>
      </w:r>
      <w:proofErr w:type="spellStart"/>
      <w:r>
        <w:t>στοματοπροσωπικό</w:t>
      </w:r>
      <w:proofErr w:type="spellEnd"/>
      <w:r>
        <w:t xml:space="preserve"> μηχανισμό δομές όπως η κάτω γνάθος, η γλώσσα και η υπερώα είναι φυσιολογικές. Κάποιες φορές μπορεί να παρατηρηθεί σιελόρροια και δυσκολίες στην κατάποση (</w:t>
      </w:r>
      <w:proofErr w:type="spellStart"/>
      <w:r>
        <w:t>Duffy</w:t>
      </w:r>
      <w:proofErr w:type="spellEnd"/>
      <w:r>
        <w:t>,</w:t>
      </w:r>
      <w:r w:rsidRPr="00E85165">
        <w:t xml:space="preserve"> </w:t>
      </w:r>
      <w:r>
        <w:t>2012). Τα χαρακτηριστικά της δυσφαγίας στην χορεία περιλαμβάνουν γρήγορες, απρόβλεπτες κινήσεις της γλώσσας και πρόωρη προώθηση του βλωμού στον φάρυγγα πριν από την έναρξη της κατάποσης. Τα γνωστικά ελλείμματα επηρεάζουν την ικανότητα του ασθενούς να αντισταθμίσει αυτές τις δυσκολίες και μπορεί να τον οδηγήσουν σε διατροφικές συμπεριφορές υψηλού κινδύνου, όπως η λήψη μεγάλης ποσότητας βλωμού (</w:t>
      </w:r>
      <w:proofErr w:type="spellStart"/>
      <w:r>
        <w:t>Kraemer</w:t>
      </w:r>
      <w:proofErr w:type="spellEnd"/>
      <w:r>
        <w:t xml:space="preserve"> </w:t>
      </w:r>
      <w:proofErr w:type="spellStart"/>
      <w:r>
        <w:t>et</w:t>
      </w:r>
      <w:proofErr w:type="spellEnd"/>
      <w:r>
        <w:t xml:space="preserve"> </w:t>
      </w:r>
      <w:proofErr w:type="spellStart"/>
      <w:r>
        <w:t>al</w:t>
      </w:r>
      <w:proofErr w:type="spellEnd"/>
      <w:r>
        <w:t>., 2017).</w:t>
      </w:r>
    </w:p>
    <w:p w14:paraId="1EDE86EF" w14:textId="77777777" w:rsidR="00892837" w:rsidRDefault="00892837" w:rsidP="00892837">
      <w:pPr>
        <w:spacing w:after="0" w:line="360" w:lineRule="auto"/>
        <w:ind w:firstLine="720"/>
        <w:jc w:val="both"/>
      </w:pPr>
      <w:r>
        <w:t>Όσον αφορά την ομιλία, ανευρίσκονται ελλείμματα σε όλες τις πτυχές της ομιλίας (</w:t>
      </w:r>
      <w:proofErr w:type="spellStart"/>
      <w:r>
        <w:t>Papathanasiou</w:t>
      </w:r>
      <w:proofErr w:type="spellEnd"/>
      <w:r>
        <w:t xml:space="preserve">, 2014). Κατά τη χορεία παρατηρούνται ανακριβή σύμφωνα, παραμορφωμένα φωνήεντα και ακανόνιστες παύσεις. Τα προσωδιακά χαρακτηριστικά της ομιλίας περιλαμβάνουν παρατεταμένα μεσοδιαστήματα, ποικίλο ρυθμό, </w:t>
      </w:r>
      <w:proofErr w:type="spellStart"/>
      <w:r>
        <w:t>μονοτονικότητα</w:t>
      </w:r>
      <w:proofErr w:type="spellEnd"/>
      <w:r>
        <w:t xml:space="preserve">, μονή ένταση, ακατάλληλα διαστήματα σιωπής, παρατεταμένα φωνήματα, μικρές φράσεις, υπερβολικό τονισμό και μειωμένη έμφαση. Αξιοσημείωτα είναι σημεία όπως η τραχιά ποιότητα φωνής, η τεταμένη - πνιχτή ποιότητα φωνής και η </w:t>
      </w:r>
      <w:proofErr w:type="spellStart"/>
      <w:r>
        <w:t>εμπνοικότητα</w:t>
      </w:r>
      <w:proofErr w:type="spellEnd"/>
      <w:r>
        <w:t xml:space="preserve">. Τέλος, εντοπίζεται </w:t>
      </w:r>
      <w:proofErr w:type="spellStart"/>
      <w:r>
        <w:t>υπερκινητικότητα</w:t>
      </w:r>
      <w:proofErr w:type="spellEnd"/>
      <w:r>
        <w:t xml:space="preserve">. (Duffy,2012).  </w:t>
      </w:r>
    </w:p>
    <w:p w14:paraId="59EB4ED9" w14:textId="77777777" w:rsidR="00892837" w:rsidRDefault="00892837" w:rsidP="00892837">
      <w:pPr>
        <w:spacing w:line="360" w:lineRule="auto"/>
        <w:jc w:val="both"/>
      </w:pPr>
    </w:p>
    <w:p w14:paraId="333CB45F" w14:textId="77777777" w:rsidR="00892837" w:rsidRDefault="00892837" w:rsidP="00892837">
      <w:pPr>
        <w:spacing w:line="360" w:lineRule="auto"/>
        <w:jc w:val="both"/>
        <w:rPr>
          <w:i/>
        </w:rPr>
      </w:pPr>
      <w:r>
        <w:rPr>
          <w:i/>
        </w:rPr>
        <w:t xml:space="preserve">Βαλλισμός </w:t>
      </w:r>
    </w:p>
    <w:p w14:paraId="3AE07CAD" w14:textId="77777777" w:rsidR="00892837" w:rsidRDefault="00892837" w:rsidP="00892837">
      <w:pPr>
        <w:spacing w:after="0" w:line="360" w:lineRule="auto"/>
        <w:ind w:firstLine="720"/>
        <w:jc w:val="both"/>
      </w:pPr>
      <w:r>
        <w:t xml:space="preserve">Η πιο κοινή αιτία του βαλλισμού αποτελεί το εγκεφαλικό επεισόδιο και δημιουργεί ξαφνικές συσπάσεις των περιφερικών και κεντρικών μυών των άκρων, οι οποίες μπορούν να προκαλέσουν </w:t>
      </w:r>
      <w:proofErr w:type="spellStart"/>
      <w:r>
        <w:t>σπαρταρικές</w:t>
      </w:r>
      <w:proofErr w:type="spellEnd"/>
      <w:r>
        <w:t xml:space="preserve"> κινήσεις (Duffy,2012). Ο </w:t>
      </w:r>
      <w:proofErr w:type="spellStart"/>
      <w:r>
        <w:t>ημιβαλισμός</w:t>
      </w:r>
      <w:proofErr w:type="spellEnd"/>
      <w:r>
        <w:t xml:space="preserve"> είναι ένας όρος που χρησιμοποιείται για να περιγράψει υπερκινητικές, ακούσιες, κινήσεις του </w:t>
      </w:r>
      <w:proofErr w:type="spellStart"/>
      <w:r>
        <w:t>ομόπλευρου</w:t>
      </w:r>
      <w:proofErr w:type="spellEnd"/>
      <w:r>
        <w:t xml:space="preserve"> χεριού και ποδιού. Συνήθως προκαλείται από μια βλάβη στους </w:t>
      </w:r>
      <w:proofErr w:type="spellStart"/>
      <w:r>
        <w:t>ετερόπλευρους</w:t>
      </w:r>
      <w:proofErr w:type="spellEnd"/>
      <w:r>
        <w:t xml:space="preserve"> </w:t>
      </w:r>
      <w:proofErr w:type="spellStart"/>
      <w:r>
        <w:t>υποθαλαμικούς</w:t>
      </w:r>
      <w:proofErr w:type="spellEnd"/>
      <w:r>
        <w:t xml:space="preserve"> πυρήνες (</w:t>
      </w:r>
      <w:proofErr w:type="spellStart"/>
      <w:r>
        <w:t>Cabrero</w:t>
      </w:r>
      <w:proofErr w:type="spellEnd"/>
      <w:r>
        <w:t xml:space="preserve"> </w:t>
      </w:r>
      <w:proofErr w:type="spellStart"/>
      <w:r>
        <w:t>et</w:t>
      </w:r>
      <w:proofErr w:type="spellEnd"/>
      <w:r>
        <w:t xml:space="preserve"> </w:t>
      </w:r>
      <w:proofErr w:type="spellStart"/>
      <w:r>
        <w:t>al</w:t>
      </w:r>
      <w:proofErr w:type="spellEnd"/>
      <w:r>
        <w:t>., 2023).</w:t>
      </w:r>
    </w:p>
    <w:p w14:paraId="511BBC5B" w14:textId="77777777" w:rsidR="00892837" w:rsidRDefault="00892837" w:rsidP="00892837">
      <w:pPr>
        <w:jc w:val="both"/>
      </w:pPr>
    </w:p>
    <w:p w14:paraId="3015E226" w14:textId="77777777" w:rsidR="00892837" w:rsidRDefault="00892837" w:rsidP="00892837">
      <w:pPr>
        <w:jc w:val="both"/>
        <w:rPr>
          <w:i/>
        </w:rPr>
      </w:pPr>
      <w:proofErr w:type="spellStart"/>
      <w:r>
        <w:rPr>
          <w:i/>
        </w:rPr>
        <w:t>Αθέτωση</w:t>
      </w:r>
      <w:proofErr w:type="spellEnd"/>
    </w:p>
    <w:p w14:paraId="5291A5A5" w14:textId="77777777" w:rsidR="00892837" w:rsidRDefault="00892837" w:rsidP="00892837">
      <w:pPr>
        <w:spacing w:after="0" w:line="360" w:lineRule="auto"/>
        <w:ind w:firstLine="720"/>
        <w:jc w:val="both"/>
      </w:pPr>
      <w:r>
        <w:t xml:space="preserve">Η </w:t>
      </w:r>
      <w:proofErr w:type="spellStart"/>
      <w:r>
        <w:t>αθέτωση</w:t>
      </w:r>
      <w:proofErr w:type="spellEnd"/>
      <w:r>
        <w:t xml:space="preserve"> πολύ συχνά θεωρείται ως μία κατηγορία εγκεφαλικής παράλυσης αλλά μπορεί να αποκτηθεί και αργότερα στη ζωή. Χαρακτηρίζεται από αργές άσκοπες κινήσεις (</w:t>
      </w:r>
      <w:proofErr w:type="spellStart"/>
      <w:r>
        <w:t>Duffy</w:t>
      </w:r>
      <w:proofErr w:type="spellEnd"/>
      <w:r>
        <w:t>,</w:t>
      </w:r>
      <w:r w:rsidRPr="00D30641">
        <w:t xml:space="preserve"> </w:t>
      </w:r>
      <w:r>
        <w:t>2023). Επιπλέον, εμπλέκονται οι μύες του προσώπου, του λαιμού και της γλώσσας προκαλώντας προβλήματα στην ομιλία και στην κατάποση (</w:t>
      </w:r>
      <w:proofErr w:type="spellStart"/>
      <w:r>
        <w:t>Papathanasiou</w:t>
      </w:r>
      <w:proofErr w:type="spellEnd"/>
      <w:r>
        <w:t xml:space="preserve">, 2014). </w:t>
      </w:r>
    </w:p>
    <w:p w14:paraId="388C7C9D" w14:textId="77777777" w:rsidR="00892837" w:rsidRDefault="00892837" w:rsidP="00892837">
      <w:pPr>
        <w:spacing w:line="360" w:lineRule="auto"/>
        <w:ind w:firstLine="720"/>
        <w:jc w:val="both"/>
      </w:pPr>
    </w:p>
    <w:p w14:paraId="00956C6E" w14:textId="77777777" w:rsidR="00892837" w:rsidRDefault="00892837" w:rsidP="00892837">
      <w:pPr>
        <w:spacing w:line="360" w:lineRule="auto"/>
        <w:jc w:val="both"/>
        <w:rPr>
          <w:i/>
        </w:rPr>
      </w:pPr>
      <w:r>
        <w:rPr>
          <w:i/>
        </w:rPr>
        <w:t>Δυστονία</w:t>
      </w:r>
    </w:p>
    <w:p w14:paraId="7F6D5FD2" w14:textId="77777777" w:rsidR="00892837" w:rsidRDefault="00892837" w:rsidP="00892837">
      <w:pPr>
        <w:spacing w:after="0" w:line="360" w:lineRule="auto"/>
        <w:ind w:firstLine="720"/>
        <w:jc w:val="both"/>
      </w:pPr>
      <w:r>
        <w:t>Η δυστονία χαρακτηρίζεται από ακούσια διατηρούμενη σύσπαση των αγωνιστών και ανταγωνιστών μυών και προκαλεί ανώμαλη στάση του σώματος, στροφές και επαναλαμβανόμενες κινήσεις ή τρέμουλο (</w:t>
      </w:r>
      <w:proofErr w:type="spellStart"/>
      <w:r>
        <w:t>Pana</w:t>
      </w:r>
      <w:proofErr w:type="spellEnd"/>
      <w:r>
        <w:t>, 2023). Οι συσπάσεις αυτές μπορεί να διαρκούν για μεγάλες χρονικές περιόδους (</w:t>
      </w:r>
      <w:proofErr w:type="spellStart"/>
      <w:r>
        <w:t>Papathanasiou</w:t>
      </w:r>
      <w:proofErr w:type="spellEnd"/>
      <w:r>
        <w:t xml:space="preserve">, 2014). Τα αίτια της δυστονίας περιλαμβάνουν την </w:t>
      </w:r>
      <w:proofErr w:type="spellStart"/>
      <w:r>
        <w:t>δυσπροσαρμοστική</w:t>
      </w:r>
      <w:proofErr w:type="spellEnd"/>
      <w:r>
        <w:t xml:space="preserve"> πλαστικότητα στον αισθητικοκινητικό φλοιό, με απώλεια αναστολής των ανεπιθύμητων κινήσεων (Duffy,2012). Η δυστονία διακρίνεται σε πρωτογενής και δευτερογενής δυστονία. Στην πρωτογενή δυστονία, η δυστονία είναι το μοναδικό νευρολογικό σημάδι και ταξινομείται σε πρώιμη και ενήλικη μορφή (</w:t>
      </w:r>
      <w:proofErr w:type="spellStart"/>
      <w:r>
        <w:t>Pana</w:t>
      </w:r>
      <w:proofErr w:type="spellEnd"/>
      <w:r>
        <w:t xml:space="preserve">, 2023). </w:t>
      </w:r>
    </w:p>
    <w:p w14:paraId="2201ED68" w14:textId="77777777" w:rsidR="00892837" w:rsidRDefault="00892837" w:rsidP="00892837">
      <w:pPr>
        <w:spacing w:after="0" w:line="360" w:lineRule="auto"/>
        <w:ind w:firstLine="720"/>
        <w:jc w:val="both"/>
      </w:pPr>
      <w:r>
        <w:t xml:space="preserve">Οι </w:t>
      </w:r>
      <w:proofErr w:type="spellStart"/>
      <w:r>
        <w:t>δυστονικές</w:t>
      </w:r>
      <w:proofErr w:type="spellEnd"/>
      <w:r>
        <w:t xml:space="preserve"> κινήσεις είναι αργές και παρατεταμένες αλλά μπορεί και να είναι γρήγορες (Duffy,2012). Επιπλέον, τείνουν να επιδεινώνονται από την κόπωση, το άγχος και τις συναισθηματικές φορτίσεις και καταστέλλονται με την χαλάρωση και τον ύπνο. Τέλος, ορισμένες </w:t>
      </w:r>
      <w:proofErr w:type="spellStart"/>
      <w:r>
        <w:t>δυστονικές</w:t>
      </w:r>
      <w:proofErr w:type="spellEnd"/>
      <w:r>
        <w:t xml:space="preserve"> κινήσεις διαρκούν αρκετά δευτερόλεπτα ή λεπτά ενώ άλλες μπορεί να διαρκέσουν εβδομάδες ή και μήνες. Αυτό μπορεί να οδηγήσει σε μόνιμη παραμόρφωση των οστών, συσπάσεις και εξασθένηση της λειτουργίας τους (</w:t>
      </w:r>
      <w:proofErr w:type="spellStart"/>
      <w:r>
        <w:t>Pana</w:t>
      </w:r>
      <w:proofErr w:type="spellEnd"/>
      <w:r>
        <w:t>, 2023).</w:t>
      </w:r>
    </w:p>
    <w:p w14:paraId="3EFD865F" w14:textId="77777777" w:rsidR="00892837" w:rsidRDefault="00892837" w:rsidP="00892837">
      <w:pPr>
        <w:spacing w:after="0" w:line="360" w:lineRule="auto"/>
        <w:ind w:firstLine="720"/>
        <w:jc w:val="both"/>
      </w:pPr>
      <w:r>
        <w:t xml:space="preserve">Η αυχενική δυστονία, ή αλλιώς σπασμωδικό ραιβόκρανο, είναι μια κατάσταση κατά την οποία πραγματοποιούνται </w:t>
      </w:r>
      <w:proofErr w:type="spellStart"/>
      <w:r>
        <w:t>κλονικοί</w:t>
      </w:r>
      <w:proofErr w:type="spellEnd"/>
      <w:r>
        <w:t xml:space="preserve"> ή τονικοί σπασμοί των μυών του αυχένα, κυρίως του </w:t>
      </w:r>
      <w:proofErr w:type="spellStart"/>
      <w:r>
        <w:t>στερνοκλειδομαστοειδή</w:t>
      </w:r>
      <w:proofErr w:type="spellEnd"/>
      <w:r>
        <w:t xml:space="preserve"> και του τραπεζοειδή μυ. Το σπασμωδικό ραιβόκρανο είναι νόσος των βασικών γαγγλίων και η αιτιολογία είναι άγνωστη (Duffy,2012).</w:t>
      </w:r>
    </w:p>
    <w:p w14:paraId="1F18D151" w14:textId="77777777" w:rsidR="00892837" w:rsidRDefault="00892837" w:rsidP="00892837">
      <w:pPr>
        <w:spacing w:after="0" w:line="360" w:lineRule="auto"/>
        <w:ind w:firstLine="720"/>
        <w:jc w:val="both"/>
      </w:pPr>
      <w:r>
        <w:t>Τα κλινικά ευρήματα για τον σπασμωδικό ραιβόκρανο ανέδειξαν ελαττωμένο ρυθμό ανάγνωσης, μειωμένους ρυθμούς εναλλασσόμενων και διαδοχικών κινήσεων, μειωμένη μέγιστη διάρκεια των /s/, /z/ και της παράτασης φωνηέντων, ελαττωμένο χρόνο φωνητικής αντίδρασης και μεταβλητότητα του τόνου (Duffy,2012).</w:t>
      </w:r>
    </w:p>
    <w:p w14:paraId="1622CBFF" w14:textId="77777777" w:rsidR="00892837" w:rsidRDefault="00892837" w:rsidP="00892837">
      <w:pPr>
        <w:spacing w:after="0" w:line="360" w:lineRule="auto"/>
        <w:ind w:firstLine="720"/>
        <w:jc w:val="both"/>
      </w:pPr>
      <w:r>
        <w:t>Ο βλεφαρόσπασμος, είναι μια εστιακή κρανιακή δυστονία και προκαλεί ακούσιες συσπάσεις των μυών με αποτέλεσμα ακούσιο κλείσιμο των ματιών (</w:t>
      </w:r>
      <w:proofErr w:type="spellStart"/>
      <w:r>
        <w:t>Owuraku</w:t>
      </w:r>
      <w:proofErr w:type="spellEnd"/>
      <w:r>
        <w:t> </w:t>
      </w:r>
      <w:proofErr w:type="spellStart"/>
      <w:r>
        <w:t>et</w:t>
      </w:r>
      <w:proofErr w:type="spellEnd"/>
      <w:r>
        <w:t xml:space="preserve"> </w:t>
      </w:r>
      <w:proofErr w:type="spellStart"/>
      <w:r>
        <w:t>al</w:t>
      </w:r>
      <w:proofErr w:type="spellEnd"/>
      <w:r>
        <w:t xml:space="preserve">., 2023). Μπορεί να συνυπάρχει ή όχι με κάποια άλλη </w:t>
      </w:r>
      <w:proofErr w:type="spellStart"/>
      <w:r>
        <w:t>δυστονική</w:t>
      </w:r>
      <w:proofErr w:type="spellEnd"/>
      <w:r>
        <w:t xml:space="preserve"> κίνηση (Duffy,2012).</w:t>
      </w:r>
    </w:p>
    <w:p w14:paraId="4FF8B89F" w14:textId="77777777" w:rsidR="00892837" w:rsidRDefault="00892837" w:rsidP="00892837">
      <w:pPr>
        <w:spacing w:after="0" w:line="360" w:lineRule="auto"/>
        <w:ind w:firstLine="720"/>
        <w:jc w:val="both"/>
      </w:pPr>
      <w:r>
        <w:t>Τα ευρήματα του στοματοπροσωπικού μηχανισμού σε ασθενείς με δυστονία που επηρεάζεται η ομιλία τους αφορούν μη φυσιολογικές κινήσεις του προσώπου, του λαιμού, της γλώσσας, των χειλιών και της κάτω γνάθου (</w:t>
      </w:r>
      <w:proofErr w:type="spellStart"/>
      <w:r>
        <w:t>Papathanasiou</w:t>
      </w:r>
      <w:proofErr w:type="spellEnd"/>
      <w:r>
        <w:t>, 2014). Η δυσφαγία και η σιελόρροια μπορεί να είναι εμφανής αλλά δεν προκαλούν μεγάλη δυσκολία. Μερικές φορές οι ασθενείς χρησιμοποιούν κάποια αισθητηριακά κόλπα προκειμένου να αναστείλουν τη δυστονία. Αυτά τα κόλπα περιλαμβάνουν την πίεση ή το απαλό άγγιγμα της γνάθου, της παρειάς ή του αυχένα (Duffy,2012).</w:t>
      </w:r>
    </w:p>
    <w:p w14:paraId="13CF9471" w14:textId="77777777" w:rsidR="00892837" w:rsidRDefault="00892837" w:rsidP="00892837">
      <w:pPr>
        <w:spacing w:after="0" w:line="360" w:lineRule="auto"/>
        <w:ind w:firstLine="720"/>
        <w:jc w:val="both"/>
      </w:pPr>
      <w:r>
        <w:t xml:space="preserve">Όσον αφορά τα κλινικά ευρήματα της δυστονίας στην ομιλία των ασθενών, παρατηρείται ανακρίβεια στην παραγωγή των φωνημάτων. Επιπλέον, η φωνή χαρακτηρίζεται ως τραχιά, τεταμένη – πνίχτη, υπάρχει </w:t>
      </w:r>
      <w:proofErr w:type="spellStart"/>
      <w:r>
        <w:t>μονοτονικότητα</w:t>
      </w:r>
      <w:proofErr w:type="spellEnd"/>
      <w:r>
        <w:t xml:space="preserve"> και μόνη ένταση στον λόγο και έχει παρατηρηθεί τρόμος και διακοπές φωνής. Τέλος, μιλώντας για τα προσωδιακά χαρακτηριστικά, υπάρχουν ακατάλληλα διαστήματα σιωπής, μικρές φράσεις, παρατεταμένα μεσοδιαστήματα, μειωμένος τονισμός, αργός ρυθμός και εναλλασσόμενη (Duffy,2012).  </w:t>
      </w:r>
    </w:p>
    <w:p w14:paraId="1D7E5D03" w14:textId="77777777" w:rsidR="00892837" w:rsidRDefault="00892837" w:rsidP="00892837">
      <w:pPr>
        <w:spacing w:line="360" w:lineRule="auto"/>
        <w:jc w:val="both"/>
        <w:rPr>
          <w:i/>
        </w:rPr>
      </w:pPr>
    </w:p>
    <w:p w14:paraId="13C30B24" w14:textId="77777777" w:rsidR="00892837" w:rsidRDefault="00892837" w:rsidP="00892837">
      <w:pPr>
        <w:spacing w:line="360" w:lineRule="auto"/>
        <w:jc w:val="both"/>
        <w:rPr>
          <w:i/>
        </w:rPr>
      </w:pPr>
      <w:r>
        <w:rPr>
          <w:i/>
        </w:rPr>
        <w:t>Σπασμός</w:t>
      </w:r>
    </w:p>
    <w:p w14:paraId="3C8F2FC2" w14:textId="77777777" w:rsidR="00892837" w:rsidRDefault="00892837" w:rsidP="00892837">
      <w:pPr>
        <w:spacing w:after="0" w:line="360" w:lineRule="auto"/>
        <w:ind w:firstLine="720"/>
        <w:jc w:val="both"/>
      </w:pPr>
      <w:r>
        <w:t xml:space="preserve">Όρος σπασμός αναφέρεται στις ανώμαλες ακούσιες μυϊκές συσπάσεις και διακρίνεται τονικούς και </w:t>
      </w:r>
      <w:proofErr w:type="spellStart"/>
      <w:r>
        <w:t>κλονικούς</w:t>
      </w:r>
      <w:proofErr w:type="spellEnd"/>
      <w:r>
        <w:t xml:space="preserve"> σπασμούς. Οι τονικοί σπασμοί είναι παρατεταμένοι ενώ οι </w:t>
      </w:r>
      <w:proofErr w:type="spellStart"/>
      <w:r>
        <w:t>κλονικοί</w:t>
      </w:r>
      <w:proofErr w:type="spellEnd"/>
      <w:r>
        <w:t xml:space="preserve"> σπασμοί είναι επαναλαμβανόμενοι, γρήγοροι στην έναρξη και με σύντομη διάρκεια (Duffy,2012).</w:t>
      </w:r>
    </w:p>
    <w:p w14:paraId="5C27EA7C" w14:textId="77777777" w:rsidR="00892837" w:rsidRDefault="00892837" w:rsidP="00892837">
      <w:pPr>
        <w:spacing w:after="0" w:line="360" w:lineRule="auto"/>
        <w:ind w:firstLine="720"/>
        <w:jc w:val="both"/>
      </w:pPr>
      <w:r>
        <w:t>Η σπασμωδική δυσφωνία είναι ένας σπάνιος τύπος ιδιοπαθούς εστιακής δυστονίας και χαρακτηρίζεται από ακούσιους σπασμούς που απομονώνονται στους μύες του λάρυγγα κατά την παραγωγή ομιλίας με αποτέλεσμα να προκληθούν αλλαγές στη ποιότητα της φωνής (</w:t>
      </w:r>
      <w:proofErr w:type="spellStart"/>
      <w:r>
        <w:t>Kraemer</w:t>
      </w:r>
      <w:proofErr w:type="spellEnd"/>
      <w:r>
        <w:t xml:space="preserve"> </w:t>
      </w:r>
      <w:proofErr w:type="spellStart"/>
      <w:r>
        <w:t>et</w:t>
      </w:r>
      <w:proofErr w:type="spellEnd"/>
      <w:r>
        <w:t xml:space="preserve"> </w:t>
      </w:r>
      <w:proofErr w:type="spellStart"/>
      <w:r>
        <w:t>al</w:t>
      </w:r>
      <w:proofErr w:type="spellEnd"/>
      <w:r>
        <w:t xml:space="preserve">., 2017). Μπορεί να εμφανιστεί σπασμωδική δυσφωνία μαζί με άλλες μορφές δυστονίας που προκαλούν επαναλαμβανόμενους σπασμούς σε άλλα μέρη του σώματος, όπως είναι τα μάτια, το πρόσωπο, η γνάθος, τα χείλη, η γλώσσα, ο λαιμός, τα χέρια και τα πόδια. Σε κάποιους ανθρώπους, οι σπασμοί συμβαίνουν μία φορά κάθε λίγες προτάσεις. Σε πιο σοβαρές περιπτώσεις, μπορεί να εμφανιστούν σπασμοί σε κάθε λέξη καθιστώντας την ομιλία ενός ατόμου πολύ δύσκολο να κατανοηθεί (NIDCD, 2020). </w:t>
      </w:r>
    </w:p>
    <w:p w14:paraId="025B7C0E" w14:textId="77777777" w:rsidR="00892837" w:rsidRDefault="00892837" w:rsidP="00892837">
      <w:pPr>
        <w:spacing w:after="0" w:line="360" w:lineRule="auto"/>
        <w:ind w:firstLine="720"/>
        <w:jc w:val="both"/>
      </w:pPr>
      <w:r>
        <w:t xml:space="preserve">Πολλές μελέτες έχουν πραγματοποιηθεί προκειμένου να εντοπιστεί η αιτιολογική βάση της σπασμωδικής δυσφωνίας και έχει βρεθεί ένας πολύπλοκος μηχανισμός επεξήγησης ο οποίος συμπέρανε ότι η </w:t>
      </w:r>
      <w:proofErr w:type="spellStart"/>
      <w:r>
        <w:t>παθοφυσιολογία</w:t>
      </w:r>
      <w:proofErr w:type="spellEnd"/>
      <w:r>
        <w:t xml:space="preserve"> της σπασμωδικής δυσφωνίας αντανακλά πολλαπλές διεργασίες και όχι μια μεμονωμένη εστιακή βλάβη (Duffy,2012).</w:t>
      </w:r>
    </w:p>
    <w:p w14:paraId="0AB2D2DF" w14:textId="77777777" w:rsidR="00892837" w:rsidRDefault="00892837" w:rsidP="00892837">
      <w:pPr>
        <w:spacing w:after="0" w:line="360" w:lineRule="auto"/>
        <w:ind w:firstLine="720"/>
        <w:jc w:val="both"/>
      </w:pPr>
      <w:r>
        <w:t xml:space="preserve"> Η προσαγωγός σπασμωδική δυσφωνία είναι η μεγαλύτερη κοινή μορφή σπασμωδικής δυσφωνίας. Σε αυτή τη διαταραχή, οι σπασμοί προκαλούν τις φωνητικές χορδές να χτυπούν μεταξύ τους και να σκληραίνουν με αποτέλεσμα να είναι ανίκανες να δονηθούν (NIDCD, 2020). Η ποιότητα φωνής χαρακτηρίζεται ως κοπιώδης και στεναχτική και πιθανών να υπάρχουν </w:t>
      </w:r>
      <w:proofErr w:type="spellStart"/>
      <w:r>
        <w:t>αρθρωτικές</w:t>
      </w:r>
      <w:proofErr w:type="spellEnd"/>
      <w:r>
        <w:t xml:space="preserve"> κινήσεις ή επαναλήψεις ήχων ή ακόμα και ολόκληρες επαναλήψεις και αναθεωρήσεις λέξεων (Duffy,2012). Άλλα ευρήματα είναι ο αργός ρυθμός ομιλίας, η </w:t>
      </w:r>
      <w:proofErr w:type="spellStart"/>
      <w:r>
        <w:t>υπερρινικότητα</w:t>
      </w:r>
      <w:proofErr w:type="spellEnd"/>
      <w:r>
        <w:t xml:space="preserve"> και οι σπασμωδικές κινήσεις του θώρακα και της κοιλιάς κατά τη διάρκεια της ομιλίας. Τέλος, όταν η προσαγωγός σπασμωδική δυσφωνία βρίσκεται σε σοβαρό επίπεδο, τότε μπορεί να υπάρχουν μορφασμοί στο πρόσωπο, συσπάσεις του λαιμού και κινήσεις των ώμων και των άνω άκρων (Duffy,2012).</w:t>
      </w:r>
    </w:p>
    <w:p w14:paraId="095067D2" w14:textId="77777777" w:rsidR="00892837" w:rsidRDefault="00892837" w:rsidP="00892837">
      <w:pPr>
        <w:spacing w:after="0" w:line="360" w:lineRule="auto"/>
        <w:ind w:firstLine="720"/>
        <w:jc w:val="both"/>
      </w:pPr>
      <w:r>
        <w:t xml:space="preserve">Η </w:t>
      </w:r>
      <w:proofErr w:type="spellStart"/>
      <w:r>
        <w:t>απαγωγός</w:t>
      </w:r>
      <w:proofErr w:type="spellEnd"/>
      <w:r>
        <w:t xml:space="preserve"> σπασμωδική δυσφωνία είναι λιγότερο συχνή. Σε αυτή την κατάσταση οι σπασμοί προκαλούν την παραμονή των φωνητικών χορδών ανοιχτή. Η ανοιχτή θέση επιτρέπει στον αέρα να διαφύγει από τους πνεύμονες κατά την ομιλία. Ως αποτέλεσμα, η φωνή ακούγεται συχνά αδύναμη (NIDCD, 2020). Όπως και στην προσαγωγό σπασμωδική δυσφωνία έτσι και στην περίπτωση της </w:t>
      </w:r>
      <w:proofErr w:type="spellStart"/>
      <w:r>
        <w:t>απαγωγούς</w:t>
      </w:r>
      <w:proofErr w:type="spellEnd"/>
      <w:r>
        <w:t xml:space="preserve"> σπασμωδικής δυσφωνίας εμφανίζεται μειωμένη ευφράδεια και </w:t>
      </w:r>
      <w:proofErr w:type="spellStart"/>
      <w:r>
        <w:t>υπερρινικότητα</w:t>
      </w:r>
      <w:proofErr w:type="spellEnd"/>
      <w:r>
        <w:t xml:space="preserve"> (</w:t>
      </w:r>
      <w:proofErr w:type="spellStart"/>
      <w:r>
        <w:t>Duffy</w:t>
      </w:r>
      <w:proofErr w:type="spellEnd"/>
      <w:r>
        <w:t>,</w:t>
      </w:r>
      <w:r w:rsidRPr="00E85165">
        <w:t xml:space="preserve"> </w:t>
      </w:r>
      <w:r>
        <w:t>2012).</w:t>
      </w:r>
    </w:p>
    <w:p w14:paraId="6CAB8D3D" w14:textId="77777777" w:rsidR="00892837" w:rsidRDefault="00892837" w:rsidP="00892837">
      <w:pPr>
        <w:spacing w:after="0" w:line="360" w:lineRule="auto"/>
        <w:ind w:firstLine="720"/>
        <w:jc w:val="both"/>
      </w:pPr>
      <w:r>
        <w:t xml:space="preserve">Τέλος, υπάρχει ένας συνδυασμός της </w:t>
      </w:r>
      <w:proofErr w:type="spellStart"/>
      <w:r>
        <w:t>απαγωγούς</w:t>
      </w:r>
      <w:proofErr w:type="spellEnd"/>
      <w:r>
        <w:t xml:space="preserve"> και της προσαγωγούς σπασμωδικής δυσφωνίας ο οποίος είναι εξαιρετικά σπάνιος. Οι μύες που ανοίγουν και κλείνουν τις φωνητικές χορδές δεν λειτουργούν σωστά, με αποτέλεσμα η ομιλία να έχει χαρακτηριστικά και από τους δύο παραπάνω τύπους σπασμωδικής δυσφωνίας (NIDCD,</w:t>
      </w:r>
      <w:r w:rsidRPr="00E85165">
        <w:t xml:space="preserve"> </w:t>
      </w:r>
      <w:r>
        <w:t>2020).</w:t>
      </w:r>
    </w:p>
    <w:p w14:paraId="0C564352" w14:textId="77777777" w:rsidR="00892837" w:rsidRDefault="00892837" w:rsidP="00892837">
      <w:pPr>
        <w:spacing w:line="360" w:lineRule="auto"/>
        <w:jc w:val="both"/>
        <w:rPr>
          <w:i/>
        </w:rPr>
      </w:pPr>
    </w:p>
    <w:p w14:paraId="64614B6C" w14:textId="77777777" w:rsidR="00892837" w:rsidRDefault="00892837" w:rsidP="00892837">
      <w:pPr>
        <w:spacing w:line="360" w:lineRule="auto"/>
        <w:jc w:val="both"/>
        <w:rPr>
          <w:i/>
        </w:rPr>
      </w:pPr>
      <w:r>
        <w:rPr>
          <w:i/>
        </w:rPr>
        <w:t>Τρόμος</w:t>
      </w:r>
    </w:p>
    <w:p w14:paraId="039755A4" w14:textId="77777777" w:rsidR="00892837" w:rsidRDefault="00892837" w:rsidP="00892837">
      <w:pPr>
        <w:spacing w:after="0" w:line="360" w:lineRule="auto"/>
        <w:ind w:firstLine="720"/>
        <w:jc w:val="both"/>
      </w:pPr>
      <w:r>
        <w:t>Ο όρος τρόμος αναφέρεται σε μια ακούσια ρυθμική κίνηση ενός μέρους του σώματος με σχετικά σταθερή συχνότητα και προκαλείται από τις εναλλασσόμενες συσπάσεις των ανταγωνιστικών μυών (</w:t>
      </w:r>
      <w:proofErr w:type="spellStart"/>
      <w:r>
        <w:t>Agarwal</w:t>
      </w:r>
      <w:proofErr w:type="spellEnd"/>
      <w:r>
        <w:t xml:space="preserve"> </w:t>
      </w:r>
      <w:proofErr w:type="spellStart"/>
      <w:r>
        <w:t>et</w:t>
      </w:r>
      <w:proofErr w:type="spellEnd"/>
      <w:r>
        <w:t xml:space="preserve"> </w:t>
      </w:r>
      <w:proofErr w:type="spellStart"/>
      <w:r>
        <w:t>al</w:t>
      </w:r>
      <w:proofErr w:type="spellEnd"/>
      <w:r>
        <w:t>., 2023). Μπορεί να χαρακτηριστεί ως τρόμος ηρεμίας, ενεργείας, θέσης ή σκοπού. Κάποιες καταστάσεις όπως είναι η συναισθηματική φόρτιση και η υπερκόπωση μπορούν να προκαλέσουν τρόμο όπως επίσης και οι τοξικές καταστάσεις όπως ουραιμία, φάρμακα, τοξίνες και αλκοόλ (Duffy,2012). Επιπροσθέτως, οι ασθενείς με τρόμο μπορεί να αναπτύξουν πολλά μη κινητικά συμπτώματα όπως εξασθένηση γνωστικών ικανοτήτων, άγχος, κατάθλιψη και διαταραχές ύπνου (</w:t>
      </w:r>
      <w:proofErr w:type="spellStart"/>
      <w:r>
        <w:t>Lenka</w:t>
      </w:r>
      <w:proofErr w:type="spellEnd"/>
      <w:r>
        <w:t xml:space="preserve"> </w:t>
      </w:r>
      <w:proofErr w:type="spellStart"/>
      <w:r>
        <w:t>et</w:t>
      </w:r>
      <w:proofErr w:type="spellEnd"/>
      <w:r>
        <w:t xml:space="preserve"> </w:t>
      </w:r>
      <w:proofErr w:type="spellStart"/>
      <w:r>
        <w:t>al</w:t>
      </w:r>
      <w:proofErr w:type="spellEnd"/>
      <w:r>
        <w:t>., 2021)</w:t>
      </w:r>
    </w:p>
    <w:p w14:paraId="5FBD1B2A" w14:textId="77777777" w:rsidR="00892837" w:rsidRDefault="00892837" w:rsidP="00892837">
      <w:pPr>
        <w:spacing w:after="0" w:line="360" w:lineRule="auto"/>
        <w:ind w:firstLine="720"/>
        <w:jc w:val="both"/>
      </w:pPr>
      <w:r>
        <w:tab/>
        <w:t>Ο ιδιοπαθής τρόμος είναι μια κατάσταση η οποία εμφανίζεται κατά την ηρεμία και τη δράση και προσβάλλει τα άνω άκρα, το κεφάλι ή τη φωνή (</w:t>
      </w:r>
      <w:proofErr w:type="spellStart"/>
      <w:r>
        <w:t>Agarwal</w:t>
      </w:r>
      <w:proofErr w:type="spellEnd"/>
      <w:r>
        <w:t xml:space="preserve"> </w:t>
      </w:r>
      <w:proofErr w:type="spellStart"/>
      <w:r>
        <w:t>et</w:t>
      </w:r>
      <w:proofErr w:type="spellEnd"/>
      <w:r>
        <w:t xml:space="preserve"> </w:t>
      </w:r>
      <w:proofErr w:type="spellStart"/>
      <w:r>
        <w:t>al</w:t>
      </w:r>
      <w:proofErr w:type="spellEnd"/>
      <w:r>
        <w:t>., 2023). Μπορεί να σχετίζεται με άλλες κινητικές διαταραχές όπως είναι η εστιακή ή η γενικευμένη δυστονία (Duffy,2012). Όσον αφορά τα κλινικά ευρήματα του ιδιοπαθούς φωνητικού τρόμου ανευρίσκονται στοιχεία όπως ο δονούμενος, ρυθμικός και ασθενικός τρόμος μεταβλητότητα του τόνου και της έντασης και ίσως να υπάρχει τρόμος της κάτω γνάθου, των χειλιών, της γλώσσας, της υπερώας και του φάρυγγα (</w:t>
      </w:r>
      <w:proofErr w:type="spellStart"/>
      <w:r>
        <w:t>Duffy</w:t>
      </w:r>
      <w:proofErr w:type="spellEnd"/>
      <w:r>
        <w:t>,</w:t>
      </w:r>
      <w:r w:rsidRPr="00E85165">
        <w:t xml:space="preserve"> </w:t>
      </w:r>
      <w:r>
        <w:t>2012).</w:t>
      </w:r>
    </w:p>
    <w:p w14:paraId="74C80900" w14:textId="77777777" w:rsidR="00892837" w:rsidRDefault="00892837" w:rsidP="00892837">
      <w:pPr>
        <w:spacing w:after="0" w:line="360" w:lineRule="auto"/>
        <w:ind w:firstLine="720"/>
        <w:jc w:val="both"/>
      </w:pPr>
      <w:r>
        <w:t>Μια άλλη κατηγορία τρόμου είναι ο υπερώιος τρόμος, ο οποίος σχετίζεται με βλάβη στην περιοχή του εγκεφαλικού στελέχους και έχει σημαντικές επιδράσεις στην ομιλία (</w:t>
      </w:r>
      <w:proofErr w:type="spellStart"/>
      <w:r>
        <w:t>Duffy</w:t>
      </w:r>
      <w:proofErr w:type="spellEnd"/>
      <w:r>
        <w:t>,</w:t>
      </w:r>
      <w:r w:rsidRPr="00E85165">
        <w:t xml:space="preserve"> </w:t>
      </w:r>
      <w:r>
        <w:t xml:space="preserve">2012). </w:t>
      </w:r>
      <w:proofErr w:type="spellStart"/>
      <w:r>
        <w:t>Tα</w:t>
      </w:r>
      <w:proofErr w:type="spellEnd"/>
      <w:r>
        <w:t xml:space="preserve"> κλινικά χαρακτηριστικά σημεία που τονίζονται σε αυτή την κατάσταση αφορούν τις στιγμιαίες ανακοπές της φωνής κατά τη διάρκεια της ομιλίας και </w:t>
      </w:r>
      <w:proofErr w:type="spellStart"/>
      <w:r>
        <w:t>υπερρινικότητα</w:t>
      </w:r>
      <w:proofErr w:type="spellEnd"/>
      <w:r>
        <w:t xml:space="preserve">. Κινήσεις τρόμου της υπερώας, του φάρυγγα, του λάρυγγα, των χειλιών όπως επίσης και της γλώσσας των αναπνευστικών μυών και των </w:t>
      </w:r>
      <w:proofErr w:type="spellStart"/>
      <w:r>
        <w:t>ρωθώνων</w:t>
      </w:r>
      <w:proofErr w:type="spellEnd"/>
      <w:r>
        <w:t xml:space="preserve"> παρατηρούνται πολύ συχνά. Αξιοσημείωτο στοιχείο αποτελεί το ότι ο ασθενής δεν έχει επίγνωση της δυσχέρειας στην ομιλία του (</w:t>
      </w:r>
      <w:proofErr w:type="spellStart"/>
      <w:r>
        <w:t>Duffy</w:t>
      </w:r>
      <w:proofErr w:type="spellEnd"/>
      <w:r>
        <w:t>,</w:t>
      </w:r>
      <w:r w:rsidRPr="00E85165">
        <w:t xml:space="preserve"> </w:t>
      </w:r>
      <w:r>
        <w:t>2012)</w:t>
      </w:r>
    </w:p>
    <w:p w14:paraId="390E30AC" w14:textId="77777777" w:rsidR="00892837" w:rsidRDefault="00892837" w:rsidP="00892837">
      <w:pPr>
        <w:jc w:val="both"/>
      </w:pPr>
    </w:p>
    <w:p w14:paraId="706E1112" w14:textId="77777777" w:rsidR="00892837" w:rsidRDefault="00892837" w:rsidP="00892837">
      <w:pPr>
        <w:pStyle w:val="Heading3"/>
        <w:jc w:val="both"/>
        <w:rPr>
          <w:rFonts w:ascii="Times New Roman" w:eastAsia="Times New Roman" w:hAnsi="Times New Roman" w:cs="Times New Roman"/>
          <w:color w:val="000000"/>
        </w:rPr>
      </w:pPr>
      <w:bookmarkStart w:id="43" w:name="_Toc189225409"/>
      <w:r>
        <w:rPr>
          <w:rFonts w:ascii="Times New Roman" w:eastAsia="Times New Roman" w:hAnsi="Times New Roman" w:cs="Times New Roman"/>
          <w:color w:val="000000"/>
        </w:rPr>
        <w:t>2.4.6 Δυσαρθρία Μονόπλευρου Ανώτερου Κινητικού Νευρώνα</w:t>
      </w:r>
      <w:bookmarkEnd w:id="43"/>
    </w:p>
    <w:p w14:paraId="4991D088" w14:textId="77777777" w:rsidR="00892837" w:rsidRDefault="00892837" w:rsidP="00892837">
      <w:pPr>
        <w:spacing w:after="0" w:line="360" w:lineRule="auto"/>
        <w:ind w:firstLine="720"/>
        <w:jc w:val="both"/>
      </w:pPr>
      <w:r>
        <w:t xml:space="preserve">Η δυσαρθρία μονόπλευρου κινητικού νευρώνα, γνωστή και ως </w:t>
      </w:r>
      <w:proofErr w:type="spellStart"/>
      <w:r>
        <w:t>αμυατροφική</w:t>
      </w:r>
      <w:proofErr w:type="spellEnd"/>
      <w:r>
        <w:t xml:space="preserve"> πλάγια σκλήρυνση σχετίζεται με βλάβη στις οδούς του ανώτερου κινητικού νευρώνα (</w:t>
      </w:r>
      <w:proofErr w:type="spellStart"/>
      <w:r>
        <w:t>Brotman</w:t>
      </w:r>
      <w:proofErr w:type="spellEnd"/>
      <w:r>
        <w:t xml:space="preserve"> </w:t>
      </w:r>
      <w:proofErr w:type="spellStart"/>
      <w:r>
        <w:t>et</w:t>
      </w:r>
      <w:proofErr w:type="spellEnd"/>
      <w:r>
        <w:t xml:space="preserve"> al.,2023). Μπορεί να εκδηλωθεί σε οποιοδήποτε υποσύστημα της ομιλίας όμως είναι πιο εμφανής στην φώνηση, την άρθρωση και την προσωδία (Duffy,2012). Η νόσος αυτή, χαρακτηρίζεται από αδυναμία αλλά καμιά φορά </w:t>
      </w:r>
      <w:proofErr w:type="spellStart"/>
      <w:r>
        <w:t>σπαστικότητα</w:t>
      </w:r>
      <w:proofErr w:type="spellEnd"/>
      <w:r>
        <w:t xml:space="preserve"> και έλλειψη συντονισμού (</w:t>
      </w:r>
      <w:proofErr w:type="spellStart"/>
      <w:r>
        <w:t>Brotman</w:t>
      </w:r>
      <w:proofErr w:type="spellEnd"/>
      <w:r>
        <w:t xml:space="preserve"> </w:t>
      </w:r>
      <w:proofErr w:type="spellStart"/>
      <w:r>
        <w:t>et</w:t>
      </w:r>
      <w:proofErr w:type="spellEnd"/>
      <w:r>
        <w:t xml:space="preserve"> al.,2023). </w:t>
      </w:r>
    </w:p>
    <w:p w14:paraId="79F9C7F2" w14:textId="77777777" w:rsidR="00892837" w:rsidRDefault="00892837" w:rsidP="00892837">
      <w:pPr>
        <w:spacing w:line="360" w:lineRule="auto"/>
        <w:ind w:firstLine="720"/>
        <w:jc w:val="both"/>
      </w:pPr>
    </w:p>
    <w:p w14:paraId="7E78873F" w14:textId="77777777" w:rsidR="00892837" w:rsidRDefault="00892837" w:rsidP="00892837">
      <w:pPr>
        <w:spacing w:line="360" w:lineRule="auto"/>
        <w:jc w:val="both"/>
      </w:pPr>
      <w:r>
        <w:t>Μη ομιλητικός μηχανισμός</w:t>
      </w:r>
    </w:p>
    <w:p w14:paraId="70E9714C" w14:textId="77777777" w:rsidR="00892837" w:rsidRDefault="00892837" w:rsidP="00892837">
      <w:pPr>
        <w:spacing w:after="0" w:line="360" w:lineRule="auto"/>
        <w:ind w:firstLine="720"/>
        <w:jc w:val="both"/>
      </w:pPr>
      <w:r>
        <w:t>Σε πολυάριθμες έρευνες έχει παρατηρηθεί ότι ένα μεγάλο ποσοστό ασθενών (περίπου το 80%), παρουσιάζει κεντρική αδυναμία στο πρόσωπο, η οποία είναι εμφανής κατά την ηρεμία και κατά την κίνηση. Βέβαια, αυτά τα κλινικά ευρήματα διαφοροποιούνται με βάση την εντόπιση της βλάβης. Αν η βλάβη αφορά την άμεση και την έμμεση οδό ενεργοποίησης, η αδυναμία είναι εμφανής κατά τη διάρκεια των εκούσιων και συναισθηματικών κινήσεων του προσώπου. Αν η έμμεση οδός ενεργοποίησης παραμείνει άθικτη, τότε οι συναισθηματικές κινήσεις στο πρόσωπο είναι φυσιολογικές (Duffy,2012). Επίσης, οι ασθενείς παρουσιάζουν αναπνευστική ανεπάρκεια λόγω αδυναμίας στους διαφραγματικούς μυς (</w:t>
      </w:r>
      <w:proofErr w:type="spellStart"/>
      <w:r>
        <w:t>Brotman</w:t>
      </w:r>
      <w:proofErr w:type="spellEnd"/>
      <w:r>
        <w:t xml:space="preserve"> </w:t>
      </w:r>
      <w:proofErr w:type="spellStart"/>
      <w:r>
        <w:t>et</w:t>
      </w:r>
      <w:proofErr w:type="spellEnd"/>
      <w:r>
        <w:t xml:space="preserve"> al.,2023).  </w:t>
      </w:r>
    </w:p>
    <w:p w14:paraId="46AC62BA" w14:textId="77777777" w:rsidR="00892837" w:rsidRDefault="00892837" w:rsidP="00892837">
      <w:pPr>
        <w:spacing w:after="0" w:line="360" w:lineRule="auto"/>
        <w:ind w:firstLine="720"/>
        <w:jc w:val="both"/>
      </w:pPr>
      <w:r>
        <w:t>Επιπλέον, σε μικρότερο ποσοστό (περίπου 52%), εμφανίζεται μονόπλευρη γλωσσική αδυναμία, σημείο το οποίο αποτελεί δείκτη εμφάνισης δυσφαγίας (Duffy,2012). Επιπλέον, η δυσφαγία προκαλείται και από την αδυναμία των μυών της μάσησης και της κατάποσης (</w:t>
      </w:r>
      <w:proofErr w:type="spellStart"/>
      <w:r>
        <w:t>Brotman</w:t>
      </w:r>
      <w:proofErr w:type="spellEnd"/>
      <w:r>
        <w:t xml:space="preserve"> </w:t>
      </w:r>
      <w:proofErr w:type="spellStart"/>
      <w:r>
        <w:t>et</w:t>
      </w:r>
      <w:proofErr w:type="spellEnd"/>
      <w:r>
        <w:t xml:space="preserve"> al.,2023). Η αδυναμία στη γλώσσα μπορεί να ανιχνευθεί μέσω της πτώση της προς την πάσχουσα πλευρά, κατά την προβολή της και μέσω της προσπάθειας </w:t>
      </w:r>
      <w:proofErr w:type="spellStart"/>
      <w:r>
        <w:t>πλαγίωσης</w:t>
      </w:r>
      <w:proofErr w:type="spellEnd"/>
      <w:r>
        <w:t xml:space="preserve"> της. Επίσης, ανευρίσκεται μονόπλευρη αδυναμία στην υπερώα (ποσοστό περίπου 5%) με αποτέλεσμα η μαλακή υπερώα να εμφανίζει ασυμμετρία. Τέλος, μέσω της εξέτασης του στοματικού μηχανισμού μπορεί να είναι εμφανής η κινητική αστάθεια (Duffy,2012).</w:t>
      </w:r>
    </w:p>
    <w:p w14:paraId="5E54459F" w14:textId="77777777" w:rsidR="00892837" w:rsidRDefault="00892837" w:rsidP="00892837">
      <w:pPr>
        <w:spacing w:line="360" w:lineRule="auto"/>
        <w:jc w:val="both"/>
      </w:pPr>
    </w:p>
    <w:p w14:paraId="61FFCC9C" w14:textId="77777777" w:rsidR="00892837" w:rsidRDefault="00892837" w:rsidP="00892837">
      <w:pPr>
        <w:spacing w:line="360" w:lineRule="auto"/>
        <w:jc w:val="both"/>
      </w:pPr>
      <w:r>
        <w:t>Ομιλία</w:t>
      </w:r>
    </w:p>
    <w:p w14:paraId="2D59736F" w14:textId="77777777" w:rsidR="00892837" w:rsidRDefault="00892837" w:rsidP="00892837">
      <w:pPr>
        <w:spacing w:after="0" w:line="360" w:lineRule="auto"/>
        <w:ind w:firstLine="720"/>
        <w:jc w:val="both"/>
      </w:pPr>
      <w:r>
        <w:t xml:space="preserve">Το βασικό χαρακτηριστικό της ομιλίας σε ασθενείς με δυσαρθρία ανώτερου μονόπλευρου κινητικού νευρώνα είναι η ανακριβής άρθρωση, η οποία αιτιολογείται από την αδυναμία του κατώτερου τμήματος του προσώπου και της γλώσσας. Οι ασθενείς παράγουν ακανόνιστες </w:t>
      </w:r>
      <w:proofErr w:type="spellStart"/>
      <w:r>
        <w:t>αρθρωτικές</w:t>
      </w:r>
      <w:proofErr w:type="spellEnd"/>
      <w:r>
        <w:t xml:space="preserve"> κινήσεις, λόγω έλλειψης συντονισμού και μπορεί να παραμορφώνουν τα φωνήεντα και να επαναλαμβάνουν λέξεις ή συλλαβές (</w:t>
      </w:r>
      <w:proofErr w:type="spellStart"/>
      <w:r>
        <w:t>Duffy</w:t>
      </w:r>
      <w:proofErr w:type="spellEnd"/>
      <w:r>
        <w:t>, 2012). Επιπλέον, παρατηρείται αργός ρυθμός, τεταμένη ποιότητα φωνής και μειωμένη ένταση (ASHA, 2020).</w:t>
      </w:r>
    </w:p>
    <w:p w14:paraId="5BAE3F57" w14:textId="77777777" w:rsidR="00892837" w:rsidRDefault="00892837" w:rsidP="00892837">
      <w:pPr>
        <w:spacing w:after="0" w:line="360" w:lineRule="auto"/>
        <w:ind w:firstLine="720"/>
        <w:jc w:val="both"/>
      </w:pPr>
      <w:r>
        <w:t xml:space="preserve">Οι αργοί ρυθμοί εναλλασσόμενων κινήσεων, λόγω αδυναμίας είναι επίσης ένα από τα βασικά κλινικά χαρακτηριστικά της νόσου. Έπειτα από κλινικές παρατηρήσεις, σημειώθηκαν ανακρίβειες και ακανόνιστες κινήσεις. Επιπρόσθετα, πολλοί ασθενείς (57%) παρουσιάζουν φωνητικές ανωμαλίες, όπως τραχύτητα, βραχνάδα, </w:t>
      </w:r>
      <w:proofErr w:type="spellStart"/>
      <w:r>
        <w:t>εμπνοικότητα</w:t>
      </w:r>
      <w:proofErr w:type="spellEnd"/>
      <w:r>
        <w:t xml:space="preserve"> και μειωμένη ένταση (</w:t>
      </w:r>
      <w:proofErr w:type="spellStart"/>
      <w:r>
        <w:t>Duffy</w:t>
      </w:r>
      <w:proofErr w:type="spellEnd"/>
      <w:r>
        <w:t>, 2012).</w:t>
      </w:r>
    </w:p>
    <w:p w14:paraId="46C0DA86" w14:textId="77777777" w:rsidR="00892837" w:rsidRDefault="00892837" w:rsidP="00892837">
      <w:pPr>
        <w:spacing w:after="0" w:line="360" w:lineRule="auto"/>
        <w:ind w:firstLine="720"/>
        <w:jc w:val="both"/>
      </w:pPr>
      <w:r>
        <w:t xml:space="preserve">Προσωδιακές ανωμαλίες είναι επίσης εμφανείς και περιλαμβάνουν χαρακτηριστικά όπως αργός ρυθμός, μονή ένταση, </w:t>
      </w:r>
      <w:proofErr w:type="spellStart"/>
      <w:r>
        <w:t>μονοτονικότητα</w:t>
      </w:r>
      <w:proofErr w:type="spellEnd"/>
      <w:r>
        <w:t xml:space="preserve"> και αυξημένος ρυθμός σε τεμάχια. Τέλος, η </w:t>
      </w:r>
      <w:proofErr w:type="spellStart"/>
      <w:r>
        <w:t>υπερρινικότητα</w:t>
      </w:r>
      <w:proofErr w:type="spellEnd"/>
      <w:r>
        <w:t xml:space="preserve"> ή η ήπια ρινική διαφυγή είναι επιπλέον παρόντα σημεία χαρακτηριστικά της νόσου (</w:t>
      </w:r>
      <w:proofErr w:type="spellStart"/>
      <w:r>
        <w:t>Duffy</w:t>
      </w:r>
      <w:proofErr w:type="spellEnd"/>
      <w:r>
        <w:t>, 2012).</w:t>
      </w:r>
    </w:p>
    <w:p w14:paraId="6F8C326D" w14:textId="77777777" w:rsidR="00892837" w:rsidRDefault="00892837" w:rsidP="00892837">
      <w:pPr>
        <w:spacing w:after="0" w:line="360" w:lineRule="auto"/>
        <w:ind w:firstLine="720"/>
        <w:jc w:val="both"/>
      </w:pPr>
      <w:r>
        <w:t>Οι ασθενείς περιγράφουν την ομιλία τους αργή ή και μπερδεμένη το οποίο επιδεινώνεται σε καταστάσεις κόπωσης ή στρες. Η αίσθηση του βάρους στην προσβεβλημένη πλευρά είναι συχνή και αφορά σημεία όπως η γλώσσα ή και η γωνία του στόματος. Η σιελόρροια είναι παρούσα από την πάσχουσα πλευρά του στόματος. Γενικότερα, οι ασθενείς έχουν επίγνωση της δυσχέρειας τους στην ομιλία (Duffy,2012).</w:t>
      </w:r>
    </w:p>
    <w:p w14:paraId="70776114" w14:textId="77777777" w:rsidR="00892837" w:rsidRDefault="00892837" w:rsidP="00892837">
      <w:pPr>
        <w:spacing w:line="360" w:lineRule="auto"/>
        <w:jc w:val="both"/>
      </w:pPr>
    </w:p>
    <w:p w14:paraId="2ED4223F" w14:textId="77777777" w:rsidR="00892837" w:rsidRDefault="00892837" w:rsidP="00892837">
      <w:pPr>
        <w:pStyle w:val="Heading3"/>
        <w:spacing w:line="360" w:lineRule="auto"/>
        <w:jc w:val="both"/>
        <w:rPr>
          <w:rFonts w:ascii="Times New Roman" w:eastAsia="Times New Roman" w:hAnsi="Times New Roman" w:cs="Times New Roman"/>
          <w:color w:val="000000"/>
        </w:rPr>
      </w:pPr>
      <w:bookmarkStart w:id="44" w:name="_Toc189225410"/>
      <w:r>
        <w:rPr>
          <w:rFonts w:ascii="Times New Roman" w:eastAsia="Times New Roman" w:hAnsi="Times New Roman" w:cs="Times New Roman"/>
          <w:color w:val="000000"/>
        </w:rPr>
        <w:t>2.4.7 Μικτές δυσαρθρίες</w:t>
      </w:r>
      <w:bookmarkEnd w:id="44"/>
    </w:p>
    <w:p w14:paraId="1B32869B" w14:textId="77777777" w:rsidR="00892837" w:rsidRDefault="00892837" w:rsidP="00892837">
      <w:pPr>
        <w:spacing w:after="0" w:line="360" w:lineRule="auto"/>
        <w:ind w:firstLine="720"/>
        <w:jc w:val="both"/>
      </w:pPr>
      <w:r>
        <w:t>Σε αυτόν τον τύπο δυσαρθρίας, επηρεάζονται δύο ή περισσότερα στοιχεία του κεντρικού νευρικού συστήματος  (</w:t>
      </w:r>
      <w:proofErr w:type="spellStart"/>
      <w:r>
        <w:t>Jayaraman</w:t>
      </w:r>
      <w:proofErr w:type="spellEnd"/>
      <w:r>
        <w:t xml:space="preserve"> &amp; </w:t>
      </w:r>
      <w:proofErr w:type="spellStart"/>
      <w:r>
        <w:t>Das</w:t>
      </w:r>
      <w:proofErr w:type="spellEnd"/>
      <w:r>
        <w:t>., 2023). Η βλάβη δεν περιορίζεται σε μια μόνο συνιστώσα του κινητικού συστήματος, με αποτέλεσμα η μικτή δυσαρθρία να αναφέρεται σε έναν συνδυασμό δύο ή περισσότερων τύπων που αναλύθηκαν παραπάνω (</w:t>
      </w:r>
      <w:proofErr w:type="spellStart"/>
      <w:r>
        <w:t>Duffy</w:t>
      </w:r>
      <w:proofErr w:type="spellEnd"/>
      <w:r>
        <w:t>,</w:t>
      </w:r>
      <w:r w:rsidRPr="00E85165">
        <w:t xml:space="preserve"> </w:t>
      </w:r>
      <w:r>
        <w:t>2012).</w:t>
      </w:r>
    </w:p>
    <w:p w14:paraId="7C62B93A" w14:textId="77777777" w:rsidR="00892837" w:rsidRDefault="00892837" w:rsidP="00892837">
      <w:pPr>
        <w:spacing w:line="360" w:lineRule="auto"/>
        <w:jc w:val="both"/>
      </w:pPr>
    </w:p>
    <w:p w14:paraId="7268ECDD" w14:textId="77777777" w:rsidR="00892837" w:rsidRDefault="00892837" w:rsidP="00892837">
      <w:pPr>
        <w:spacing w:line="360" w:lineRule="auto"/>
        <w:jc w:val="both"/>
      </w:pPr>
      <w:r>
        <w:t>Νόσος κινητικού νευρώνα - Πλάγια Μυατροφική Σκλήρυνση</w:t>
      </w:r>
    </w:p>
    <w:p w14:paraId="3E53D1CC" w14:textId="77777777" w:rsidR="00892837" w:rsidRDefault="00892837" w:rsidP="00892837">
      <w:pPr>
        <w:spacing w:after="0" w:line="360" w:lineRule="auto"/>
        <w:ind w:firstLine="720"/>
        <w:jc w:val="both"/>
      </w:pPr>
      <w:r>
        <w:t>Το ποσοστό των ασθενών με πλάγια μυατροφική σκλήρυνση που θα εμφανίσουν δυσαρθρία είναι το 80% και είναι πιθανόν να παρουσιάζεται είτε ως σπαστική είτε ως χαλαρή (</w:t>
      </w:r>
      <w:proofErr w:type="spellStart"/>
      <w:r>
        <w:t>Duffy</w:t>
      </w:r>
      <w:proofErr w:type="spellEnd"/>
      <w:r>
        <w:t>,</w:t>
      </w:r>
      <w:r w:rsidRPr="00E85165">
        <w:t xml:space="preserve"> </w:t>
      </w:r>
      <w:r>
        <w:t>2012). Η απώλεια επικοινωνίας εμποδίζει τους ασθενείς με πλάγια μυατροφική σκλήρυνση να συμμετέχουν σε δραστηριότητες και τους οδηγεί σε κοινωνική απομόνωση (</w:t>
      </w:r>
      <w:proofErr w:type="spellStart"/>
      <w:r>
        <w:t>Tomik</w:t>
      </w:r>
      <w:proofErr w:type="spellEnd"/>
      <w:r>
        <w:t xml:space="preserve"> </w:t>
      </w:r>
      <w:proofErr w:type="spellStart"/>
      <w:r>
        <w:t>et</w:t>
      </w:r>
      <w:proofErr w:type="spellEnd"/>
      <w:r>
        <w:t xml:space="preserve"> </w:t>
      </w:r>
      <w:proofErr w:type="spellStart"/>
      <w:r>
        <w:t>al</w:t>
      </w:r>
      <w:proofErr w:type="spellEnd"/>
      <w:r>
        <w:t xml:space="preserve">., 2010). </w:t>
      </w:r>
    </w:p>
    <w:p w14:paraId="30A44E29" w14:textId="77777777" w:rsidR="00892837" w:rsidRDefault="00892837" w:rsidP="00892837">
      <w:pPr>
        <w:spacing w:after="0" w:line="360" w:lineRule="auto"/>
        <w:ind w:firstLine="720"/>
        <w:jc w:val="both"/>
      </w:pPr>
      <w:r>
        <w:t xml:space="preserve">Από τα πρώτα συμπτώματα της πλαγιάς μυατροφικής σκλήρυνσης είναι η δυσφαγία. Τα κλινικά ευρήματα του στοματικού μηχανισμού είναι </w:t>
      </w:r>
      <w:proofErr w:type="spellStart"/>
      <w:r>
        <w:t>αμφοτερόπλευρα</w:t>
      </w:r>
      <w:proofErr w:type="spellEnd"/>
      <w:r>
        <w:t xml:space="preserve"> και αντιστοιχούν με αυτά της χαλαρής και σπαστικής δυσαρθρίας. Άρα, αν υπάρχει </w:t>
      </w:r>
      <w:proofErr w:type="spellStart"/>
      <w:r>
        <w:t>σπαστικότητα</w:t>
      </w:r>
      <w:proofErr w:type="spellEnd"/>
      <w:r>
        <w:t xml:space="preserve">, τότε παρατηρείται υπερδραστήριο αντανακλαστικού εμετού, αργές κινήσεις του προσώπου και του στόματος και </w:t>
      </w:r>
      <w:proofErr w:type="spellStart"/>
      <w:r>
        <w:t>ψευδοπρομηκικό</w:t>
      </w:r>
      <w:proofErr w:type="spellEnd"/>
      <w:r>
        <w:t xml:space="preserve"> συναίσθημα. Αντίστοιχα αν προσβληθούν οι κατώτεροι κινητικοί νευρώνες, τότε ανευρίσκεται μειωμένο αντανακλαστικό του εμέτου, αδύναμος βήχας, μειωμένος τόνος στο πρόσωπο, </w:t>
      </w:r>
      <w:proofErr w:type="spellStart"/>
      <w:r>
        <w:t>δεσμιδώσεις</w:t>
      </w:r>
      <w:proofErr w:type="spellEnd"/>
      <w:r>
        <w:t xml:space="preserve"> και ατροφία στη γλώσσα (</w:t>
      </w:r>
      <w:proofErr w:type="spellStart"/>
      <w:r>
        <w:t>Duffy</w:t>
      </w:r>
      <w:proofErr w:type="spellEnd"/>
      <w:r>
        <w:t>,</w:t>
      </w:r>
      <w:r w:rsidRPr="00E85165">
        <w:t xml:space="preserve"> </w:t>
      </w:r>
      <w:r>
        <w:t>2012).</w:t>
      </w:r>
    </w:p>
    <w:p w14:paraId="2A574693" w14:textId="77777777" w:rsidR="00892837" w:rsidRDefault="00892837" w:rsidP="00892837">
      <w:pPr>
        <w:spacing w:after="0" w:line="360" w:lineRule="auto"/>
        <w:ind w:firstLine="720"/>
        <w:jc w:val="both"/>
      </w:pPr>
      <w:r>
        <w:t xml:space="preserve">Φωνητικές ανωμαλίες όπως τραχύτητα, </w:t>
      </w:r>
      <w:proofErr w:type="spellStart"/>
      <w:r>
        <w:t>εμπνοικότητα</w:t>
      </w:r>
      <w:proofErr w:type="spellEnd"/>
      <w:r>
        <w:t>, τεταμένη - πνιχτή ποιότητα φωνής και ηχηρή εισπνοή είναι χαρακτηριστικά τα οποία εμφανίζονται σε ομιλητές με σπαστική - χαλαρή δυσαρθρία (Duffy,2012). Η μειωμένη αναπνευστική λειτουργία οδηγεί σε αδύναμη (χαμηλή ένταση) φωνή, που αναφέρεται επίσης ως ακατάλληλη φωνητική ηχηρότητα (</w:t>
      </w:r>
      <w:proofErr w:type="spellStart"/>
      <w:r>
        <w:t>Tomik</w:t>
      </w:r>
      <w:proofErr w:type="spellEnd"/>
      <w:r>
        <w:t xml:space="preserve"> </w:t>
      </w:r>
      <w:proofErr w:type="spellStart"/>
      <w:r>
        <w:t>et</w:t>
      </w:r>
      <w:proofErr w:type="spellEnd"/>
      <w:r>
        <w:t xml:space="preserve"> </w:t>
      </w:r>
      <w:proofErr w:type="spellStart"/>
      <w:r>
        <w:t>al</w:t>
      </w:r>
      <w:proofErr w:type="spellEnd"/>
      <w:r>
        <w:t xml:space="preserve">., 2010). Ο τρόμος φωνής είναι επίσης ένα χαρακτηριστικό το οποίο μπορεί να εμφανιστεί στην σπαστική - χαλαρή δυσαρθρία, παρόλο που δεν εμφανίζεται στους μεμονωμένους αυτούς τύπους .Επιπλέον, έχουν διαπιστωθεί ακανόνιστες </w:t>
      </w:r>
      <w:proofErr w:type="spellStart"/>
      <w:r>
        <w:t>αρθρωτικές</w:t>
      </w:r>
      <w:proofErr w:type="spellEnd"/>
      <w:r>
        <w:t xml:space="preserve"> κινήσεις λόγω αδυναμίας (</w:t>
      </w:r>
      <w:proofErr w:type="spellStart"/>
      <w:r>
        <w:t>Duffy</w:t>
      </w:r>
      <w:proofErr w:type="spellEnd"/>
      <w:r>
        <w:t>,</w:t>
      </w:r>
      <w:r w:rsidRPr="00E85165">
        <w:t xml:space="preserve"> </w:t>
      </w:r>
      <w:r>
        <w:t xml:space="preserve">2012). Τέλος, πιο σπάνια έχει παρατηρηθεί </w:t>
      </w:r>
      <w:proofErr w:type="spellStart"/>
      <w:r>
        <w:t>οφθαλμοκινητική</w:t>
      </w:r>
      <w:proofErr w:type="spellEnd"/>
      <w:r>
        <w:t xml:space="preserve"> δυσλειτουργία (</w:t>
      </w:r>
      <w:proofErr w:type="spellStart"/>
      <w:r>
        <w:t>Papathanasiou</w:t>
      </w:r>
      <w:proofErr w:type="spellEnd"/>
      <w:r>
        <w:t xml:space="preserve">, 2014). </w:t>
      </w:r>
    </w:p>
    <w:p w14:paraId="713B3A69" w14:textId="77777777" w:rsidR="00892837" w:rsidRPr="00D30641" w:rsidRDefault="00892837" w:rsidP="00892837">
      <w:pPr>
        <w:spacing w:after="0" w:line="360" w:lineRule="auto"/>
        <w:ind w:firstLine="720"/>
        <w:jc w:val="both"/>
      </w:pPr>
      <w:r>
        <w:t xml:space="preserve">Τα κινητικά ευρήματα αφορούν την δυσκολία στη διατήρηση της υπερώιας ανύψωσης και την δυσκολία στη κίνηση των χειλιών και της κάτω γνάθου (Duffy,2012). Χαρακτηρίζεται από ελαττωματική άρθρωση, αργή επίπονη ομιλία, ανακριβής παραγωγή συμφώνων, έντονη </w:t>
      </w:r>
      <w:proofErr w:type="spellStart"/>
      <w:r>
        <w:t>υπερρινικότητα</w:t>
      </w:r>
      <w:proofErr w:type="spellEnd"/>
      <w:r>
        <w:t xml:space="preserve"> με ρινική εκπομπή αέρα κατά την ομιλία (</w:t>
      </w:r>
      <w:proofErr w:type="spellStart"/>
      <w:r>
        <w:t>Tomik</w:t>
      </w:r>
      <w:proofErr w:type="spellEnd"/>
      <w:r>
        <w:t xml:space="preserve"> </w:t>
      </w:r>
      <w:proofErr w:type="spellStart"/>
      <w:r>
        <w:t>et</w:t>
      </w:r>
      <w:proofErr w:type="spellEnd"/>
      <w:r>
        <w:t xml:space="preserve"> </w:t>
      </w:r>
      <w:proofErr w:type="spellStart"/>
      <w:r>
        <w:t>al</w:t>
      </w:r>
      <w:proofErr w:type="spellEnd"/>
      <w:r>
        <w:t>., 2010)</w:t>
      </w:r>
      <w:r w:rsidRPr="00E85165">
        <w:t>.</w:t>
      </w:r>
    </w:p>
    <w:p w14:paraId="083CB327" w14:textId="77777777" w:rsidR="00892837" w:rsidRDefault="00892837" w:rsidP="00892837">
      <w:pPr>
        <w:jc w:val="both"/>
      </w:pPr>
    </w:p>
    <w:p w14:paraId="1BB18CF4" w14:textId="77777777" w:rsidR="00892837" w:rsidRDefault="00892837" w:rsidP="00892837">
      <w:pPr>
        <w:jc w:val="both"/>
      </w:pPr>
      <w:r>
        <w:t xml:space="preserve">Σύνδρομο Προϊούσας </w:t>
      </w:r>
      <w:proofErr w:type="spellStart"/>
      <w:r>
        <w:t>Υπερπυρηνικής</w:t>
      </w:r>
      <w:proofErr w:type="spellEnd"/>
      <w:r>
        <w:t xml:space="preserve"> Παράλυσης</w:t>
      </w:r>
    </w:p>
    <w:p w14:paraId="05791F72" w14:textId="77777777" w:rsidR="00892837" w:rsidRDefault="00892837" w:rsidP="00892837">
      <w:pPr>
        <w:spacing w:after="0" w:line="360" w:lineRule="auto"/>
        <w:ind w:firstLine="720"/>
        <w:jc w:val="both"/>
      </w:pPr>
      <w:r>
        <w:t xml:space="preserve">Οι δυσαρθρίες του συνδρόμου προϊούσας </w:t>
      </w:r>
      <w:proofErr w:type="spellStart"/>
      <w:r>
        <w:t>υπερπυρηνικής</w:t>
      </w:r>
      <w:proofErr w:type="spellEnd"/>
      <w:r>
        <w:t xml:space="preserve"> παράλυσης περιλαμβάνουν τον </w:t>
      </w:r>
      <w:proofErr w:type="spellStart"/>
      <w:r>
        <w:t>υποκινητικό</w:t>
      </w:r>
      <w:proofErr w:type="spellEnd"/>
      <w:r>
        <w:t xml:space="preserve">, τον σπαστικό και τον αταξικό τύπο. Ο περιορισμός στον συνδυασμό των δυσαρθριών υπάρχει διότι η δυσαρθρία αυτή έχει την τάση να εμφανίζει χαρακτηριστικά στοιχεία όπως </w:t>
      </w:r>
      <w:proofErr w:type="spellStart"/>
      <w:r>
        <w:t>παρκινσονικά</w:t>
      </w:r>
      <w:proofErr w:type="spellEnd"/>
      <w:r>
        <w:t xml:space="preserve">, αταξικά και </w:t>
      </w:r>
      <w:proofErr w:type="spellStart"/>
      <w:r>
        <w:t>ψευδοπρομηκικά</w:t>
      </w:r>
      <w:proofErr w:type="spellEnd"/>
      <w:r>
        <w:t xml:space="preserve"> (</w:t>
      </w:r>
      <w:proofErr w:type="spellStart"/>
      <w:r>
        <w:t>Duffy</w:t>
      </w:r>
      <w:proofErr w:type="spellEnd"/>
      <w:r>
        <w:t>,</w:t>
      </w:r>
      <w:r w:rsidRPr="00E85165">
        <w:t xml:space="preserve"> </w:t>
      </w:r>
      <w:r>
        <w:t xml:space="preserve">2012). Η πλειοψηφία των ασθενών με σύνδρομο προϊούσας </w:t>
      </w:r>
      <w:proofErr w:type="spellStart"/>
      <w:r>
        <w:t>υπερπυρηνικής</w:t>
      </w:r>
      <w:proofErr w:type="spellEnd"/>
      <w:r>
        <w:t xml:space="preserve"> παράλυσης εμφανίζουν τα κλινικά συμπτώματα του </w:t>
      </w:r>
      <w:proofErr w:type="spellStart"/>
      <w:r>
        <w:t>Πάρκινσον</w:t>
      </w:r>
      <w:proofErr w:type="spellEnd"/>
      <w:r>
        <w:t>. Έτσι η έγκαιρη αξιολόγηση είναι πάρα πολύ σημαντική όχι μόνο για τη πρόγνωση που θα λάβει ένας ασθενής αλλά και για την λήψη αποφάσεων σχετικά με τη θεραπεία (</w:t>
      </w:r>
      <w:proofErr w:type="spellStart"/>
      <w:r>
        <w:t>Rusz</w:t>
      </w:r>
      <w:proofErr w:type="spellEnd"/>
      <w:r>
        <w:t xml:space="preserve"> </w:t>
      </w:r>
      <w:proofErr w:type="spellStart"/>
      <w:r>
        <w:t>et</w:t>
      </w:r>
      <w:proofErr w:type="spellEnd"/>
      <w:r>
        <w:t xml:space="preserve"> al.,2015). Τέλος, είναι πολύ πιθανόν να είναι παρούσα και η απραξία ομιλίας (</w:t>
      </w:r>
      <w:proofErr w:type="spellStart"/>
      <w:r>
        <w:t>Duffy</w:t>
      </w:r>
      <w:proofErr w:type="spellEnd"/>
      <w:r>
        <w:t>,</w:t>
      </w:r>
      <w:r w:rsidRPr="00E85165">
        <w:t xml:space="preserve"> </w:t>
      </w:r>
      <w:r>
        <w:t>2012).</w:t>
      </w:r>
    </w:p>
    <w:p w14:paraId="12B811BD" w14:textId="77777777" w:rsidR="00892837" w:rsidRDefault="00892837" w:rsidP="00892837">
      <w:pPr>
        <w:spacing w:after="0" w:line="360" w:lineRule="auto"/>
        <w:ind w:firstLine="720"/>
        <w:jc w:val="both"/>
      </w:pPr>
      <w:r>
        <w:t>Η ομιλία των ασθενών με το σύνδρομο αυτό χαρακτηρίζεται από αυξημένη δυσλειτουργία, μειωμένο ρυθμό, ακατάλληλες παύσεις, ελλείμματα στην άρθρωση φωνηέντων και τραχιά ποιότητα φωνής (</w:t>
      </w:r>
      <w:proofErr w:type="spellStart"/>
      <w:r>
        <w:t>Rusz</w:t>
      </w:r>
      <w:proofErr w:type="spellEnd"/>
      <w:r>
        <w:t xml:space="preserve"> </w:t>
      </w:r>
      <w:proofErr w:type="spellStart"/>
      <w:r>
        <w:t>et</w:t>
      </w:r>
      <w:proofErr w:type="spellEnd"/>
      <w:r>
        <w:t xml:space="preserve"> </w:t>
      </w:r>
      <w:proofErr w:type="spellStart"/>
      <w:r>
        <w:t>al</w:t>
      </w:r>
      <w:proofErr w:type="spellEnd"/>
      <w:r>
        <w:t>.,</w:t>
      </w:r>
      <w:r w:rsidRPr="00E85165">
        <w:t xml:space="preserve"> </w:t>
      </w:r>
      <w:r>
        <w:t xml:space="preserve">2015). Τέλος έχει αναφερθεί ότι οι ασθενείς εμφανίζουν συχνά </w:t>
      </w:r>
      <w:proofErr w:type="spellStart"/>
      <w:r>
        <w:t>παλιλαλία</w:t>
      </w:r>
      <w:proofErr w:type="spellEnd"/>
      <w:r>
        <w:t xml:space="preserve"> οι μειωμένη ευφράδεια λόγου και μερικές φορές ηχολαλία (</w:t>
      </w:r>
      <w:proofErr w:type="spellStart"/>
      <w:r>
        <w:t>Duffy</w:t>
      </w:r>
      <w:proofErr w:type="spellEnd"/>
      <w:r>
        <w:t>,</w:t>
      </w:r>
      <w:r w:rsidRPr="00E85165">
        <w:t xml:space="preserve"> </w:t>
      </w:r>
      <w:r>
        <w:t>2012)</w:t>
      </w:r>
    </w:p>
    <w:p w14:paraId="3A8D316A" w14:textId="77777777" w:rsidR="00892837" w:rsidRDefault="00892837" w:rsidP="00892837">
      <w:pPr>
        <w:spacing w:line="360" w:lineRule="auto"/>
        <w:jc w:val="both"/>
      </w:pPr>
    </w:p>
    <w:p w14:paraId="55AD7A5C" w14:textId="77777777" w:rsidR="00892837" w:rsidRDefault="00892837" w:rsidP="00892837">
      <w:pPr>
        <w:spacing w:line="360" w:lineRule="auto"/>
        <w:jc w:val="both"/>
      </w:pPr>
      <w:proofErr w:type="spellStart"/>
      <w:r>
        <w:t>Φλοιοβασικό</w:t>
      </w:r>
      <w:proofErr w:type="spellEnd"/>
      <w:r>
        <w:t xml:space="preserve"> Σύνδρομο</w:t>
      </w:r>
    </w:p>
    <w:p w14:paraId="7B3C06DE" w14:textId="77777777" w:rsidR="00892837" w:rsidRDefault="00892837" w:rsidP="00892837">
      <w:pPr>
        <w:spacing w:after="0" w:line="360" w:lineRule="auto"/>
        <w:ind w:firstLine="720"/>
        <w:jc w:val="both"/>
      </w:pPr>
      <w:r>
        <w:t xml:space="preserve">Στο σύνδρομο αυτό, η δυσαρθρία συναντάται σε ποσοστό 42% των περιστατικών. Περιλαμβάνει τον </w:t>
      </w:r>
      <w:proofErr w:type="spellStart"/>
      <w:r>
        <w:t>υποκινητικό</w:t>
      </w:r>
      <w:proofErr w:type="spellEnd"/>
      <w:r>
        <w:t xml:space="preserve">, τον σπαστικό και τον αταξικό τύπο σε συνδυασμό με τους δύο προηγούμενους. Επιπλέον μπορεί να υπάρχει απραξία ομιλίας ή μη λεκτική προφορική απραξία ενώ έχει αναφερθεί και η ηχολαλία και </w:t>
      </w:r>
      <w:proofErr w:type="spellStart"/>
      <w:r>
        <w:t>παλιλαλία</w:t>
      </w:r>
      <w:proofErr w:type="spellEnd"/>
      <w:r>
        <w:t xml:space="preserve">. Η αφασία μπορεί να εμφανιστεί σε κάποιους ασθενείς και ο τύπος της αναφέρεται πιο συχνά ως μη ρέων ή </w:t>
      </w:r>
      <w:proofErr w:type="spellStart"/>
      <w:r>
        <w:t>ανομικός</w:t>
      </w:r>
      <w:proofErr w:type="spellEnd"/>
      <w:r>
        <w:t xml:space="preserve"> (</w:t>
      </w:r>
      <w:proofErr w:type="spellStart"/>
      <w:r>
        <w:t>Duffy</w:t>
      </w:r>
      <w:proofErr w:type="spellEnd"/>
      <w:r>
        <w:t>,</w:t>
      </w:r>
      <w:r w:rsidRPr="00E85165">
        <w:t xml:space="preserve"> </w:t>
      </w:r>
      <w:r>
        <w:t>2012).</w:t>
      </w:r>
    </w:p>
    <w:p w14:paraId="48E05E9F" w14:textId="77777777" w:rsidR="00892837" w:rsidRDefault="00892837" w:rsidP="00892837">
      <w:pPr>
        <w:spacing w:after="0" w:line="360" w:lineRule="auto"/>
        <w:ind w:firstLine="720"/>
        <w:jc w:val="both"/>
      </w:pPr>
      <w:r>
        <w:t xml:space="preserve">Μιλώντας για το γλωσσικό προφίλ των ασθενών με το </w:t>
      </w:r>
      <w:proofErr w:type="spellStart"/>
      <w:r>
        <w:t>φλοιοβασικό</w:t>
      </w:r>
      <w:proofErr w:type="spellEnd"/>
      <w:r>
        <w:t xml:space="preserve"> σύνδρομο, έχει αναφερθεί ότι παρουσιάζει παρόμοιο μοτίβο με το προφίλ της πρωτοπαθούς εξελικτικής αφασίας, δηλαδή ελλείμματα σε </w:t>
      </w:r>
      <w:proofErr w:type="spellStart"/>
      <w:r>
        <w:t>μορφοσυντακτικό</w:t>
      </w:r>
      <w:proofErr w:type="spellEnd"/>
      <w:r>
        <w:t xml:space="preserve"> επίπεδο, μειωμένη ευχέρεια και απραξία της ομιλίας. Άλλα γλωσσικά χαρακτηριστικά, όπως προβλήματα γραφής, δυσκολία στην κατανόηση και έκφραση των ποσοτικών δεικτών, δυσλειτουργία συντακτικής επεξεργασίας και ελλείμματα στις αφηγηματικές δεξιότητες μπορεί επίσης να υπάρχουν σε ασθενείς με </w:t>
      </w:r>
      <w:proofErr w:type="spellStart"/>
      <w:r>
        <w:t>φλοιοβασικό</w:t>
      </w:r>
      <w:proofErr w:type="spellEnd"/>
      <w:r>
        <w:t xml:space="preserve"> σύνδρομο (</w:t>
      </w:r>
      <w:proofErr w:type="spellStart"/>
      <w:r>
        <w:t>Almeida</w:t>
      </w:r>
      <w:proofErr w:type="spellEnd"/>
      <w:r>
        <w:t xml:space="preserve"> </w:t>
      </w:r>
      <w:proofErr w:type="spellStart"/>
      <w:r>
        <w:t>et</w:t>
      </w:r>
      <w:proofErr w:type="spellEnd"/>
      <w:r>
        <w:t xml:space="preserve"> </w:t>
      </w:r>
      <w:proofErr w:type="spellStart"/>
      <w:r>
        <w:t>al</w:t>
      </w:r>
      <w:proofErr w:type="spellEnd"/>
      <w:r>
        <w:t xml:space="preserve">., 2021). </w:t>
      </w:r>
    </w:p>
    <w:p w14:paraId="629AC9DC" w14:textId="77777777" w:rsidR="00892837" w:rsidRDefault="00892837" w:rsidP="00892837">
      <w:pPr>
        <w:spacing w:after="0" w:line="360" w:lineRule="auto"/>
        <w:ind w:firstLine="720"/>
        <w:jc w:val="both"/>
      </w:pPr>
    </w:p>
    <w:p w14:paraId="673EDD6D" w14:textId="77777777" w:rsidR="00892837" w:rsidRDefault="00892837" w:rsidP="00892837">
      <w:pPr>
        <w:jc w:val="both"/>
      </w:pPr>
      <w:r>
        <w:t>Ατροφία Πολλαπλών Συστημάτων</w:t>
      </w:r>
    </w:p>
    <w:p w14:paraId="71C19D00" w14:textId="77777777" w:rsidR="00892837" w:rsidRDefault="00892837" w:rsidP="00892837">
      <w:pPr>
        <w:spacing w:after="0" w:line="360" w:lineRule="auto"/>
        <w:ind w:firstLine="720"/>
        <w:jc w:val="both"/>
      </w:pPr>
      <w:r>
        <w:t xml:space="preserve">Η μικτή δυσαρθρία μπορεί επίσης να εμφανιστεί στην ατροφία πολλαπλών συστημάτων, με πιο συχνούς τύπους να αποτελούν ο αταξικός και ο </w:t>
      </w:r>
      <w:proofErr w:type="spellStart"/>
      <w:r>
        <w:t>υποκινητικός</w:t>
      </w:r>
      <w:proofErr w:type="spellEnd"/>
      <w:r>
        <w:t xml:space="preserve"> τύπος ενώ λιγότερο συχνοί είναι ο </w:t>
      </w:r>
      <w:proofErr w:type="spellStart"/>
      <w:r>
        <w:t>υποκινητικός</w:t>
      </w:r>
      <w:proofErr w:type="spellEnd"/>
      <w:r>
        <w:t xml:space="preserve">, ο αταξικός και ο σπαστικός τύπος. Οι περιγραφές των δυσαρθριών που σχετίζονται με τη </w:t>
      </w:r>
      <w:proofErr w:type="spellStart"/>
      <w:r>
        <w:t>ραβδωτομέλαινα</w:t>
      </w:r>
      <w:proofErr w:type="spellEnd"/>
      <w:r>
        <w:t xml:space="preserve"> εκφύλιση, την </w:t>
      </w:r>
      <w:proofErr w:type="spellStart"/>
      <w:r>
        <w:t>ελαιογεφυροπαρεγκεφαλιδική</w:t>
      </w:r>
      <w:proofErr w:type="spellEnd"/>
      <w:r>
        <w:t xml:space="preserve"> ατροφία και το σύνδρομο </w:t>
      </w:r>
      <w:proofErr w:type="spellStart"/>
      <w:r>
        <w:t>Shy-Drager</w:t>
      </w:r>
      <w:proofErr w:type="spellEnd"/>
      <w:r>
        <w:t xml:space="preserve"> είναι καταστάσεις που αποτελούν τον ορισμό της ατροφίας πολλαπλών συστημάτων (</w:t>
      </w:r>
      <w:proofErr w:type="spellStart"/>
      <w:r>
        <w:t>Duffy</w:t>
      </w:r>
      <w:proofErr w:type="spellEnd"/>
      <w:r>
        <w:t>,</w:t>
      </w:r>
      <w:r w:rsidRPr="00E85165">
        <w:t xml:space="preserve"> </w:t>
      </w:r>
      <w:r>
        <w:t>2012).</w:t>
      </w:r>
    </w:p>
    <w:p w14:paraId="2BB0F340" w14:textId="77777777" w:rsidR="00892837" w:rsidRDefault="00892837" w:rsidP="00892837">
      <w:pPr>
        <w:spacing w:after="0" w:line="360" w:lineRule="auto"/>
        <w:ind w:firstLine="720"/>
        <w:jc w:val="both"/>
      </w:pPr>
      <w:r>
        <w:t xml:space="preserve">Μιλώντας για το γλωσσικό προφίλ των ασθενών, η γνωστική εξασθένηση είναι κοινή στην ατροφία πολλαπλών συστημάτων και περιλαμβάνει κυρίως την ταχύτητα επεξεργασίας και την προσοχή/εκτελεστικές λειτουργίες. Επιπλέον, οι δεξιότητες χωροταξικού σχεδιασμού, η διαρκής προσοχή, η αφηρημένη σκέψη και η λεκτική ευχέρεια μπορεί να επηρεαστούν. Τέλος, η εργασιακή μνήμη, η αναγνώριση και η ανάκληση πληροφοριών που έχουν μάθει προηγουμένως και οι </w:t>
      </w:r>
      <w:proofErr w:type="spellStart"/>
      <w:r>
        <w:t>οπτικοχωρικές</w:t>
      </w:r>
      <w:proofErr w:type="spellEnd"/>
      <w:r>
        <w:t xml:space="preserve"> δεξιότητες μπορεί επίσης να υπολειτουργούν (</w:t>
      </w:r>
      <w:proofErr w:type="spellStart"/>
      <w:r>
        <w:t>Cuoco</w:t>
      </w:r>
      <w:proofErr w:type="spellEnd"/>
      <w:r>
        <w:t xml:space="preserve"> </w:t>
      </w:r>
      <w:proofErr w:type="spellStart"/>
      <w:r>
        <w:t>et</w:t>
      </w:r>
      <w:proofErr w:type="spellEnd"/>
      <w:r>
        <w:t xml:space="preserve"> </w:t>
      </w:r>
      <w:proofErr w:type="spellStart"/>
      <w:r>
        <w:t>al</w:t>
      </w:r>
      <w:proofErr w:type="spellEnd"/>
      <w:r>
        <w:t>., 2021).</w:t>
      </w:r>
    </w:p>
    <w:p w14:paraId="3E70A79B" w14:textId="77777777" w:rsidR="00892837" w:rsidRDefault="00892837" w:rsidP="00892837">
      <w:pPr>
        <w:spacing w:after="0" w:line="360" w:lineRule="auto"/>
        <w:ind w:firstLine="720"/>
        <w:jc w:val="both"/>
      </w:pPr>
      <w:r>
        <w:t xml:space="preserve">Οι δυσαρθρίες που σχετίζονται  με την </w:t>
      </w:r>
      <w:proofErr w:type="spellStart"/>
      <w:r>
        <w:t>ραβδωτομέλαινα</w:t>
      </w:r>
      <w:proofErr w:type="spellEnd"/>
      <w:r>
        <w:t xml:space="preserve"> εκφύλιση αποτελούν την </w:t>
      </w:r>
      <w:proofErr w:type="spellStart"/>
      <w:r>
        <w:t>παρκινσονική</w:t>
      </w:r>
      <w:proofErr w:type="spellEnd"/>
      <w:r>
        <w:t xml:space="preserve"> παραλλαγή (MSA-P) και χαρακτηρίζονται από εμφανή μη κινητικό-άκαμπτο </w:t>
      </w:r>
      <w:proofErr w:type="spellStart"/>
      <w:r>
        <w:t>παρκινσονισμό</w:t>
      </w:r>
      <w:proofErr w:type="spellEnd"/>
      <w:r>
        <w:t xml:space="preserve">. Η δυσλειτουργία του λόγου σε αυτή την παραλλαγή μπορεί να περιλαμβάνει μονοφωνία, ανακριβή σύμφωνα, ακατάλληλες παύσεις, </w:t>
      </w:r>
      <w:proofErr w:type="spellStart"/>
      <w:r>
        <w:t>αρθρωτικής</w:t>
      </w:r>
      <w:proofErr w:type="spellEnd"/>
      <w:r>
        <w:t xml:space="preserve"> δυσλειτουργίας και μπορεί να επηρεάσει την παραγωγή του λόγου όσον αφορά την καταληπτότητα, την ευχέρεια και τη </w:t>
      </w:r>
      <w:proofErr w:type="spellStart"/>
      <w:r>
        <w:t>μορφοσυντακτική</w:t>
      </w:r>
      <w:proofErr w:type="spellEnd"/>
      <w:r>
        <w:t xml:space="preserve"> οργάνωση  (</w:t>
      </w:r>
      <w:proofErr w:type="spellStart"/>
      <w:r>
        <w:t>Cuoco</w:t>
      </w:r>
      <w:proofErr w:type="spellEnd"/>
      <w:r>
        <w:t xml:space="preserve"> </w:t>
      </w:r>
      <w:proofErr w:type="spellStart"/>
      <w:r>
        <w:t>et</w:t>
      </w:r>
      <w:proofErr w:type="spellEnd"/>
      <w:r>
        <w:t xml:space="preserve"> </w:t>
      </w:r>
      <w:proofErr w:type="spellStart"/>
      <w:r>
        <w:t>al</w:t>
      </w:r>
      <w:proofErr w:type="spellEnd"/>
      <w:r>
        <w:t>., 2021).</w:t>
      </w:r>
    </w:p>
    <w:p w14:paraId="02DAB87C" w14:textId="77777777" w:rsidR="00892837" w:rsidRDefault="00892837" w:rsidP="00892837">
      <w:pPr>
        <w:spacing w:after="0" w:line="360" w:lineRule="auto"/>
        <w:ind w:firstLine="720"/>
        <w:jc w:val="both"/>
      </w:pPr>
      <w:r>
        <w:t xml:space="preserve">Επιπλέον, οι δυσαρθρίες που σχετίζονται με την </w:t>
      </w:r>
      <w:proofErr w:type="spellStart"/>
      <w:r>
        <w:t>ελαιογεφυρο</w:t>
      </w:r>
      <w:proofErr w:type="spellEnd"/>
      <w:r>
        <w:t xml:space="preserve"> -παρεγκεφαλιδική ατροφία αποτελούν την παρεγκεφαλιδική παραλλαγή (MSA-C) και χαρακτηρίζεται από προοδευτική αταξία (</w:t>
      </w:r>
      <w:proofErr w:type="spellStart"/>
      <w:r>
        <w:t>Cuoco</w:t>
      </w:r>
      <w:proofErr w:type="spellEnd"/>
      <w:r>
        <w:t xml:space="preserve"> </w:t>
      </w:r>
      <w:proofErr w:type="spellStart"/>
      <w:r>
        <w:t>et</w:t>
      </w:r>
      <w:proofErr w:type="spellEnd"/>
      <w:r>
        <w:t xml:space="preserve"> </w:t>
      </w:r>
      <w:proofErr w:type="spellStart"/>
      <w:r>
        <w:t>al</w:t>
      </w:r>
      <w:proofErr w:type="spellEnd"/>
      <w:r>
        <w:t xml:space="preserve">., 2021). Η εκφύλιση αύτη μπορεί να χαρακτηρίζεται από </w:t>
      </w:r>
      <w:proofErr w:type="spellStart"/>
      <w:r>
        <w:t>παρκινσονικά</w:t>
      </w:r>
      <w:proofErr w:type="spellEnd"/>
      <w:r>
        <w:t xml:space="preserve"> στοιχεία. Κάποια ελλείμματα που μπορούν να επηρεάσουν την επικοινωνία είναι ο υπερώιος τρόμος και η άνοια (</w:t>
      </w:r>
      <w:proofErr w:type="spellStart"/>
      <w:r>
        <w:t>Duffy</w:t>
      </w:r>
      <w:proofErr w:type="spellEnd"/>
      <w:r>
        <w:t>,</w:t>
      </w:r>
      <w:r w:rsidRPr="00E85165">
        <w:t xml:space="preserve"> </w:t>
      </w:r>
      <w:r>
        <w:t>2012).</w:t>
      </w:r>
    </w:p>
    <w:p w14:paraId="1BE411FD" w14:textId="77777777" w:rsidR="00892837" w:rsidRDefault="00892837" w:rsidP="00892837">
      <w:pPr>
        <w:spacing w:after="0" w:line="360" w:lineRule="auto"/>
        <w:ind w:firstLine="720"/>
        <w:jc w:val="both"/>
      </w:pPr>
      <w:r>
        <w:t xml:space="preserve">Οι δυσαρθρίες που αφορούν το σύνδρομο </w:t>
      </w:r>
      <w:proofErr w:type="spellStart"/>
      <w:r>
        <w:t>Shy</w:t>
      </w:r>
      <w:proofErr w:type="spellEnd"/>
      <w:r>
        <w:t xml:space="preserve">- </w:t>
      </w:r>
      <w:proofErr w:type="spellStart"/>
      <w:r>
        <w:t>Drager</w:t>
      </w:r>
      <w:proofErr w:type="spellEnd"/>
      <w:r>
        <w:t>, σχετίζονται με βλάβη των οδών του κινητικού συστήματος και του κυκλώματος ελέγχου των βασικών γαγγλίων και της παρεγκεφαλίδας. Άρα, οι δυσαρθρίες που είναι συμβατές με αυτές τις περιοχές είναι κυρίως η αταξική και κάποιοι συνδυασμοί της (Duffy,2012). Γενικά ελλείμματα περιλαμβάνουν, εκτός από τη δυσαρθρία, τη διαταραχή της βάδισης, γενικευμένη αδυναμία, τρόμος των άκρων και δυσφαγία (</w:t>
      </w:r>
      <w:proofErr w:type="spellStart"/>
      <w:r>
        <w:t>Linebaugh</w:t>
      </w:r>
      <w:proofErr w:type="spellEnd"/>
      <w:r>
        <w:t>, 1979).</w:t>
      </w:r>
    </w:p>
    <w:p w14:paraId="1792DF72" w14:textId="77777777" w:rsidR="00892837" w:rsidRDefault="00892837" w:rsidP="00892837">
      <w:pPr>
        <w:jc w:val="both"/>
      </w:pPr>
    </w:p>
    <w:p w14:paraId="7892DC4C" w14:textId="77777777" w:rsidR="00892837" w:rsidRDefault="00892837" w:rsidP="00892837">
      <w:pPr>
        <w:jc w:val="both"/>
      </w:pPr>
      <w:r>
        <w:t>Πολλαπλή Σκλήρυνση</w:t>
      </w:r>
    </w:p>
    <w:p w14:paraId="351A3F2E" w14:textId="77777777" w:rsidR="00892837" w:rsidRDefault="00892837" w:rsidP="00892837">
      <w:pPr>
        <w:spacing w:after="0" w:line="360" w:lineRule="auto"/>
        <w:ind w:firstLine="720"/>
        <w:jc w:val="both"/>
      </w:pPr>
      <w:r>
        <w:rPr>
          <w:noProof/>
        </w:rPr>
        <mc:AlternateContent>
          <mc:Choice Requires="wps">
            <w:drawing>
              <wp:anchor distT="0" distB="0" distL="114300" distR="114300" simplePos="0" relativeHeight="251777024" behindDoc="1" locked="0" layoutInCell="1" allowOverlap="1" wp14:anchorId="3BDAB412" wp14:editId="503AF745">
                <wp:simplePos x="0" y="0"/>
                <wp:positionH relativeFrom="column">
                  <wp:posOffset>4133850</wp:posOffset>
                </wp:positionH>
                <wp:positionV relativeFrom="paragraph">
                  <wp:posOffset>2827655</wp:posOffset>
                </wp:positionV>
                <wp:extent cx="1788795" cy="635"/>
                <wp:effectExtent l="0" t="0" r="0" b="0"/>
                <wp:wrapTight wrapText="bothSides">
                  <wp:wrapPolygon edited="0">
                    <wp:start x="0" y="0"/>
                    <wp:lineTo x="0" y="21600"/>
                    <wp:lineTo x="21600" y="21600"/>
                    <wp:lineTo x="21600" y="0"/>
                  </wp:wrapPolygon>
                </wp:wrapTight>
                <wp:docPr id="219366348" name="Text Box 1"/>
                <wp:cNvGraphicFramePr/>
                <a:graphic xmlns:a="http://schemas.openxmlformats.org/drawingml/2006/main">
                  <a:graphicData uri="http://schemas.microsoft.com/office/word/2010/wordprocessingShape">
                    <wps:wsp>
                      <wps:cNvSpPr txBox="1"/>
                      <wps:spPr>
                        <a:xfrm>
                          <a:off x="0" y="0"/>
                          <a:ext cx="1788795" cy="635"/>
                        </a:xfrm>
                        <a:prstGeom prst="rect">
                          <a:avLst/>
                        </a:prstGeom>
                        <a:solidFill>
                          <a:prstClr val="white"/>
                        </a:solidFill>
                        <a:ln>
                          <a:noFill/>
                        </a:ln>
                      </wps:spPr>
                      <wps:txbx>
                        <w:txbxContent>
                          <w:p w14:paraId="0F038B37" w14:textId="77777777" w:rsidR="0042477A" w:rsidRPr="00B12F77" w:rsidRDefault="0042477A" w:rsidP="00892837">
                            <w:pPr>
                              <w:pStyle w:val="Caption"/>
                              <w:rPr>
                                <w:noProof/>
                              </w:rPr>
                            </w:pPr>
                            <w:r>
                              <w:t xml:space="preserve">Εικόνα </w:t>
                            </w:r>
                            <w:fldSimple w:instr=" SEQ Εικόνα \* ARABIC ">
                              <w:r>
                                <w:rPr>
                                  <w:noProof/>
                                </w:rPr>
                                <w:t>25</w:t>
                              </w:r>
                            </w:fldSimple>
                            <w:r w:rsidRPr="005726BB">
                              <w:t xml:space="preserve"> </w:t>
                            </w:r>
                            <w:r>
                              <w:t>Αποτύπωση νευρώνα τυπικού ανθρώπου και ανθρώπου με πολλαπλή σκλήρυνση.</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BDAB412" id="_x0000_s1045" type="#_x0000_t202" style="position:absolute;left:0;text-align:left;margin-left:325.5pt;margin-top:222.65pt;width:140.85pt;height:.05pt;z-index:-251539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" stroked="f">
                <v:textbox style="mso-fit-shape-to-text:t" inset="0,0,0,0">
                  <w:txbxContent>
                    <w:p w14:paraId="0F038B37" w14:textId="77777777" w:rsidR="0042477A" w:rsidRPr="00B12F77" w:rsidRDefault="0042477A" w:rsidP="00892837">
                      <w:pPr>
                        <w:pStyle w:val="Caption"/>
                        <w:rPr>
                          <w:noProof/>
                        </w:rPr>
                      </w:pPr>
                      <w:r>
                        <w:t xml:space="preserve">Εικόνα </w:t>
                      </w:r>
                      <w:r>
                        <w:fldChar w:fldCharType="begin"/>
                      </w:r>
                      <w:r>
                        <w:instrText xml:space="preserve"> SEQ Εικόνα \* ARABIC </w:instrText>
                      </w:r>
                      <w:r>
                        <w:fldChar w:fldCharType="separate"/>
                      </w:r>
                      <w:r>
                        <w:rPr>
                          <w:noProof/>
                        </w:rPr>
                        <w:t>25</w:t>
                      </w:r>
                      <w:r>
                        <w:rPr>
                          <w:noProof/>
                        </w:rPr>
                        <w:fldChar w:fldCharType="end"/>
                      </w:r>
                      <w:r w:rsidRPr="005726BB">
                        <w:t xml:space="preserve"> </w:t>
                      </w:r>
                      <w:r>
                        <w:t>Αποτύπωση νευρώνα τυπικού ανθρώπου και ανθρώπου με πολλαπλή σκλήρυνση.</w:t>
                      </w:r>
                    </w:p>
                  </w:txbxContent>
                </v:textbox>
                <w10:wrap type="tight"/>
              </v:shape>
            </w:pict>
          </mc:Fallback>
        </mc:AlternateContent>
      </w:r>
      <w:r>
        <w:rPr>
          <w:noProof/>
        </w:rPr>
        <w:drawing>
          <wp:anchor distT="0" distB="0" distL="114300" distR="114300" simplePos="0" relativeHeight="251776000" behindDoc="1" locked="0" layoutInCell="1" allowOverlap="1" wp14:anchorId="012CFF04" wp14:editId="363FF3FA">
            <wp:simplePos x="0" y="0"/>
            <wp:positionH relativeFrom="column">
              <wp:posOffset>4133850</wp:posOffset>
            </wp:positionH>
            <wp:positionV relativeFrom="paragraph">
              <wp:posOffset>981876</wp:posOffset>
            </wp:positionV>
            <wp:extent cx="1788795" cy="1788795"/>
            <wp:effectExtent l="0" t="0" r="1905" b="1905"/>
            <wp:wrapTight wrapText="bothSides">
              <wp:wrapPolygon edited="0">
                <wp:start x="0" y="0"/>
                <wp:lineTo x="0" y="21393"/>
                <wp:lineTo x="21393" y="21393"/>
                <wp:lineTo x="21393" y="0"/>
                <wp:lineTo x="0" y="0"/>
              </wp:wrapPolygon>
            </wp:wrapTight>
            <wp:docPr id="1556848779" name="Picture 2" descr="Multiple sclerosis. autoimmune disease. comparison of a healthy neuron and a neuron with a damaged myelin sheath. MS nerve damaged by immune system. Vector illustr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ultiple sclerosis. autoimmune disease. comparison of a healthy neuron and a neuron with a damaged myelin sheath. MS nerve damaged by immune system. Vector illustration"/>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b="6243"/>
                    <a:stretch/>
                  </pic:blipFill>
                  <pic:spPr bwMode="auto">
                    <a:xfrm>
                      <a:off x="0" y="0"/>
                      <a:ext cx="1788795" cy="178879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t xml:space="preserve">Στην πολλαπλή σκλήρυνση ο συνδυασμός της αταξικής και της σπαστικής δυσαρθρίας είναι οι πιο κοινοί τύποι. Τα κλινικά ευρήματα που αφορούν τον μη ομιλητικό μηχανισμό περιλαμβάνουν την ελαττωμένη ζωτική χωρητικότητα και τον ανεπαρκή αερισμό με αποτέλεσμα πολλοί ασθενείς να χρειάζονται μηχανική αναπνευστική υποστήριξη (Duffy,2012).  </w:t>
      </w:r>
    </w:p>
    <w:p w14:paraId="4AF68D05" w14:textId="77777777" w:rsidR="00892837" w:rsidRPr="005B7C89" w:rsidRDefault="00892837" w:rsidP="00892837">
      <w:pPr>
        <w:spacing w:after="0" w:line="360" w:lineRule="auto"/>
        <w:ind w:firstLine="720"/>
        <w:jc w:val="both"/>
        <w:rPr>
          <w:noProof/>
        </w:rPr>
      </w:pPr>
    </w:p>
    <w:p w14:paraId="6F8CD354" w14:textId="77777777" w:rsidR="00892837" w:rsidRPr="005B7C89" w:rsidRDefault="00892837" w:rsidP="00892837">
      <w:pPr>
        <w:spacing w:after="0" w:line="360" w:lineRule="auto"/>
        <w:ind w:firstLine="720"/>
        <w:jc w:val="both"/>
      </w:pPr>
      <w:r>
        <w:t>Η επικοινωνία διαταράσσεται από την εμφάνιση της δυσαρθρίας που δυνητικά επηρεάζει όλα τα υποσυστήματα ομιλίας, συμπεριλαμβανομένων της αναπνοής, της φώνησης, της άρθρωσης και της προσωδίας, μαζί με βλάβες στη δεκτική και εκφραστική γλώσσα. Εξαιρετικά πολλές δυσκολίες σημειώνονται στην φώνηση, την ευχέρεια και τον ρυθμό ομιλίας, οι οποίες με τη σειρά τους έχουν σημαντική επίδραση στην καθημερινή επικοινωνία των ασθενών (</w:t>
      </w:r>
      <w:proofErr w:type="spellStart"/>
      <w:r>
        <w:t>Plotas</w:t>
      </w:r>
      <w:proofErr w:type="spellEnd"/>
      <w:r>
        <w:t xml:space="preserve"> </w:t>
      </w:r>
      <w:proofErr w:type="spellStart"/>
      <w:r>
        <w:t>et</w:t>
      </w:r>
      <w:proofErr w:type="spellEnd"/>
      <w:r>
        <w:t xml:space="preserve"> </w:t>
      </w:r>
      <w:proofErr w:type="spellStart"/>
      <w:r>
        <w:t>al</w:t>
      </w:r>
      <w:proofErr w:type="spellEnd"/>
      <w:r>
        <w:t xml:space="preserve">., 2023). Πολλοί ασθενείς μπορεί να εμφανίσουν διαταραγμένο έλεγχο έντασης και τόνου, ξαφνικές </w:t>
      </w:r>
      <w:proofErr w:type="spellStart"/>
      <w:r>
        <w:t>αρθρωτικές</w:t>
      </w:r>
      <w:proofErr w:type="spellEnd"/>
      <w:r>
        <w:t xml:space="preserve"> καταρρεύσεις και ομιλία «σάρωσης», τα οποία είναι ενδεικτικά στοιχεία της αταξικής δυσαρθρίας. Στοιχεία όπως η </w:t>
      </w:r>
      <w:proofErr w:type="spellStart"/>
      <w:r>
        <w:t>υπερρινικότητα</w:t>
      </w:r>
      <w:proofErr w:type="spellEnd"/>
      <w:r>
        <w:t xml:space="preserve"> και η μειωμένη μεταβλητότητα τόνου είναι χαρακτηριστικά της σπαστικής δυσαρθρίας στην πολλαπλή σκλήρυνση (</w:t>
      </w:r>
      <w:proofErr w:type="spellStart"/>
      <w:r>
        <w:t>Duffy</w:t>
      </w:r>
      <w:proofErr w:type="spellEnd"/>
      <w:r>
        <w:t>,</w:t>
      </w:r>
      <w:r w:rsidRPr="00E85165">
        <w:t xml:space="preserve"> </w:t>
      </w:r>
      <w:r>
        <w:t>2012).</w:t>
      </w:r>
    </w:p>
    <w:p w14:paraId="0894278B" w14:textId="77777777" w:rsidR="00892837" w:rsidRPr="005B7C89" w:rsidRDefault="00892837" w:rsidP="00892837">
      <w:pPr>
        <w:spacing w:after="0" w:line="360" w:lineRule="auto"/>
        <w:ind w:firstLine="720"/>
        <w:jc w:val="both"/>
      </w:pPr>
    </w:p>
    <w:p w14:paraId="36BDB3DF" w14:textId="77777777" w:rsidR="00892837" w:rsidRPr="005B7C89" w:rsidRDefault="00892837" w:rsidP="00892837">
      <w:pPr>
        <w:spacing w:after="0" w:line="360" w:lineRule="auto"/>
        <w:ind w:firstLine="720"/>
        <w:jc w:val="both"/>
      </w:pPr>
    </w:p>
    <w:p w14:paraId="26AA4A94" w14:textId="77777777" w:rsidR="00892837" w:rsidRDefault="00892837" w:rsidP="00892837">
      <w:pPr>
        <w:jc w:val="both"/>
      </w:pPr>
    </w:p>
    <w:p w14:paraId="6DFBDE10" w14:textId="77777777" w:rsidR="00892837" w:rsidRDefault="00892837" w:rsidP="00892837">
      <w:pPr>
        <w:jc w:val="both"/>
      </w:pPr>
      <w:r>
        <w:t xml:space="preserve">Αταξία του </w:t>
      </w:r>
      <w:proofErr w:type="spellStart"/>
      <w:r>
        <w:t>Friedreich</w:t>
      </w:r>
      <w:proofErr w:type="spellEnd"/>
    </w:p>
    <w:p w14:paraId="728304E5" w14:textId="77777777" w:rsidR="00892837" w:rsidRDefault="00892837" w:rsidP="00892837">
      <w:pPr>
        <w:spacing w:after="0" w:line="360" w:lineRule="auto"/>
        <w:ind w:firstLine="720"/>
        <w:jc w:val="both"/>
      </w:pPr>
      <w:r>
        <w:t xml:space="preserve">Η μικτή δυσαρθρία μπορεί να εμφανιστεί επίσης στην αταξία του </w:t>
      </w:r>
      <w:proofErr w:type="spellStart"/>
      <w:r>
        <w:t>Friedreich</w:t>
      </w:r>
      <w:proofErr w:type="spellEnd"/>
      <w:r>
        <w:t xml:space="preserve"> και η πιο συχνή μίξη είναι πιθανώς η αταξική – σπαστική (</w:t>
      </w:r>
      <w:proofErr w:type="spellStart"/>
      <w:r>
        <w:t>Duffy</w:t>
      </w:r>
      <w:proofErr w:type="spellEnd"/>
      <w:r>
        <w:t>,</w:t>
      </w:r>
      <w:r w:rsidRPr="00E85165">
        <w:t xml:space="preserve"> </w:t>
      </w:r>
      <w:r>
        <w:t>2012). Επίσης, αφορά το 50% των αταξικών περιστατικών (</w:t>
      </w:r>
      <w:proofErr w:type="spellStart"/>
      <w:r>
        <w:t>Williams</w:t>
      </w:r>
      <w:proofErr w:type="spellEnd"/>
      <w:r>
        <w:t xml:space="preserve"> </w:t>
      </w:r>
      <w:proofErr w:type="spellStart"/>
      <w:r>
        <w:t>et</w:t>
      </w:r>
      <w:proofErr w:type="spellEnd"/>
      <w:r>
        <w:t xml:space="preserve"> </w:t>
      </w:r>
      <w:proofErr w:type="spellStart"/>
      <w:r>
        <w:t>al</w:t>
      </w:r>
      <w:proofErr w:type="spellEnd"/>
      <w:r>
        <w:t xml:space="preserve">., 2023).  Όσον αφορά τις φωνητικές ανωμαλίες που εντοπίζονται στο σύνδρομο αυτό είναι η τραχύτητα φωνής, η </w:t>
      </w:r>
      <w:proofErr w:type="spellStart"/>
      <w:r>
        <w:t>εμπνοικότητα</w:t>
      </w:r>
      <w:proofErr w:type="spellEnd"/>
      <w:r>
        <w:t xml:space="preserve">, πνιχτή ποιότητα φωνής, ηχηρή εισπνοή, </w:t>
      </w:r>
      <w:proofErr w:type="spellStart"/>
      <w:r>
        <w:t>μονοτονικότητα</w:t>
      </w:r>
      <w:proofErr w:type="spellEnd"/>
      <w:r>
        <w:t>, οι παύσεις, το ακατάλληλο επίπεδο τόνου, η μονή ένταση και η υπερβολική μεταβλητότητα της έντασης (</w:t>
      </w:r>
      <w:proofErr w:type="spellStart"/>
      <w:r>
        <w:t>Duffy</w:t>
      </w:r>
      <w:proofErr w:type="spellEnd"/>
      <w:r>
        <w:t>,</w:t>
      </w:r>
      <w:r w:rsidRPr="00E85165">
        <w:t xml:space="preserve"> </w:t>
      </w:r>
      <w:r>
        <w:t>2012).</w:t>
      </w:r>
    </w:p>
    <w:p w14:paraId="275FB36A" w14:textId="77777777" w:rsidR="00892837" w:rsidRDefault="00892837" w:rsidP="00892837">
      <w:pPr>
        <w:spacing w:after="0" w:line="360" w:lineRule="auto"/>
        <w:ind w:firstLine="720"/>
        <w:jc w:val="both"/>
      </w:pPr>
      <w:r>
        <w:t>Γενικότερα, πραγματοποιείται μπερδεμένη, αργή ομιλία η οποία σταδιακά γίνεται ακατάληπτη (</w:t>
      </w:r>
      <w:proofErr w:type="spellStart"/>
      <w:r>
        <w:t>Williams</w:t>
      </w:r>
      <w:proofErr w:type="spellEnd"/>
      <w:r>
        <w:t xml:space="preserve"> </w:t>
      </w:r>
      <w:proofErr w:type="spellStart"/>
      <w:r>
        <w:t>et</w:t>
      </w:r>
      <w:proofErr w:type="spellEnd"/>
      <w:r>
        <w:t xml:space="preserve"> </w:t>
      </w:r>
      <w:proofErr w:type="spellStart"/>
      <w:r>
        <w:t>al</w:t>
      </w:r>
      <w:proofErr w:type="spellEnd"/>
      <w:r>
        <w:t xml:space="preserve">., 2023). Η άρθρωση περιλαμβάνει χαρακτηριστικά όπως ανακρίβεια, παρατεταμένα φωνήματα και ακανόνιστες κινήσεις των αρθρωτών. Τέλος, έχουν επισημανθεί στοιχεία όπως αργός ρυθμός και </w:t>
      </w:r>
      <w:proofErr w:type="spellStart"/>
      <w:r>
        <w:t>υπερρινικότητα</w:t>
      </w:r>
      <w:proofErr w:type="spellEnd"/>
      <w:r>
        <w:t xml:space="preserve"> (</w:t>
      </w:r>
      <w:proofErr w:type="spellStart"/>
      <w:r>
        <w:t>Duffy</w:t>
      </w:r>
      <w:proofErr w:type="spellEnd"/>
      <w:r>
        <w:t>, 2012). Συνεχίζοντας, όσον αφορά τα κινητικά χαρακτηριστικά των ασθενών, μπορεί να έχουν τρόμο προσώπου και στόματος και βάδισμα που χαρακτηρίζεται ως ανώμαλο και ακανόνιστο καθώς χτυπούν το δάπεδο με τα πέλματα των ποδιών (</w:t>
      </w:r>
      <w:proofErr w:type="spellStart"/>
      <w:r>
        <w:t>Williams</w:t>
      </w:r>
      <w:proofErr w:type="spellEnd"/>
      <w:r>
        <w:t xml:space="preserve"> </w:t>
      </w:r>
      <w:proofErr w:type="spellStart"/>
      <w:r>
        <w:t>et</w:t>
      </w:r>
      <w:proofErr w:type="spellEnd"/>
      <w:r>
        <w:t xml:space="preserve"> </w:t>
      </w:r>
      <w:proofErr w:type="spellStart"/>
      <w:r>
        <w:t>al</w:t>
      </w:r>
      <w:proofErr w:type="spellEnd"/>
      <w:r>
        <w:t xml:space="preserve">., 2023).  </w:t>
      </w:r>
    </w:p>
    <w:p w14:paraId="1D72A47B" w14:textId="77777777" w:rsidR="00892837" w:rsidRDefault="00892837" w:rsidP="00892837">
      <w:pPr>
        <w:spacing w:line="360" w:lineRule="auto"/>
        <w:jc w:val="both"/>
      </w:pPr>
    </w:p>
    <w:p w14:paraId="521CB449" w14:textId="77777777" w:rsidR="00892837" w:rsidRDefault="00892837" w:rsidP="00892837">
      <w:pPr>
        <w:spacing w:line="360" w:lineRule="auto"/>
        <w:jc w:val="both"/>
      </w:pPr>
      <w:r>
        <w:t xml:space="preserve">Νόσος του </w:t>
      </w:r>
      <w:proofErr w:type="spellStart"/>
      <w:r>
        <w:t>Wilson</w:t>
      </w:r>
      <w:proofErr w:type="spellEnd"/>
    </w:p>
    <w:p w14:paraId="323D37CD" w14:textId="77777777" w:rsidR="00892837" w:rsidRDefault="00892837" w:rsidP="00892837">
      <w:pPr>
        <w:spacing w:after="0" w:line="360" w:lineRule="auto"/>
        <w:ind w:firstLine="720"/>
        <w:jc w:val="both"/>
      </w:pPr>
      <w:r>
        <w:t xml:space="preserve">Η κλινική περιγραφή του συνδρόμου είναι περίπλοκη καθώς η δυσαρθρία  θα μπορούσε να έχει </w:t>
      </w:r>
      <w:proofErr w:type="spellStart"/>
      <w:r>
        <w:t>δυστονικά</w:t>
      </w:r>
      <w:proofErr w:type="spellEnd"/>
      <w:r>
        <w:t xml:space="preserve">, </w:t>
      </w:r>
      <w:proofErr w:type="spellStart"/>
      <w:r>
        <w:t>παρκινσονικά</w:t>
      </w:r>
      <w:proofErr w:type="spellEnd"/>
      <w:r>
        <w:t>, σπαστικά ή παρεγκεφαλιδικά μοτίβα που θα μπορούσαν να είναι αναμεμειγμένα ή απομονωμένα (</w:t>
      </w:r>
      <w:proofErr w:type="spellStart"/>
      <w:r>
        <w:t>Poujois</w:t>
      </w:r>
      <w:proofErr w:type="spellEnd"/>
      <w:r>
        <w:t xml:space="preserve"> </w:t>
      </w:r>
      <w:proofErr w:type="spellStart"/>
      <w:r>
        <w:t>et</w:t>
      </w:r>
      <w:proofErr w:type="spellEnd"/>
      <w:r>
        <w:t xml:space="preserve"> al.,2017). Η δυστονία οφείλεται για το κενό και καθηλωμένο χαμόγελο που εμφανίζουν κάποιοι πάσχοντες με σύνδρομο </w:t>
      </w:r>
      <w:proofErr w:type="spellStart"/>
      <w:r>
        <w:t>Wilson</w:t>
      </w:r>
      <w:proofErr w:type="spellEnd"/>
      <w:r>
        <w:t xml:space="preserve"> (Duffy,2012). Τα κλινικά χαρακτηριστικά της νόσου αυτής περιέχει αιματολογικά, νευρολογικά, ψυχιατρικά και ηπατικά παθολογικά στοιχεία. Η δυσαρθρία είναι ένα από τα κλινικά σημεία της νόσου του </w:t>
      </w:r>
      <w:proofErr w:type="spellStart"/>
      <w:r>
        <w:t>Wilson</w:t>
      </w:r>
      <w:proofErr w:type="spellEnd"/>
      <w:r>
        <w:t xml:space="preserve"> και αποτελεί το 51% - 58% των περιπτώσεων. (</w:t>
      </w:r>
      <w:proofErr w:type="spellStart"/>
      <w:r>
        <w:t>Papathanasiou</w:t>
      </w:r>
      <w:proofErr w:type="spellEnd"/>
      <w:r>
        <w:t xml:space="preserve">, 2014). </w:t>
      </w:r>
    </w:p>
    <w:p w14:paraId="719280CC" w14:textId="77777777" w:rsidR="00892837" w:rsidRDefault="00892837" w:rsidP="00892837">
      <w:pPr>
        <w:spacing w:after="0" w:line="360" w:lineRule="auto"/>
        <w:ind w:firstLine="720"/>
        <w:jc w:val="both"/>
      </w:pPr>
      <w:r>
        <w:t xml:space="preserve">Οι κυρίαρχοι αποκλίνον συνδυασμοί αφορούν την προσωδιακή ανεπάρκεια και την </w:t>
      </w:r>
      <w:proofErr w:type="spellStart"/>
      <w:r>
        <w:t>αρθρωτική</w:t>
      </w:r>
      <w:proofErr w:type="spellEnd"/>
      <w:r>
        <w:t xml:space="preserve"> – αντηχητική ανικανότητα που είναι στοιχεία της </w:t>
      </w:r>
      <w:proofErr w:type="spellStart"/>
      <w:r>
        <w:t>υποκινητικής</w:t>
      </w:r>
      <w:proofErr w:type="spellEnd"/>
      <w:r>
        <w:t xml:space="preserve"> δυσαρθρίας. Επιπλέον, προστίθεται το πλεόνασμα προσωδίας που αποτελεί χαρακτηριστικό της αταξικής δυσαρθρίας και τέλος η προσωδιακή ανεπάρκεια, η φωνητική στένωση και η </w:t>
      </w:r>
      <w:proofErr w:type="spellStart"/>
      <w:r>
        <w:t>αρθρωτική</w:t>
      </w:r>
      <w:proofErr w:type="spellEnd"/>
      <w:r>
        <w:t xml:space="preserve"> – αντηχητική ανικανότητα που αποτελούν στοιχεία της σπαστικής δυσαρθρίας (Duffy,2012).</w:t>
      </w:r>
    </w:p>
    <w:p w14:paraId="1C63FD56" w14:textId="77777777" w:rsidR="00892837" w:rsidRDefault="00892837" w:rsidP="00892837">
      <w:pPr>
        <w:spacing w:line="360" w:lineRule="auto"/>
        <w:jc w:val="both"/>
      </w:pPr>
    </w:p>
    <w:p w14:paraId="42FA7D05" w14:textId="77777777" w:rsidR="00892837" w:rsidRDefault="00892837" w:rsidP="00892837">
      <w:pPr>
        <w:spacing w:line="360" w:lineRule="auto"/>
        <w:jc w:val="both"/>
      </w:pPr>
      <w:r>
        <w:t>Τραυματική Εγκεφαλική Βλάβη</w:t>
      </w:r>
    </w:p>
    <w:p w14:paraId="1E9B0C2C" w14:textId="77777777" w:rsidR="00892837" w:rsidRDefault="00892837" w:rsidP="00892837">
      <w:pPr>
        <w:spacing w:after="0" w:line="360" w:lineRule="auto"/>
        <w:ind w:firstLine="720"/>
        <w:jc w:val="both"/>
      </w:pPr>
      <w:r>
        <w:t xml:space="preserve">Η δυσαρθρία μπορεί να εμφανιστεί στο 1/3 των ασθενών με τραυματική εγκεφαλική βλάβη. Επίσης, τα ελλείμματα ίσως περιλαμβάνουν μη </w:t>
      </w:r>
      <w:proofErr w:type="spellStart"/>
      <w:r>
        <w:t>αφασικές</w:t>
      </w:r>
      <w:proofErr w:type="spellEnd"/>
      <w:r>
        <w:t xml:space="preserve"> γνωστικές – επικοινωνιακές διαταραχές και αφασία  (Duffy,2012). Η παρουσία δυσαρθρίας έχει σημαντικές επιπτώσεις για τη μακροπρόθεσμη ποιότητα ζωής των ατόμων με τραυματική εγκεφαλική βλάβη. Αυτό επιδεινώνεται από το γεγονός ότι πολλοί ασθενείς έχουν ταυτόχρονες γνωστικές δυσκολίες επικοινωνίας (</w:t>
      </w:r>
      <w:proofErr w:type="spellStart"/>
      <w:r>
        <w:t>Togher</w:t>
      </w:r>
      <w:proofErr w:type="spellEnd"/>
      <w:r>
        <w:t xml:space="preserve">, 2007). </w:t>
      </w:r>
      <w:proofErr w:type="spellStart"/>
      <w:r>
        <w:t>Tα</w:t>
      </w:r>
      <w:proofErr w:type="spellEnd"/>
      <w:r>
        <w:t xml:space="preserve"> ελλείμματα που σχετίζονται με την κατάσταση αυτή χαρακτηρίζονται από αδυναμία, </w:t>
      </w:r>
      <w:proofErr w:type="spellStart"/>
      <w:r>
        <w:t>σπαστικότητα</w:t>
      </w:r>
      <w:proofErr w:type="spellEnd"/>
      <w:r>
        <w:t xml:space="preserve">, αταξία, βραδυκινησία, ακαμψία, τρόμο και δυστονία. Ακόμα δεν έχει βρεθεί ένας τύπος δυσαρθρίας που να σχετίζεται με την ΤΕΒ αλλά κάποιες μελέτες αναφέρονται στον </w:t>
      </w:r>
      <w:proofErr w:type="spellStart"/>
      <w:r>
        <w:t>υποκινητικό</w:t>
      </w:r>
      <w:proofErr w:type="spellEnd"/>
      <w:r>
        <w:t>, υπερκινητικό, σπαστικό, αταξικό και χαλαρό τύπο (</w:t>
      </w:r>
      <w:proofErr w:type="spellStart"/>
      <w:r>
        <w:t>Duffy</w:t>
      </w:r>
      <w:proofErr w:type="spellEnd"/>
      <w:r>
        <w:t>,</w:t>
      </w:r>
      <w:r w:rsidRPr="00E85165">
        <w:t xml:space="preserve"> </w:t>
      </w:r>
      <w:r>
        <w:t>2012).</w:t>
      </w:r>
    </w:p>
    <w:p w14:paraId="3D2EC847" w14:textId="77777777" w:rsidR="00892837" w:rsidRDefault="00892837" w:rsidP="00892837">
      <w:pPr>
        <w:spacing w:after="0" w:line="360" w:lineRule="auto"/>
        <w:ind w:firstLine="720"/>
        <w:jc w:val="both"/>
      </w:pPr>
      <w:r>
        <w:t>Συνεχίζοντας, η άρθρωση χαρακτηρίζεται από μειωμένη ισχύ, αντοχή, ταχύτητα και έλεγχο των κινήσεων της γλώσσας και των χειλιών. Οι ασθενείς προσπαθούν υπερβολικά κατά τη διάρκεια των κινήσεων των χειλιών (</w:t>
      </w:r>
      <w:proofErr w:type="spellStart"/>
      <w:r>
        <w:t>Duffy</w:t>
      </w:r>
      <w:proofErr w:type="spellEnd"/>
      <w:r>
        <w:t>,</w:t>
      </w:r>
      <w:r w:rsidRPr="00E85165">
        <w:t xml:space="preserve"> </w:t>
      </w:r>
      <w:r>
        <w:t xml:space="preserve">2012). Τα άτομα με ΤΕΒ μπορεί να διαφέρουν από ήπια </w:t>
      </w:r>
      <w:proofErr w:type="spellStart"/>
      <w:r>
        <w:t>αρθρωτική</w:t>
      </w:r>
      <w:proofErr w:type="spellEnd"/>
      <w:r>
        <w:t xml:space="preserve"> ανακρίβεια έως εντελώς ακατάληπτη ομιλία (</w:t>
      </w:r>
      <w:proofErr w:type="spellStart"/>
      <w:r>
        <w:t>Togher</w:t>
      </w:r>
      <w:proofErr w:type="spellEnd"/>
      <w:r>
        <w:t xml:space="preserve">, 2007). </w:t>
      </w:r>
    </w:p>
    <w:p w14:paraId="46C632E5" w14:textId="77777777" w:rsidR="00892837" w:rsidRDefault="00892837" w:rsidP="00892837">
      <w:pPr>
        <w:spacing w:after="0" w:line="360" w:lineRule="auto"/>
        <w:ind w:firstLine="720"/>
        <w:jc w:val="both"/>
      </w:pPr>
    </w:p>
    <w:p w14:paraId="3C9B52A2" w14:textId="77777777" w:rsidR="00892837" w:rsidRDefault="00892837" w:rsidP="00892837">
      <w:pPr>
        <w:pStyle w:val="Heading2"/>
        <w:jc w:val="both"/>
      </w:pPr>
      <w:bookmarkStart w:id="45" w:name="_Toc189225411"/>
      <w:r>
        <w:t>2.5 Παράγοντες που επηρεάζουν την παραγωγή ομιλίας στις Δυσαρθρίες</w:t>
      </w:r>
      <w:bookmarkEnd w:id="45"/>
    </w:p>
    <w:p w14:paraId="2DBDE9B8" w14:textId="77777777" w:rsidR="00892837" w:rsidRDefault="00892837" w:rsidP="00892837">
      <w:pPr>
        <w:spacing w:after="0" w:line="360" w:lineRule="auto"/>
        <w:ind w:firstLine="720"/>
        <w:jc w:val="both"/>
      </w:pPr>
      <w:r>
        <w:t>Όπως αναφέραμε, η δυσαρθρία αποτελεί κινητική διαταραχή της ομιλίας, επομένως οι αρθρωτές επηρεάζονται άμεσα. Σε μια μελέτη που πραγματοποιήθηκε το 1950, φάνηκε οι παράγοντες κινδύνου να αφορούν, εκτός από τα παρακάτω που θα αναλύσουμε, και τους αρθρωτές. Η γλώσσα, η μαλθακή υπερώα και το άνω χείλος των περιστατικών αυτών ήταν μη φυσιολογικά  (</w:t>
      </w:r>
      <w:proofErr w:type="spellStart"/>
      <w:r>
        <w:t>Morley</w:t>
      </w:r>
      <w:proofErr w:type="spellEnd"/>
      <w:r>
        <w:t xml:space="preserve"> </w:t>
      </w:r>
      <w:proofErr w:type="spellStart"/>
      <w:r>
        <w:t>et</w:t>
      </w:r>
      <w:proofErr w:type="spellEnd"/>
      <w:r>
        <w:t xml:space="preserve"> al.,1954). Επιπλέον, μερικοί παράγοντες κινδύνου για την δυσαρθρία περιλαμβάνουν την υψηλή πίεση του αίματος, τον σακχαρώδη διαβήτη, το κάπνισμα, την γήρανση, τις καρδιακές παθήσεις και προηγούμενα εγκεφαλικά επεισόδια (</w:t>
      </w:r>
      <w:proofErr w:type="spellStart"/>
      <w:r>
        <w:t>HealthHub</w:t>
      </w:r>
      <w:proofErr w:type="spellEnd"/>
      <w:r>
        <w:t>,</w:t>
      </w:r>
      <w:r w:rsidRPr="00E85165">
        <w:t xml:space="preserve"> </w:t>
      </w:r>
      <w:r>
        <w:t>2023).</w:t>
      </w:r>
    </w:p>
    <w:p w14:paraId="69BBFBA7" w14:textId="77777777" w:rsidR="00892837" w:rsidRDefault="00892837" w:rsidP="00892837">
      <w:pPr>
        <w:spacing w:after="0" w:line="360" w:lineRule="auto"/>
        <w:ind w:firstLine="720"/>
        <w:jc w:val="both"/>
      </w:pPr>
      <w:r>
        <w:t>Επιπροσθέτως, το φύλο παίζει πολύ σημαντικό ρόλο καθώς φαίνεται οι άντρες να είναι πιο επιρρεπείς στην εμφάνιση της νόσου. Η προωρότητα, το χαμηλό βάρος γέννησης και το οικογενειακό ιστορικό με προβλήματα λόγου είναι στοιχεία που μπορεί να επηρεάσουν την ομιλία των ασθενών με δυσαρθρία (</w:t>
      </w:r>
      <w:proofErr w:type="spellStart"/>
      <w:r>
        <w:t>Eske</w:t>
      </w:r>
      <w:proofErr w:type="spellEnd"/>
      <w:r>
        <w:t>, 2023). Στην έρευνα που πραγματοποιήθηκε το 1950, εντοπίστηκε ιστορικό ελλαττωματικού λόγου σε μέλη της οικογένειας των περιστατικών αλλά και ότι τα παιδιά αυτά είχαν καθυστέρηση γλωσσικής ανάπτυξης (</w:t>
      </w:r>
      <w:proofErr w:type="spellStart"/>
      <w:r>
        <w:t>Morley</w:t>
      </w:r>
      <w:proofErr w:type="spellEnd"/>
      <w:r>
        <w:t xml:space="preserve"> </w:t>
      </w:r>
      <w:proofErr w:type="spellStart"/>
      <w:r>
        <w:t>et</w:t>
      </w:r>
      <w:proofErr w:type="spellEnd"/>
      <w:r>
        <w:t xml:space="preserve"> al.,1954).</w:t>
      </w:r>
    </w:p>
    <w:p w14:paraId="6BB21E44" w14:textId="77777777" w:rsidR="00892837" w:rsidRDefault="00892837" w:rsidP="00892837">
      <w:pPr>
        <w:spacing w:after="0" w:line="360" w:lineRule="auto"/>
        <w:ind w:firstLine="720"/>
        <w:jc w:val="both"/>
      </w:pPr>
      <w:r>
        <w:t>Συνεχίζοντας, έχει εντοπιστεί ότι ένα μεγάλο ποσοστό των ατόμων με σκλήρυνση κατά πλάκας εμφανίζουν γνωστική εξασθένηση σε τομείς όπως είναι η μνήμη, η λογική, η ταχύτητα επεξεργασίας πληροφοριών, η συγκέντρωση, η προσοχή και οι εκτελεστικές λειτουργίες περιορίζοντας έτσι την συμμετοχή των ανθρώπων στις κοινωνικές δραστηριότητες (</w:t>
      </w:r>
      <w:proofErr w:type="spellStart"/>
      <w:r>
        <w:t>Feenaughty</w:t>
      </w:r>
      <w:proofErr w:type="spellEnd"/>
      <w:r>
        <w:t xml:space="preserve"> </w:t>
      </w:r>
      <w:proofErr w:type="spellStart"/>
      <w:r>
        <w:t>et</w:t>
      </w:r>
      <w:proofErr w:type="spellEnd"/>
      <w:r>
        <w:t xml:space="preserve"> </w:t>
      </w:r>
      <w:proofErr w:type="spellStart"/>
      <w:r>
        <w:t>al</w:t>
      </w:r>
      <w:proofErr w:type="spellEnd"/>
      <w:r>
        <w:t>., 2020). Τέλος, όσον αφορά τις συναισθηματικές διαταραχές. σε μια άλλη μελέτη ανακαλύφθηκε ότι το 45% των ασθενών με δυσαρθρία είχαν κατάθλιψη ενώ το 52% εμφάνιζε εκδηλώσεις άγχους (</w:t>
      </w:r>
      <w:proofErr w:type="spellStart"/>
      <w:r>
        <w:t>Mudrenko</w:t>
      </w:r>
      <w:proofErr w:type="spellEnd"/>
      <w:r>
        <w:t xml:space="preserve"> </w:t>
      </w:r>
      <w:proofErr w:type="spellStart"/>
      <w:r>
        <w:t>et</w:t>
      </w:r>
      <w:proofErr w:type="spellEnd"/>
      <w:r>
        <w:t xml:space="preserve"> </w:t>
      </w:r>
      <w:proofErr w:type="spellStart"/>
      <w:r>
        <w:t>al</w:t>
      </w:r>
      <w:proofErr w:type="spellEnd"/>
      <w:r>
        <w:t>., 2021).</w:t>
      </w:r>
    </w:p>
    <w:p w14:paraId="2B40066C" w14:textId="77777777" w:rsidR="00892837" w:rsidRDefault="00892837" w:rsidP="00892837">
      <w:pPr>
        <w:spacing w:line="360" w:lineRule="auto"/>
        <w:ind w:firstLine="720"/>
        <w:jc w:val="both"/>
      </w:pPr>
    </w:p>
    <w:p w14:paraId="408833DA" w14:textId="23EC54D2" w:rsidR="006E3B81" w:rsidRDefault="006E3B81" w:rsidP="00D30641">
      <w:pPr>
        <w:spacing w:line="360" w:lineRule="auto"/>
        <w:ind w:firstLine="720"/>
        <w:jc w:val="both"/>
      </w:pPr>
    </w:p>
    <w:p w14:paraId="2F73C545" w14:textId="4C7CC397" w:rsidR="000F04EC" w:rsidRPr="00982D20" w:rsidRDefault="00060309" w:rsidP="000F04EC">
      <w:pPr>
        <w:pStyle w:val="Heading1"/>
        <w:spacing w:before="0" w:line="360" w:lineRule="auto"/>
        <w:rPr>
          <w:b w:val="0"/>
          <w:bCs/>
          <w:sz w:val="28"/>
          <w:szCs w:val="28"/>
        </w:rPr>
      </w:pPr>
      <w:bookmarkStart w:id="46" w:name="_Toc129543874"/>
      <w:bookmarkStart w:id="47" w:name="_Toc189225412"/>
      <w:r>
        <w:rPr>
          <w:rStyle w:val="normaltextrun"/>
          <w:bCs/>
          <w:sz w:val="28"/>
          <w:szCs w:val="28"/>
        </w:rPr>
        <w:t xml:space="preserve">Κεφάλαιο 3ο </w:t>
      </w:r>
      <w:r w:rsidR="000F04EC" w:rsidRPr="00982D20">
        <w:rPr>
          <w:rStyle w:val="normaltextrun"/>
          <w:bCs/>
          <w:sz w:val="28"/>
          <w:szCs w:val="28"/>
        </w:rPr>
        <w:t>Μεθοδολογία Έρευνας</w:t>
      </w:r>
      <w:bookmarkEnd w:id="46"/>
      <w:bookmarkEnd w:id="47"/>
    </w:p>
    <w:p w14:paraId="0763ADE7" w14:textId="40BD1F53" w:rsidR="000F04EC" w:rsidRPr="00892837" w:rsidRDefault="00060309" w:rsidP="00892837">
      <w:pPr>
        <w:pStyle w:val="Heading2"/>
        <w:spacing w:before="0"/>
        <w:jc w:val="both"/>
        <w:rPr>
          <w:rStyle w:val="normaltextrun"/>
          <w:b/>
          <w:bCs/>
        </w:rPr>
      </w:pPr>
      <w:bookmarkStart w:id="48" w:name="_Toc129543875"/>
      <w:bookmarkStart w:id="49" w:name="_Toc189225413"/>
      <w:r w:rsidRPr="00892837">
        <w:rPr>
          <w:rStyle w:val="normaltextrun"/>
          <w:b/>
          <w:bCs/>
        </w:rPr>
        <w:t xml:space="preserve">3.1 </w:t>
      </w:r>
      <w:r w:rsidR="000F04EC" w:rsidRPr="00892837">
        <w:rPr>
          <w:rStyle w:val="normaltextrun"/>
          <w:b/>
          <w:bCs/>
        </w:rPr>
        <w:t>Ερευνητικός σχεδιασμός</w:t>
      </w:r>
      <w:bookmarkEnd w:id="48"/>
      <w:bookmarkEnd w:id="49"/>
    </w:p>
    <w:p w14:paraId="79F7A338" w14:textId="49394FE9" w:rsidR="000F04EC" w:rsidRPr="00892837" w:rsidRDefault="007725DB" w:rsidP="00892837">
      <w:pPr>
        <w:jc w:val="both"/>
      </w:pPr>
      <w:r w:rsidRPr="00892837">
        <w:t>Η ακόλουθη μελέτη είναι ποσοτική, καθώς στοχεύει να βρει σχέσεις μεταξύ διαφόρων</w:t>
      </w:r>
      <w:r w:rsidR="00B35F6F" w:rsidRPr="00892837">
        <w:t xml:space="preserve"> παραγόντων. Αυτό επιτεύχθηκε μέσω της συστηματικής ανάλυσης με τη χρήση στατιστικών μεθόδων.</w:t>
      </w:r>
    </w:p>
    <w:p w14:paraId="52F769CB" w14:textId="77777777" w:rsidR="00BB3BA2" w:rsidRPr="00892837" w:rsidRDefault="00BB3BA2" w:rsidP="00892837">
      <w:pPr>
        <w:jc w:val="both"/>
      </w:pPr>
    </w:p>
    <w:p w14:paraId="2C3D9EFF" w14:textId="71D6FDBB" w:rsidR="000F04EC" w:rsidRPr="00892837" w:rsidRDefault="00DC5F8A" w:rsidP="00892837">
      <w:pPr>
        <w:pStyle w:val="Heading2"/>
        <w:spacing w:before="0"/>
        <w:jc w:val="both"/>
      </w:pPr>
      <w:bookmarkStart w:id="50" w:name="_Toc129543876"/>
      <w:bookmarkStart w:id="51" w:name="_Toc189225414"/>
      <w:r w:rsidRPr="00892837">
        <w:rPr>
          <w:rStyle w:val="normaltextrun"/>
          <w:b/>
          <w:bCs/>
          <w:lang w:val="en-GB"/>
        </w:rPr>
        <w:t xml:space="preserve">3.2 </w:t>
      </w:r>
      <w:r w:rsidR="000F04EC" w:rsidRPr="00892837">
        <w:rPr>
          <w:rStyle w:val="normaltextrun"/>
          <w:b/>
          <w:bCs/>
        </w:rPr>
        <w:t>Υλικό</w:t>
      </w:r>
      <w:bookmarkEnd w:id="50"/>
      <w:bookmarkEnd w:id="51"/>
    </w:p>
    <w:p w14:paraId="530955A8" w14:textId="18E7B9D3" w:rsidR="000F04EC" w:rsidRPr="00892837" w:rsidRDefault="00BB3BA2" w:rsidP="00892837">
      <w:pPr>
        <w:pStyle w:val="Heading3"/>
        <w:numPr>
          <w:ilvl w:val="1"/>
          <w:numId w:val="1"/>
        </w:numPr>
        <w:spacing w:before="0" w:line="360" w:lineRule="auto"/>
        <w:ind w:left="284" w:hanging="284"/>
        <w:jc w:val="both"/>
        <w:rPr>
          <w:rFonts w:ascii="Times New Roman" w:hAnsi="Times New Roman" w:cs="Times New Roman"/>
          <w:color w:val="auto"/>
        </w:rPr>
      </w:pPr>
      <w:bookmarkStart w:id="52" w:name="_Toc129543877"/>
      <w:bookmarkStart w:id="53" w:name="_Toc189225415"/>
      <w:r w:rsidRPr="00892837">
        <w:rPr>
          <w:rStyle w:val="normaltextrun"/>
          <w:rFonts w:ascii="Times New Roman" w:hAnsi="Times New Roman" w:cs="Times New Roman"/>
          <w:color w:val="auto"/>
        </w:rPr>
        <w:t>Χ</w:t>
      </w:r>
      <w:r w:rsidR="000F04EC" w:rsidRPr="00892837">
        <w:rPr>
          <w:rStyle w:val="normaltextrun"/>
          <w:rFonts w:ascii="Times New Roman" w:hAnsi="Times New Roman" w:cs="Times New Roman"/>
          <w:color w:val="auto"/>
        </w:rPr>
        <w:t>ώρος και χρόνος διεξαγωγής της μελέτης</w:t>
      </w:r>
      <w:bookmarkEnd w:id="52"/>
      <w:bookmarkEnd w:id="53"/>
      <w:r w:rsidR="000F04EC" w:rsidRPr="00892837">
        <w:rPr>
          <w:rStyle w:val="eop"/>
          <w:rFonts w:ascii="Times New Roman" w:hAnsi="Times New Roman" w:cs="Times New Roman"/>
          <w:color w:val="auto"/>
        </w:rPr>
        <w:t> </w:t>
      </w:r>
    </w:p>
    <w:p w14:paraId="57542850" w14:textId="2BDA5876" w:rsidR="00AF416B" w:rsidRPr="00892837" w:rsidRDefault="00AF416B" w:rsidP="00892837">
      <w:pPr>
        <w:pStyle w:val="paragraph"/>
        <w:spacing w:before="0" w:beforeAutospacing="0" w:after="0" w:afterAutospacing="0" w:line="360" w:lineRule="auto"/>
        <w:ind w:left="360"/>
        <w:jc w:val="both"/>
        <w:textAlignment w:val="baseline"/>
        <w:rPr>
          <w:rStyle w:val="normaltextrun"/>
          <w:lang w:val="el-GR"/>
        </w:rPr>
      </w:pPr>
      <w:r w:rsidRPr="00892837">
        <w:rPr>
          <w:rStyle w:val="normaltextrun"/>
          <w:lang w:val="el-GR"/>
        </w:rPr>
        <w:t>Η μελέτη αυτή πραγματοποιήθηκε</w:t>
      </w:r>
      <w:r w:rsidR="000A0937" w:rsidRPr="00892837">
        <w:rPr>
          <w:rStyle w:val="normaltextrun"/>
          <w:lang w:val="el-GR"/>
        </w:rPr>
        <w:t xml:space="preserve"> δια ζώσης στο φυσικό περιβάλλον του κάθε συμμετέχοντα</w:t>
      </w:r>
      <w:r w:rsidR="008F44DD" w:rsidRPr="00892837">
        <w:rPr>
          <w:rStyle w:val="normaltextrun"/>
          <w:lang w:val="el-GR"/>
        </w:rPr>
        <w:t>, εξαιτίας των σημερινών δεδομένων. Η διάρκεια της ήτα</w:t>
      </w:r>
      <w:r w:rsidR="00EE4405" w:rsidRPr="00892837">
        <w:rPr>
          <w:rStyle w:val="normaltextrun"/>
          <w:lang w:val="el-GR"/>
        </w:rPr>
        <w:t>ν τέσσερις (4) μήνες.</w:t>
      </w:r>
    </w:p>
    <w:p w14:paraId="1F47788E" w14:textId="77F175FD" w:rsidR="000F04EC" w:rsidRPr="00892837" w:rsidRDefault="00EE4405" w:rsidP="00892837">
      <w:pPr>
        <w:pStyle w:val="Heading3"/>
        <w:numPr>
          <w:ilvl w:val="1"/>
          <w:numId w:val="1"/>
        </w:numPr>
        <w:spacing w:before="0" w:line="360" w:lineRule="auto"/>
        <w:ind w:left="284" w:hanging="284"/>
        <w:jc w:val="both"/>
        <w:rPr>
          <w:rStyle w:val="normaltextrun"/>
          <w:rFonts w:ascii="Times New Roman" w:hAnsi="Times New Roman" w:cs="Times New Roman"/>
          <w:color w:val="auto"/>
        </w:rPr>
      </w:pPr>
      <w:bookmarkStart w:id="54" w:name="_Toc129543878"/>
      <w:bookmarkStart w:id="55" w:name="_Toc189225416"/>
      <w:r w:rsidRPr="00892837">
        <w:rPr>
          <w:rStyle w:val="normaltextrun"/>
          <w:rFonts w:ascii="Times New Roman" w:hAnsi="Times New Roman" w:cs="Times New Roman"/>
          <w:color w:val="auto"/>
        </w:rPr>
        <w:t>Δ</w:t>
      </w:r>
      <w:r w:rsidR="000F04EC" w:rsidRPr="00892837">
        <w:rPr>
          <w:rStyle w:val="normaltextrun"/>
          <w:rFonts w:ascii="Times New Roman" w:hAnsi="Times New Roman" w:cs="Times New Roman"/>
          <w:color w:val="auto"/>
        </w:rPr>
        <w:t>είγμα συμμετεχόντων</w:t>
      </w:r>
      <w:bookmarkEnd w:id="54"/>
      <w:bookmarkEnd w:id="55"/>
    </w:p>
    <w:p w14:paraId="5B82F588" w14:textId="77777777" w:rsidR="00892837" w:rsidRDefault="005A05DD" w:rsidP="00892837">
      <w:pPr>
        <w:pStyle w:val="paragraph"/>
        <w:spacing w:before="0" w:beforeAutospacing="0" w:after="0" w:afterAutospacing="0" w:line="360" w:lineRule="auto"/>
        <w:jc w:val="both"/>
        <w:textAlignment w:val="baseline"/>
        <w:rPr>
          <w:rStyle w:val="normaltextrun"/>
          <w:lang w:val="el-GR"/>
        </w:rPr>
      </w:pPr>
      <w:r w:rsidRPr="00892837">
        <w:rPr>
          <w:rStyle w:val="normaltextrun"/>
          <w:lang w:val="el-GR"/>
        </w:rPr>
        <w:t>Το</w:t>
      </w:r>
      <w:r w:rsidR="005C2235" w:rsidRPr="00892837">
        <w:rPr>
          <w:rStyle w:val="normaltextrun"/>
          <w:lang w:val="el-GR"/>
        </w:rPr>
        <w:t xml:space="preserve"> δείγμα αποτελείται</w:t>
      </w:r>
      <w:r w:rsidRPr="00892837">
        <w:rPr>
          <w:rStyle w:val="normaltextrun"/>
          <w:lang w:val="el-GR"/>
        </w:rPr>
        <w:t xml:space="preserve"> από</w:t>
      </w:r>
      <w:r w:rsidR="004416D1" w:rsidRPr="00892837">
        <w:rPr>
          <w:rStyle w:val="normaltextrun"/>
          <w:lang w:val="el-GR"/>
        </w:rPr>
        <w:t xml:space="preserve"> ενήλικες </w:t>
      </w:r>
      <w:r w:rsidR="006C342F" w:rsidRPr="00892837">
        <w:rPr>
          <w:rStyle w:val="normaltextrun"/>
          <w:lang w:val="el-GR"/>
        </w:rPr>
        <w:t>οι οποίοι βρίσκονται σ</w:t>
      </w:r>
      <w:r w:rsidR="004416D1" w:rsidRPr="00892837">
        <w:rPr>
          <w:rStyle w:val="normaltextrun"/>
          <w:lang w:val="el-GR"/>
        </w:rPr>
        <w:t>ε φυσιολογική νευρολογική κατάσταση. Οι συμμετέχοντες κατηγοριοποιήθηκαν ανά ηλικία και φύλο</w:t>
      </w:r>
      <w:r w:rsidR="00E90F13" w:rsidRPr="00892837">
        <w:rPr>
          <w:rStyle w:val="normaltextrun"/>
          <w:lang w:val="el-GR"/>
        </w:rPr>
        <w:t xml:space="preserve"> </w:t>
      </w:r>
      <w:r w:rsidR="00AC64BE" w:rsidRPr="00892837">
        <w:rPr>
          <w:rStyle w:val="normaltextrun"/>
          <w:lang w:val="el-GR"/>
        </w:rPr>
        <w:t>και η</w:t>
      </w:r>
      <w:r w:rsidR="00E90F13" w:rsidRPr="00892837">
        <w:rPr>
          <w:rStyle w:val="normaltextrun"/>
          <w:lang w:val="el-GR"/>
        </w:rPr>
        <w:t xml:space="preserve"> επιλογή </w:t>
      </w:r>
      <w:r w:rsidR="0049655A" w:rsidRPr="00892837">
        <w:rPr>
          <w:rStyle w:val="normaltextrun"/>
          <w:lang w:val="el-GR"/>
        </w:rPr>
        <w:t xml:space="preserve">του δείγματος </w:t>
      </w:r>
      <w:r w:rsidR="00E90F13" w:rsidRPr="00892837">
        <w:rPr>
          <w:rStyle w:val="normaltextrun"/>
          <w:lang w:val="el-GR"/>
        </w:rPr>
        <w:t>διατ</w:t>
      </w:r>
      <w:r w:rsidR="0049655A" w:rsidRPr="00892837">
        <w:rPr>
          <w:rStyle w:val="normaltextrun"/>
          <w:lang w:val="el-GR"/>
        </w:rPr>
        <w:t>ήρησε</w:t>
      </w:r>
      <w:r w:rsidR="00E90F13" w:rsidRPr="00892837">
        <w:rPr>
          <w:rStyle w:val="normaltextrun"/>
          <w:lang w:val="el-GR"/>
        </w:rPr>
        <w:t xml:space="preserve"> ηλικιακή ομοιογένεια ανεξαρτήτως καταγωγής</w:t>
      </w:r>
      <w:r w:rsidR="00C219DC" w:rsidRPr="00892837">
        <w:rPr>
          <w:rStyle w:val="normaltextrun"/>
          <w:lang w:val="el-GR"/>
        </w:rPr>
        <w:t>,</w:t>
      </w:r>
      <w:r w:rsidR="00E90F13" w:rsidRPr="00892837">
        <w:rPr>
          <w:rStyle w:val="normaltextrun"/>
          <w:lang w:val="el-GR"/>
        </w:rPr>
        <w:t xml:space="preserve"> οικογενειακής και κοινωνικοοικονομικής κατάστασης. Τα άτομα χωρίστηκαν σε ηλικιακές ομάδες</w:t>
      </w:r>
      <w:r w:rsidR="005C2235" w:rsidRPr="00892837">
        <w:rPr>
          <w:rStyle w:val="normaltextrun"/>
          <w:lang w:val="el-GR"/>
        </w:rPr>
        <w:t xml:space="preserve"> ως εξής</w:t>
      </w:r>
      <w:r w:rsidR="009D2A3A" w:rsidRPr="00892837">
        <w:rPr>
          <w:rStyle w:val="normaltextrun"/>
          <w:lang w:val="el-GR"/>
        </w:rPr>
        <w:t xml:space="preserve">: </w:t>
      </w:r>
      <w:r w:rsidR="009D2A3A" w:rsidRPr="00892837">
        <w:rPr>
          <w:lang w:val="el-GR"/>
        </w:rPr>
        <w:t>18-30, 30-40, 40-50, 50-60, 50-70, και 70+.</w:t>
      </w:r>
    </w:p>
    <w:p w14:paraId="7B222EC6" w14:textId="77777777" w:rsidR="00892837" w:rsidRDefault="006205F1" w:rsidP="00892837">
      <w:pPr>
        <w:pStyle w:val="paragraph"/>
        <w:spacing w:before="0" w:beforeAutospacing="0" w:after="0" w:afterAutospacing="0" w:line="360" w:lineRule="auto"/>
        <w:ind w:firstLine="720"/>
        <w:jc w:val="both"/>
        <w:textAlignment w:val="baseline"/>
        <w:rPr>
          <w:rStyle w:val="normaltextrun"/>
          <w:lang w:val="el-GR"/>
        </w:rPr>
      </w:pPr>
      <w:r w:rsidRPr="00892837">
        <w:rPr>
          <w:rStyle w:val="normaltextrun"/>
          <w:lang w:val="el-GR"/>
        </w:rPr>
        <w:t xml:space="preserve">Η </w:t>
      </w:r>
      <w:r w:rsidR="0018031A" w:rsidRPr="00892837">
        <w:rPr>
          <w:rStyle w:val="normaltextrun"/>
          <w:lang w:val="el-GR"/>
        </w:rPr>
        <w:t>συμμετοχή στην έρευνα βασίστηκε σε συγκεκριμένα κριτήρια ένταξης. Τα υγ</w:t>
      </w:r>
      <w:r w:rsidR="00206477" w:rsidRPr="00892837">
        <w:rPr>
          <w:rStyle w:val="normaltextrun"/>
          <w:lang w:val="el-GR"/>
        </w:rPr>
        <w:t>ιή</w:t>
      </w:r>
      <w:r w:rsidR="0018031A" w:rsidRPr="00892837">
        <w:rPr>
          <w:rStyle w:val="normaltextrun"/>
          <w:lang w:val="el-GR"/>
        </w:rPr>
        <w:t xml:space="preserve"> άτομα ήταν άνω των 18 ετών</w:t>
      </w:r>
      <w:r w:rsidR="00206477" w:rsidRPr="00892837">
        <w:rPr>
          <w:rStyle w:val="normaltextrun"/>
          <w:lang w:val="el-GR"/>
        </w:rPr>
        <w:t>,</w:t>
      </w:r>
      <w:r w:rsidR="0018031A" w:rsidRPr="00892837">
        <w:rPr>
          <w:rStyle w:val="normaltextrun"/>
          <w:lang w:val="el-GR"/>
        </w:rPr>
        <w:t xml:space="preserve"> είχαν τυπική επικοινωνία και δεν είχαν ιατρικό ιστορικό φων</w:t>
      </w:r>
      <w:r w:rsidR="00206477" w:rsidRPr="00892837">
        <w:rPr>
          <w:rStyle w:val="normaltextrun"/>
          <w:lang w:val="el-GR"/>
        </w:rPr>
        <w:t>ητικών</w:t>
      </w:r>
      <w:r w:rsidR="0018031A" w:rsidRPr="00892837">
        <w:rPr>
          <w:rStyle w:val="normaltextrun"/>
          <w:lang w:val="el-GR"/>
        </w:rPr>
        <w:t xml:space="preserve"> διαταραχών</w:t>
      </w:r>
      <w:r w:rsidR="00BA2F07" w:rsidRPr="00892837">
        <w:rPr>
          <w:rStyle w:val="normaltextrun"/>
          <w:lang w:val="el-GR"/>
        </w:rPr>
        <w:t>,</w:t>
      </w:r>
      <w:r w:rsidR="0018031A" w:rsidRPr="00892837">
        <w:rPr>
          <w:rStyle w:val="normaltextrun"/>
          <w:lang w:val="el-GR"/>
        </w:rPr>
        <w:t xml:space="preserve"> δυσαρθρίας</w:t>
      </w:r>
      <w:r w:rsidR="00BA2F07" w:rsidRPr="00892837">
        <w:rPr>
          <w:rStyle w:val="normaltextrun"/>
          <w:lang w:val="el-GR"/>
        </w:rPr>
        <w:t>,</w:t>
      </w:r>
      <w:r w:rsidR="0018031A" w:rsidRPr="00892837">
        <w:rPr>
          <w:rStyle w:val="normaltextrun"/>
          <w:lang w:val="el-GR"/>
        </w:rPr>
        <w:t xml:space="preserve"> νευρολογικών διαταραχών ή όγκων στην περιοχή της κεφαλής και του τραχήλου</w:t>
      </w:r>
      <w:r w:rsidR="00206477" w:rsidRPr="00892837">
        <w:rPr>
          <w:rStyle w:val="normaltextrun"/>
          <w:lang w:val="el-GR"/>
        </w:rPr>
        <w:t>.</w:t>
      </w:r>
    </w:p>
    <w:p w14:paraId="5BD66A9B" w14:textId="69696CFF" w:rsidR="00CC03D5" w:rsidRDefault="000F0E23" w:rsidP="00892837">
      <w:pPr>
        <w:pStyle w:val="paragraph"/>
        <w:spacing w:before="0" w:beforeAutospacing="0" w:after="0" w:afterAutospacing="0" w:line="360" w:lineRule="auto"/>
        <w:ind w:firstLine="720"/>
        <w:jc w:val="both"/>
        <w:textAlignment w:val="baseline"/>
        <w:rPr>
          <w:rStyle w:val="normaltextrun"/>
          <w:lang w:val="el-GR"/>
        </w:rPr>
      </w:pPr>
      <w:r w:rsidRPr="00892837">
        <w:rPr>
          <w:rStyle w:val="normaltextrun"/>
          <w:lang w:val="el-GR"/>
        </w:rPr>
        <w:t>Οι ενήλικες που συμμετείχαν ενημερώθηκαν σύμφωνα με τις αρχές του</w:t>
      </w:r>
      <w:r w:rsidR="00B77CA3" w:rsidRPr="00892837">
        <w:rPr>
          <w:rStyle w:val="normaltextrun"/>
          <w:lang w:val="el-GR"/>
        </w:rPr>
        <w:t xml:space="preserve"> </w:t>
      </w:r>
      <w:r w:rsidR="00B77CA3" w:rsidRPr="00892837">
        <w:rPr>
          <w:rStyle w:val="normaltextrun"/>
        </w:rPr>
        <w:t>GDPR</w:t>
      </w:r>
      <w:r w:rsidRPr="00892837">
        <w:rPr>
          <w:rStyle w:val="normaltextrun"/>
          <w:lang w:val="el-GR"/>
        </w:rPr>
        <w:t xml:space="preserve"> και τη συνθήκη του Ελσίνκι για την έρευνα και τους ζητήθηκε να υπογράψουν επιστολή συγκατάθεσης. Πρέπει να τονιστεί ότι τα ερωτηματολόγια </w:t>
      </w:r>
      <w:r w:rsidR="00DF7C42" w:rsidRPr="00892837">
        <w:rPr>
          <w:rStyle w:val="normaltextrun"/>
          <w:lang w:val="el-GR"/>
        </w:rPr>
        <w:t>παραδόθηκαν ανώνυμα και τα</w:t>
      </w:r>
      <w:r w:rsidR="00B77CA3" w:rsidRPr="00892837">
        <w:rPr>
          <w:rStyle w:val="normaltextrun"/>
          <w:lang w:val="el-GR"/>
        </w:rPr>
        <w:t xml:space="preserve"> μόν</w:t>
      </w:r>
      <w:r w:rsidR="00DF7C42" w:rsidRPr="00892837">
        <w:rPr>
          <w:rStyle w:val="normaltextrun"/>
          <w:lang w:val="el-GR"/>
        </w:rPr>
        <w:t>α</w:t>
      </w:r>
      <w:r w:rsidR="00B77CA3" w:rsidRPr="00892837">
        <w:rPr>
          <w:rStyle w:val="normaltextrun"/>
          <w:lang w:val="el-GR"/>
        </w:rPr>
        <w:t xml:space="preserve"> προσωπικά στοιχεία που συλλέχθηκαν είναι το φύλο</w:t>
      </w:r>
      <w:r w:rsidR="00DF7C42" w:rsidRPr="00892837">
        <w:rPr>
          <w:rStyle w:val="normaltextrun"/>
          <w:lang w:val="el-GR"/>
        </w:rPr>
        <w:t>,</w:t>
      </w:r>
      <w:r w:rsidR="00B77CA3" w:rsidRPr="00892837">
        <w:rPr>
          <w:rStyle w:val="normaltextrun"/>
          <w:lang w:val="el-GR"/>
        </w:rPr>
        <w:t xml:space="preserve"> η ηλικία και η ύπαρξη ή μη διαταραχών επικοινωνίας </w:t>
      </w:r>
      <w:r w:rsidR="00721BEB" w:rsidRPr="00892837">
        <w:rPr>
          <w:rStyle w:val="normaltextrun"/>
          <w:lang w:val="el-GR"/>
        </w:rPr>
        <w:t>(σ</w:t>
      </w:r>
      <w:r w:rsidR="00B77CA3" w:rsidRPr="00892837">
        <w:rPr>
          <w:rStyle w:val="normaltextrun"/>
          <w:lang w:val="el-GR"/>
        </w:rPr>
        <w:t>το παρόν ή στο παρελθόν</w:t>
      </w:r>
      <w:r w:rsidR="00721BEB" w:rsidRPr="00892837">
        <w:rPr>
          <w:rStyle w:val="normaltextrun"/>
          <w:lang w:val="el-GR"/>
        </w:rPr>
        <w:t>)</w:t>
      </w:r>
      <w:r w:rsidR="00B77CA3" w:rsidRPr="00892837">
        <w:rPr>
          <w:rStyle w:val="normaltextrun"/>
          <w:lang w:val="el-GR"/>
        </w:rPr>
        <w:t>. Διασφαλίστηκε πλήρως</w:t>
      </w:r>
      <w:r w:rsidR="00721BEB" w:rsidRPr="00892837">
        <w:rPr>
          <w:rStyle w:val="normaltextrun"/>
          <w:lang w:val="el-GR"/>
        </w:rPr>
        <w:t xml:space="preserve"> το απόρρητο των </w:t>
      </w:r>
      <w:r w:rsidR="00B77CA3" w:rsidRPr="00892837">
        <w:rPr>
          <w:rStyle w:val="normaltextrun"/>
          <w:lang w:val="el-GR"/>
        </w:rPr>
        <w:t>προσωπικών δεδομένων τ</w:t>
      </w:r>
      <w:r w:rsidR="00721BEB" w:rsidRPr="00892837">
        <w:rPr>
          <w:rStyle w:val="normaltextrun"/>
          <w:lang w:val="el-GR"/>
        </w:rPr>
        <w:t>ων συμμετεχόντων</w:t>
      </w:r>
      <w:r w:rsidR="00CC03D5" w:rsidRPr="00892837">
        <w:rPr>
          <w:rStyle w:val="normaltextrun"/>
          <w:lang w:val="el-GR"/>
        </w:rPr>
        <w:t xml:space="preserve">. </w:t>
      </w:r>
    </w:p>
    <w:p w14:paraId="0C875146" w14:textId="77777777" w:rsidR="00892837" w:rsidRPr="00892837" w:rsidRDefault="00892837" w:rsidP="00892837">
      <w:pPr>
        <w:pStyle w:val="paragraph"/>
        <w:spacing w:before="0" w:beforeAutospacing="0" w:after="0" w:afterAutospacing="0" w:line="360" w:lineRule="auto"/>
        <w:ind w:firstLine="720"/>
        <w:jc w:val="both"/>
        <w:textAlignment w:val="baseline"/>
        <w:rPr>
          <w:rStyle w:val="normaltextrun"/>
          <w:lang w:val="el-GR"/>
        </w:rPr>
      </w:pPr>
    </w:p>
    <w:p w14:paraId="7567F570" w14:textId="0C31D802" w:rsidR="00CC03D5" w:rsidRPr="00892837" w:rsidRDefault="000F04EC" w:rsidP="00892837">
      <w:pPr>
        <w:pStyle w:val="Heading3"/>
        <w:numPr>
          <w:ilvl w:val="1"/>
          <w:numId w:val="1"/>
        </w:numPr>
        <w:spacing w:before="0" w:line="360" w:lineRule="auto"/>
        <w:ind w:left="284" w:hanging="284"/>
        <w:jc w:val="both"/>
        <w:rPr>
          <w:rFonts w:ascii="Times New Roman" w:hAnsi="Times New Roman" w:cs="Times New Roman"/>
          <w:color w:val="auto"/>
        </w:rPr>
      </w:pPr>
      <w:bookmarkStart w:id="56" w:name="_Toc129543879"/>
      <w:bookmarkStart w:id="57" w:name="_Toc189225417"/>
      <w:r w:rsidRPr="00892837">
        <w:rPr>
          <w:rStyle w:val="normaltextrun"/>
          <w:rFonts w:ascii="Times New Roman" w:hAnsi="Times New Roman" w:cs="Times New Roman"/>
          <w:color w:val="auto"/>
        </w:rPr>
        <w:t>Εργαλεία</w:t>
      </w:r>
      <w:bookmarkEnd w:id="56"/>
      <w:bookmarkEnd w:id="57"/>
      <w:r w:rsidRPr="00892837">
        <w:rPr>
          <w:rStyle w:val="eop"/>
          <w:rFonts w:ascii="Times New Roman" w:hAnsi="Times New Roman" w:cs="Times New Roman"/>
          <w:color w:val="auto"/>
        </w:rPr>
        <w:t> </w:t>
      </w:r>
    </w:p>
    <w:p w14:paraId="6A6E0BB3" w14:textId="670EEE32" w:rsidR="000F04EC" w:rsidRPr="00892837" w:rsidRDefault="000F04EC" w:rsidP="00892837">
      <w:pPr>
        <w:pStyle w:val="paragraph"/>
        <w:spacing w:before="0" w:beforeAutospacing="0" w:after="0" w:afterAutospacing="0" w:line="360" w:lineRule="auto"/>
        <w:ind w:left="360"/>
        <w:jc w:val="both"/>
        <w:textAlignment w:val="baseline"/>
        <w:rPr>
          <w:rStyle w:val="normaltextrun"/>
          <w:lang w:val="el-GR"/>
        </w:rPr>
      </w:pPr>
      <w:r w:rsidRPr="00892837">
        <w:rPr>
          <w:rStyle w:val="normaltextrun"/>
          <w:lang w:val="el-GR"/>
        </w:rPr>
        <w:t>Η</w:t>
      </w:r>
      <w:r w:rsidR="00CC03D5" w:rsidRPr="00892837">
        <w:rPr>
          <w:rStyle w:val="normaltextrun"/>
          <w:lang w:val="el-GR"/>
        </w:rPr>
        <w:t xml:space="preserve"> </w:t>
      </w:r>
      <w:r w:rsidR="003158F4" w:rsidRPr="00892837">
        <w:rPr>
          <w:rStyle w:val="normaltextrun"/>
          <w:lang w:val="el-GR"/>
        </w:rPr>
        <w:t xml:space="preserve">μελέτη βασίστηκε </w:t>
      </w:r>
      <w:r w:rsidR="00892837">
        <w:rPr>
          <w:rStyle w:val="normaltextrun"/>
          <w:lang w:val="el-GR"/>
        </w:rPr>
        <w:t xml:space="preserve">στην </w:t>
      </w:r>
      <w:proofErr w:type="spellStart"/>
      <w:r w:rsidR="00892837" w:rsidRPr="00892837">
        <w:rPr>
          <w:rStyle w:val="normaltextrun"/>
          <w:lang w:val="el-GR"/>
        </w:rPr>
        <w:t>Robertson</w:t>
      </w:r>
      <w:proofErr w:type="spellEnd"/>
      <w:r w:rsidR="00892837" w:rsidRPr="00892837">
        <w:rPr>
          <w:rStyle w:val="normaltextrun"/>
          <w:lang w:val="el-GR"/>
        </w:rPr>
        <w:t xml:space="preserve"> </w:t>
      </w:r>
      <w:proofErr w:type="spellStart"/>
      <w:r w:rsidR="00892837" w:rsidRPr="00892837">
        <w:rPr>
          <w:rStyle w:val="normaltextrun"/>
          <w:lang w:val="el-GR"/>
        </w:rPr>
        <w:t>Dysarthria</w:t>
      </w:r>
      <w:proofErr w:type="spellEnd"/>
      <w:r w:rsidR="00892837" w:rsidRPr="00892837">
        <w:rPr>
          <w:rStyle w:val="normaltextrun"/>
          <w:lang w:val="el-GR"/>
        </w:rPr>
        <w:t xml:space="preserve"> </w:t>
      </w:r>
      <w:proofErr w:type="spellStart"/>
      <w:r w:rsidR="00892837" w:rsidRPr="00892837">
        <w:rPr>
          <w:rStyle w:val="normaltextrun"/>
          <w:lang w:val="el-GR"/>
        </w:rPr>
        <w:t>Profile-revised</w:t>
      </w:r>
      <w:proofErr w:type="spellEnd"/>
      <w:r w:rsidR="00892837" w:rsidRPr="00892837">
        <w:rPr>
          <w:rStyle w:val="normaltextrun"/>
          <w:lang w:val="el-GR"/>
        </w:rPr>
        <w:t xml:space="preserve"> (RDP-R</w:t>
      </w:r>
      <w:r w:rsidR="00892837">
        <w:rPr>
          <w:rStyle w:val="normaltextrun"/>
          <w:lang w:val="el-GR"/>
        </w:rPr>
        <w:t>)</w:t>
      </w:r>
      <w:r w:rsidR="003158F4" w:rsidRPr="00892837">
        <w:rPr>
          <w:rStyle w:val="normaltextrun"/>
          <w:lang w:val="el-GR"/>
        </w:rPr>
        <w:t xml:space="preserve"> και ήταν μη παρεμβατική.</w:t>
      </w:r>
    </w:p>
    <w:p w14:paraId="1AC3C618" w14:textId="77777777" w:rsidR="000F04EC" w:rsidRPr="00892837" w:rsidRDefault="000F04EC" w:rsidP="00892837">
      <w:pPr>
        <w:pStyle w:val="paragraph"/>
        <w:spacing w:before="0" w:beforeAutospacing="0" w:after="0" w:afterAutospacing="0" w:line="360" w:lineRule="auto"/>
        <w:ind w:left="357"/>
        <w:jc w:val="both"/>
        <w:textAlignment w:val="baseline"/>
        <w:rPr>
          <w:rStyle w:val="normaltextrun"/>
          <w:b/>
          <w:bCs/>
          <w:i/>
          <w:iCs/>
        </w:rPr>
      </w:pPr>
      <w:r w:rsidRPr="00892837">
        <w:rPr>
          <w:rStyle w:val="normaltextrun"/>
          <w:b/>
          <w:bCs/>
          <w:i/>
          <w:iCs/>
        </w:rPr>
        <w:t xml:space="preserve">Robertson Dysarthria Profile-revised (RDP-R), </w:t>
      </w:r>
    </w:p>
    <w:p w14:paraId="6393480E" w14:textId="686FAE9E" w:rsidR="000F04EC" w:rsidRPr="00892837" w:rsidRDefault="000F04EC" w:rsidP="00892837">
      <w:pPr>
        <w:pStyle w:val="paragraph"/>
        <w:spacing w:before="0" w:beforeAutospacing="0" w:after="0" w:afterAutospacing="0" w:line="360" w:lineRule="auto"/>
        <w:ind w:left="357"/>
        <w:jc w:val="both"/>
        <w:textAlignment w:val="baseline"/>
        <w:rPr>
          <w:rStyle w:val="normaltextrun"/>
          <w:lang w:val="el-GR"/>
        </w:rPr>
      </w:pPr>
      <w:r w:rsidRPr="00892837">
        <w:rPr>
          <w:rStyle w:val="normaltextrun"/>
          <w:lang w:val="el-GR"/>
        </w:rPr>
        <w:t xml:space="preserve">Το </w:t>
      </w:r>
      <w:r w:rsidRPr="00892837">
        <w:rPr>
          <w:rStyle w:val="normaltextrun"/>
        </w:rPr>
        <w:t>RDP</w:t>
      </w:r>
      <w:r w:rsidRPr="00892837">
        <w:rPr>
          <w:rStyle w:val="normaltextrun"/>
          <w:lang w:val="el-GR"/>
        </w:rPr>
        <w:t xml:space="preserve"> </w:t>
      </w:r>
      <w:r w:rsidR="00E731BA" w:rsidRPr="00892837">
        <w:rPr>
          <w:rStyle w:val="normaltextrun"/>
          <w:lang w:val="el-GR"/>
        </w:rPr>
        <w:t xml:space="preserve">αποτελείται από </w:t>
      </w:r>
      <w:r w:rsidRPr="00892837">
        <w:rPr>
          <w:rStyle w:val="normaltextrun"/>
          <w:lang w:val="el-GR"/>
        </w:rPr>
        <w:t xml:space="preserve">οκτώ τομείς (αναπνοή, φώνηση, μύες του προσώπου, </w:t>
      </w:r>
      <w:proofErr w:type="spellStart"/>
      <w:r w:rsidRPr="00892837">
        <w:rPr>
          <w:rStyle w:val="normaltextrun"/>
          <w:lang w:val="el-GR"/>
        </w:rPr>
        <w:t>διαδοχοκίνηση</w:t>
      </w:r>
      <w:proofErr w:type="spellEnd"/>
      <w:r w:rsidRPr="00892837">
        <w:rPr>
          <w:rStyle w:val="normaltextrun"/>
          <w:lang w:val="el-GR"/>
        </w:rPr>
        <w:t xml:space="preserve">, στοματικά αντανακλαστικά, άρθρωση, καταληπτότητα, προσωδία) </w:t>
      </w:r>
      <w:r w:rsidR="005E5CAC" w:rsidRPr="00892837">
        <w:rPr>
          <w:rStyle w:val="normaltextrun"/>
          <w:lang w:val="el-GR"/>
        </w:rPr>
        <w:t>με κάθε</w:t>
      </w:r>
      <w:r w:rsidRPr="00892837">
        <w:rPr>
          <w:rStyle w:val="normaltextrun"/>
          <w:lang w:val="el-GR"/>
        </w:rPr>
        <w:t xml:space="preserve"> τομέα</w:t>
      </w:r>
      <w:r w:rsidR="005E5CAC" w:rsidRPr="00892837">
        <w:rPr>
          <w:rStyle w:val="normaltextrun"/>
          <w:lang w:val="el-GR"/>
        </w:rPr>
        <w:t xml:space="preserve"> να</w:t>
      </w:r>
      <w:r w:rsidRPr="00892837">
        <w:rPr>
          <w:rStyle w:val="normaltextrun"/>
          <w:lang w:val="el-GR"/>
        </w:rPr>
        <w:t xml:space="preserve"> περι</w:t>
      </w:r>
      <w:r w:rsidR="005E5CAC" w:rsidRPr="00892837">
        <w:rPr>
          <w:rStyle w:val="normaltextrun"/>
          <w:lang w:val="el-GR"/>
        </w:rPr>
        <w:t>έχει</w:t>
      </w:r>
      <w:r w:rsidRPr="00892837">
        <w:rPr>
          <w:rStyle w:val="normaltextrun"/>
          <w:lang w:val="el-GR"/>
        </w:rPr>
        <w:t xml:space="preserve"> 5-20 στοιχεία </w:t>
      </w:r>
      <w:r w:rsidR="003D6033" w:rsidRPr="00892837">
        <w:rPr>
          <w:rStyle w:val="normaltextrun"/>
          <w:lang w:val="el-GR"/>
        </w:rPr>
        <w:t xml:space="preserve">για την αξιολόγηση </w:t>
      </w:r>
      <w:r w:rsidRPr="00892837">
        <w:rPr>
          <w:rStyle w:val="normaltextrun"/>
          <w:lang w:val="el-GR"/>
        </w:rPr>
        <w:t>τη</w:t>
      </w:r>
      <w:r w:rsidR="003D6033" w:rsidRPr="00892837">
        <w:rPr>
          <w:rStyle w:val="normaltextrun"/>
          <w:lang w:val="el-GR"/>
        </w:rPr>
        <w:t>ς</w:t>
      </w:r>
      <w:r w:rsidRPr="00892837">
        <w:rPr>
          <w:rStyle w:val="normaltextrun"/>
          <w:lang w:val="el-GR"/>
        </w:rPr>
        <w:t xml:space="preserve"> ικανότητα</w:t>
      </w:r>
      <w:r w:rsidR="003D6033" w:rsidRPr="00892837">
        <w:rPr>
          <w:rStyle w:val="normaltextrun"/>
          <w:lang w:val="el-GR"/>
        </w:rPr>
        <w:t>ς</w:t>
      </w:r>
      <w:r w:rsidRPr="00892837">
        <w:rPr>
          <w:rStyle w:val="normaltextrun"/>
          <w:lang w:val="el-GR"/>
        </w:rPr>
        <w:t xml:space="preserve"> του εξεταζόμενου. Η βαθμολ</w:t>
      </w:r>
      <w:r w:rsidR="003D6033" w:rsidRPr="00892837">
        <w:rPr>
          <w:rStyle w:val="normaltextrun"/>
          <w:lang w:val="el-GR"/>
        </w:rPr>
        <w:t>όγηση</w:t>
      </w:r>
      <w:r w:rsidRPr="00892837">
        <w:rPr>
          <w:rStyle w:val="normaltextrun"/>
          <w:lang w:val="el-GR"/>
        </w:rPr>
        <w:t xml:space="preserve"> </w:t>
      </w:r>
      <w:r w:rsidR="00F54461" w:rsidRPr="00892837">
        <w:rPr>
          <w:rStyle w:val="normaltextrun"/>
          <w:lang w:val="el-GR"/>
        </w:rPr>
        <w:t>γίνεται</w:t>
      </w:r>
      <w:r w:rsidRPr="00892837">
        <w:rPr>
          <w:rStyle w:val="normaltextrun"/>
          <w:lang w:val="el-GR"/>
        </w:rPr>
        <w:t xml:space="preserve"> σε κλίμακα 4 σημείων</w:t>
      </w:r>
      <w:r w:rsidR="00F54461" w:rsidRPr="00892837">
        <w:rPr>
          <w:rStyle w:val="normaltextrun"/>
          <w:lang w:val="el-GR"/>
        </w:rPr>
        <w:t>, με</w:t>
      </w:r>
      <w:r w:rsidRPr="00892837">
        <w:rPr>
          <w:rStyle w:val="normaltextrun"/>
          <w:lang w:val="el-GR"/>
        </w:rPr>
        <w:t xml:space="preserve"> συνολική βαθμολογ</w:t>
      </w:r>
      <w:r w:rsidR="00F54461" w:rsidRPr="00892837">
        <w:rPr>
          <w:rStyle w:val="normaltextrun"/>
          <w:lang w:val="el-GR"/>
        </w:rPr>
        <w:t>ία</w:t>
      </w:r>
      <w:r w:rsidRPr="00892837">
        <w:rPr>
          <w:rStyle w:val="normaltextrun"/>
          <w:lang w:val="el-GR"/>
        </w:rPr>
        <w:t xml:space="preserve"> από 0 έως 280 (όσο</w:t>
      </w:r>
      <w:r w:rsidR="00F04727" w:rsidRPr="00892837">
        <w:rPr>
          <w:rStyle w:val="normaltextrun"/>
          <w:lang w:val="el-GR"/>
        </w:rPr>
        <w:t xml:space="preserve"> υψηλότερη </w:t>
      </w:r>
      <w:r w:rsidRPr="00892837">
        <w:rPr>
          <w:rStyle w:val="normaltextrun"/>
          <w:lang w:val="el-GR"/>
        </w:rPr>
        <w:t>η βαθμολογία, τόσο καλύτερη είναι η απόδοση της ομιλίας) (</w:t>
      </w:r>
      <w:proofErr w:type="spellStart"/>
      <w:r w:rsidRPr="00892837">
        <w:rPr>
          <w:rStyle w:val="normaltextrun"/>
          <w:lang w:val="el-GR"/>
        </w:rPr>
        <w:t>Fussi</w:t>
      </w:r>
      <w:proofErr w:type="spellEnd"/>
      <w:r w:rsidRPr="00892837">
        <w:rPr>
          <w:rStyle w:val="normaltextrun"/>
          <w:lang w:val="el-GR"/>
        </w:rPr>
        <w:t xml:space="preserve">, 2010; </w:t>
      </w:r>
      <w:r w:rsidRPr="00892837">
        <w:rPr>
          <w:rStyle w:val="normaltextrun"/>
        </w:rPr>
        <w:t>Robertson</w:t>
      </w:r>
      <w:r w:rsidRPr="00892837">
        <w:rPr>
          <w:rStyle w:val="normaltextrun"/>
          <w:lang w:val="el-GR"/>
        </w:rPr>
        <w:t xml:space="preserve"> &amp; </w:t>
      </w:r>
      <w:r w:rsidRPr="00892837">
        <w:rPr>
          <w:rStyle w:val="normaltextrun"/>
        </w:rPr>
        <w:t>Thomson</w:t>
      </w:r>
      <w:r w:rsidRPr="00892837">
        <w:rPr>
          <w:rStyle w:val="normaltextrun"/>
          <w:lang w:val="el-GR"/>
        </w:rPr>
        <w:t xml:space="preserve">, 1987) </w:t>
      </w:r>
    </w:p>
    <w:p w14:paraId="4D4D63BF" w14:textId="77777777" w:rsidR="000F04EC" w:rsidRPr="00892837" w:rsidRDefault="000F04EC" w:rsidP="00892837">
      <w:pPr>
        <w:pStyle w:val="paragraph"/>
        <w:spacing w:before="0" w:beforeAutospacing="0" w:after="0" w:afterAutospacing="0" w:line="360" w:lineRule="auto"/>
        <w:jc w:val="both"/>
        <w:textAlignment w:val="baseline"/>
        <w:rPr>
          <w:rStyle w:val="normaltextrun"/>
          <w:lang w:val="el-GR"/>
        </w:rPr>
      </w:pPr>
    </w:p>
    <w:p w14:paraId="2CF86AAF" w14:textId="6ABE22B4" w:rsidR="000F04EC" w:rsidRPr="00892837" w:rsidRDefault="00060309" w:rsidP="00892837">
      <w:pPr>
        <w:pStyle w:val="Heading2"/>
        <w:spacing w:before="0"/>
        <w:jc w:val="both"/>
        <w:rPr>
          <w:b/>
          <w:bCs/>
        </w:rPr>
      </w:pPr>
      <w:bookmarkStart w:id="58" w:name="_Toc129543880"/>
      <w:bookmarkStart w:id="59" w:name="_Toc189225418"/>
      <w:r w:rsidRPr="00892837">
        <w:rPr>
          <w:rStyle w:val="normaltextrun"/>
          <w:b/>
          <w:bCs/>
        </w:rPr>
        <w:t>3.</w:t>
      </w:r>
      <w:r w:rsidR="00DC5F8A" w:rsidRPr="00892837">
        <w:rPr>
          <w:rStyle w:val="normaltextrun"/>
          <w:b/>
          <w:bCs/>
        </w:rPr>
        <w:t>3</w:t>
      </w:r>
      <w:r w:rsidRPr="00892837">
        <w:rPr>
          <w:rStyle w:val="normaltextrun"/>
          <w:b/>
          <w:bCs/>
        </w:rPr>
        <w:t xml:space="preserve"> </w:t>
      </w:r>
      <w:r w:rsidR="000F04EC" w:rsidRPr="00892837">
        <w:rPr>
          <w:rStyle w:val="normaltextrun"/>
          <w:b/>
          <w:bCs/>
        </w:rPr>
        <w:t>Μέθοδος συλλογής δεδομένων</w:t>
      </w:r>
      <w:bookmarkEnd w:id="58"/>
      <w:bookmarkEnd w:id="59"/>
    </w:p>
    <w:p w14:paraId="51217C50" w14:textId="6E0C1559" w:rsidR="000F04EC" w:rsidRPr="00892837" w:rsidRDefault="000F04EC" w:rsidP="00892837">
      <w:pPr>
        <w:pStyle w:val="paragraph"/>
        <w:spacing w:before="0" w:beforeAutospacing="0" w:after="0" w:afterAutospacing="0" w:line="360" w:lineRule="auto"/>
        <w:jc w:val="both"/>
        <w:textAlignment w:val="baseline"/>
        <w:rPr>
          <w:lang w:val="el-GR"/>
        </w:rPr>
      </w:pPr>
      <w:r w:rsidRPr="00892837">
        <w:rPr>
          <w:rStyle w:val="normaltextrun"/>
          <w:lang w:val="el-GR"/>
        </w:rPr>
        <w:t xml:space="preserve">Η έρευνα θα χωριστεί σε δύο φάσεις, σύμφωνα πάντα με το ερευνητικό πρωτόκολλο. Για την διεκπεραίωση της πρώτης φάσης συντάσσεται το συγκεκριμένο έγγραφο με σκοπό να δοθεί η άδεια συμμετοχής σε έρευνα. Στην δεύτερη φάση, θα μεταφραστούν οι δύο κλίμακες βασισμένες στα στοιχεία τους και όπως επιτάσσει η διεθνής βιβλιογραφίας (δείτε παρακάτω στο </w:t>
      </w:r>
      <w:proofErr w:type="spellStart"/>
      <w:r w:rsidRPr="00892837">
        <w:rPr>
          <w:rStyle w:val="normaltextrun"/>
          <w:lang w:val="el-GR"/>
        </w:rPr>
        <w:t>υποκεφάλαιο</w:t>
      </w:r>
      <w:proofErr w:type="spellEnd"/>
      <w:r w:rsidRPr="00892837">
        <w:rPr>
          <w:rStyle w:val="normaltextrun"/>
          <w:lang w:val="el-GR"/>
        </w:rPr>
        <w:t xml:space="preserve"> Μεταφράσεις και Προσαρμογές </w:t>
      </w:r>
      <w:proofErr w:type="spellStart"/>
      <w:r w:rsidRPr="00892837">
        <w:rPr>
          <w:rStyle w:val="normaltextrun"/>
          <w:lang w:val="el-GR"/>
        </w:rPr>
        <w:t>Κλιμάκ</w:t>
      </w:r>
      <w:r w:rsidR="0042477A">
        <w:rPr>
          <w:rStyle w:val="normaltextrun"/>
          <w:lang w:val="el-GR"/>
        </w:rPr>
        <w:t>ας</w:t>
      </w:r>
      <w:proofErr w:type="spellEnd"/>
      <w:r w:rsidRPr="00892837">
        <w:rPr>
          <w:rStyle w:val="normaltextrun"/>
          <w:lang w:val="el-GR"/>
        </w:rPr>
        <w:t xml:space="preserve"> και Ερωτηματολογί</w:t>
      </w:r>
      <w:r w:rsidR="0042477A">
        <w:rPr>
          <w:rStyle w:val="normaltextrun"/>
          <w:lang w:val="el-GR"/>
        </w:rPr>
        <w:t>ου</w:t>
      </w:r>
      <w:r w:rsidRPr="00892837">
        <w:rPr>
          <w:rStyle w:val="normaltextrun"/>
          <w:lang w:val="el-GR"/>
        </w:rPr>
        <w:t>).</w:t>
      </w:r>
    </w:p>
    <w:p w14:paraId="0CAAE082" w14:textId="6F6BE94E" w:rsidR="000F04EC" w:rsidRPr="00892837" w:rsidRDefault="000F04EC" w:rsidP="00892837">
      <w:pPr>
        <w:pStyle w:val="paragraph"/>
        <w:spacing w:before="0" w:beforeAutospacing="0" w:after="0" w:afterAutospacing="0" w:line="360" w:lineRule="auto"/>
        <w:ind w:firstLine="720"/>
        <w:jc w:val="both"/>
        <w:textAlignment w:val="baseline"/>
        <w:rPr>
          <w:rStyle w:val="eop"/>
          <w:lang w:val="el-GR"/>
        </w:rPr>
      </w:pPr>
      <w:r w:rsidRPr="00892837">
        <w:rPr>
          <w:rStyle w:val="normaltextrun"/>
          <w:lang w:val="el-GR"/>
        </w:rPr>
        <w:t xml:space="preserve">Το απαιτούμενο χρονικό διάστημα για την διεκπεραίωση της χορήγησης </w:t>
      </w:r>
      <w:r w:rsidR="0042477A">
        <w:rPr>
          <w:rStyle w:val="normaltextrun"/>
          <w:lang w:val="el-GR"/>
        </w:rPr>
        <w:t>της κλίμακας</w:t>
      </w:r>
      <w:r w:rsidRPr="00892837">
        <w:rPr>
          <w:rStyle w:val="normaltextrun"/>
          <w:lang w:val="el-GR"/>
        </w:rPr>
        <w:t xml:space="preserve"> </w:t>
      </w:r>
      <w:r w:rsidR="0042477A">
        <w:rPr>
          <w:rStyle w:val="normaltextrun"/>
          <w:lang w:val="el-GR"/>
        </w:rPr>
        <w:t>διήρκεσε</w:t>
      </w:r>
      <w:r w:rsidRPr="00892837">
        <w:rPr>
          <w:rStyle w:val="normaltextrun"/>
          <w:lang w:val="el-GR"/>
        </w:rPr>
        <w:t xml:space="preserve"> περίπου τέσσερις μήνες. Κάθε εξεταζόμενος </w:t>
      </w:r>
      <w:r w:rsidR="0042477A">
        <w:rPr>
          <w:rStyle w:val="normaltextrun"/>
          <w:lang w:val="el-GR"/>
        </w:rPr>
        <w:t>είχε ερωτηθεί</w:t>
      </w:r>
      <w:r w:rsidRPr="00892837">
        <w:rPr>
          <w:rStyle w:val="normaltextrun"/>
          <w:lang w:val="el-GR"/>
        </w:rPr>
        <w:t xml:space="preserve"> δύο φορές για τη κάθε χορήγηση και όλη διαδικασία αποπερατώνεται σε 30 λεπτά περίπου. </w:t>
      </w:r>
      <w:r w:rsidR="0042477A">
        <w:rPr>
          <w:rStyle w:val="normaltextrun"/>
          <w:lang w:val="el-GR"/>
        </w:rPr>
        <w:t>Η</w:t>
      </w:r>
      <w:r w:rsidRPr="00892837">
        <w:rPr>
          <w:rStyle w:val="normaltextrun"/>
          <w:lang w:val="el-GR"/>
        </w:rPr>
        <w:t xml:space="preserve"> κλίμακ</w:t>
      </w:r>
      <w:r w:rsidR="0042477A">
        <w:rPr>
          <w:rStyle w:val="normaltextrun"/>
          <w:lang w:val="el-GR"/>
        </w:rPr>
        <w:t>α</w:t>
      </w:r>
      <w:r w:rsidRPr="00892837">
        <w:rPr>
          <w:rStyle w:val="normaltextrun"/>
          <w:lang w:val="el-GR"/>
        </w:rPr>
        <w:t xml:space="preserve"> </w:t>
      </w:r>
      <w:proofErr w:type="spellStart"/>
      <w:r w:rsidR="0042477A">
        <w:rPr>
          <w:rStyle w:val="normaltextrun"/>
          <w:lang w:val="el-GR"/>
        </w:rPr>
        <w:t>χορηγηθήκε</w:t>
      </w:r>
      <w:proofErr w:type="spellEnd"/>
      <w:r w:rsidRPr="00892837">
        <w:rPr>
          <w:rStyle w:val="normaltextrun"/>
          <w:lang w:val="el-GR"/>
        </w:rPr>
        <w:t xml:space="preserve"> με τις κατάλληλες διευκρινήσεις και τις οδηγίες που τις συνοδεύουν και </w:t>
      </w:r>
      <w:r w:rsidR="0042477A">
        <w:rPr>
          <w:rStyle w:val="normaltextrun"/>
          <w:lang w:val="el-GR"/>
        </w:rPr>
        <w:t>ζητήθηκε</w:t>
      </w:r>
      <w:r w:rsidRPr="00892837">
        <w:rPr>
          <w:rStyle w:val="normaltextrun"/>
          <w:lang w:val="el-GR"/>
        </w:rPr>
        <w:t xml:space="preserve"> από κάθε εξεταζόμενο/</w:t>
      </w:r>
      <w:proofErr w:type="spellStart"/>
      <w:r w:rsidRPr="00892837">
        <w:rPr>
          <w:rStyle w:val="normaltextrun"/>
          <w:lang w:val="el-GR"/>
        </w:rPr>
        <w:t>νη</w:t>
      </w:r>
      <w:proofErr w:type="spellEnd"/>
      <w:r w:rsidRPr="00892837">
        <w:rPr>
          <w:rStyle w:val="normaltextrun"/>
          <w:lang w:val="el-GR"/>
        </w:rPr>
        <w:t xml:space="preserve"> να δηλώσει την απάντηση εκείνη η οποία τον/την αντιπροσωπεύει καλύτερα. </w:t>
      </w:r>
      <w:r w:rsidR="0042477A">
        <w:rPr>
          <w:rStyle w:val="normaltextrun"/>
          <w:lang w:val="el-GR"/>
        </w:rPr>
        <w:t>Το φυλλάδιο</w:t>
      </w:r>
      <w:r w:rsidRPr="00892837">
        <w:rPr>
          <w:rStyle w:val="normaltextrun"/>
          <w:lang w:val="el-GR"/>
        </w:rPr>
        <w:t xml:space="preserve"> απαντήσεων </w:t>
      </w:r>
      <w:r w:rsidR="0042477A">
        <w:rPr>
          <w:rStyle w:val="normaltextrun"/>
          <w:lang w:val="el-GR"/>
        </w:rPr>
        <w:t>είχαν</w:t>
      </w:r>
      <w:r w:rsidRPr="00892837">
        <w:rPr>
          <w:rStyle w:val="normaltextrun"/>
          <w:lang w:val="el-GR"/>
        </w:rPr>
        <w:t xml:space="preserve"> απρόσωπο χαρακτήρα. Τα στοιχεία που θα περιλαμβάνονται </w:t>
      </w:r>
      <w:r w:rsidR="0042477A">
        <w:rPr>
          <w:rStyle w:val="normaltextrun"/>
          <w:lang w:val="el-GR"/>
        </w:rPr>
        <w:t>στην κλίμακα</w:t>
      </w:r>
      <w:r w:rsidRPr="00892837">
        <w:rPr>
          <w:rStyle w:val="normaltextrun"/>
          <w:lang w:val="el-GR"/>
        </w:rPr>
        <w:t xml:space="preserve"> θα είναι το φύλο, η ηλικία καθώς και η δήλωση για ύπαρξη  ή μη κάποιας παθολογίας που σχετίζεται με διαταραχές επικοινωνίας. </w:t>
      </w:r>
      <w:r w:rsidR="0042477A">
        <w:rPr>
          <w:rStyle w:val="normaltextrun"/>
          <w:lang w:val="el-GR"/>
        </w:rPr>
        <w:t>Ζητήθηκε</w:t>
      </w:r>
      <w:r w:rsidRPr="00892837">
        <w:rPr>
          <w:rStyle w:val="normaltextrun"/>
          <w:lang w:val="el-GR"/>
        </w:rPr>
        <w:t xml:space="preserve"> από τους εθελοντές να τους χορηγηθεί για δεύτερη φορά μετά από μία βδομάδα ξανά η όλη διαδικασία με τον ίδιο τρόπο και εάν το επιθυμούν. </w:t>
      </w:r>
    </w:p>
    <w:p w14:paraId="12738DBB" w14:textId="03B636F7" w:rsidR="000F04EC" w:rsidRPr="00892837" w:rsidRDefault="000F04EC" w:rsidP="00892837">
      <w:pPr>
        <w:pStyle w:val="paragraph"/>
        <w:spacing w:before="0" w:beforeAutospacing="0" w:after="0" w:afterAutospacing="0" w:line="360" w:lineRule="auto"/>
        <w:ind w:firstLine="720"/>
        <w:jc w:val="both"/>
        <w:textAlignment w:val="baseline"/>
        <w:rPr>
          <w:rStyle w:val="eop"/>
          <w:lang w:val="el-GR"/>
        </w:rPr>
      </w:pPr>
      <w:r w:rsidRPr="00892837">
        <w:rPr>
          <w:rStyle w:val="normaltextrun"/>
          <w:lang w:val="el-GR"/>
        </w:rPr>
        <w:t xml:space="preserve">Στην συνέχεια, </w:t>
      </w:r>
      <w:r w:rsidR="0042477A">
        <w:rPr>
          <w:rStyle w:val="normaltextrun"/>
          <w:lang w:val="el-GR"/>
        </w:rPr>
        <w:t>συλλέχθηκε</w:t>
      </w:r>
      <w:r w:rsidRPr="00892837">
        <w:rPr>
          <w:rStyle w:val="normaltextrun"/>
          <w:lang w:val="el-GR"/>
        </w:rPr>
        <w:t xml:space="preserve"> το υλικό και </w:t>
      </w:r>
      <w:r w:rsidR="0042477A">
        <w:rPr>
          <w:rStyle w:val="normaltextrun"/>
          <w:lang w:val="el-GR"/>
        </w:rPr>
        <w:t>πραγματοποιήθηκε</w:t>
      </w:r>
      <w:r w:rsidRPr="00892837">
        <w:rPr>
          <w:rStyle w:val="normaltextrun"/>
          <w:lang w:val="el-GR"/>
        </w:rPr>
        <w:t xml:space="preserve"> η αξιολόγηση των συμμετεχόντων σύμφωνα με τα κριτήρια αποκλεισμού. Αυτά είναι η ύπαρξη στο παρόν ή στο παρελθόν κάποιας διαταραχής που να επηρεάζει την επικοινωνίας τους. Τέλος, </w:t>
      </w:r>
      <w:r w:rsidR="0042477A">
        <w:rPr>
          <w:rStyle w:val="normaltextrun"/>
          <w:lang w:val="el-GR"/>
        </w:rPr>
        <w:t>έγινε</w:t>
      </w:r>
      <w:r w:rsidRPr="00892837">
        <w:rPr>
          <w:rStyle w:val="normaltextrun"/>
          <w:lang w:val="el-GR"/>
        </w:rPr>
        <w:t xml:space="preserve"> η κωδικοποίηση, η εισαγωγή δεδομένων, η ανάλυση των στοιχείων και η ερμηνεία των αποτελεσμάτων.</w:t>
      </w:r>
      <w:r w:rsidRPr="00892837">
        <w:rPr>
          <w:rStyle w:val="eop"/>
        </w:rPr>
        <w:t> </w:t>
      </w:r>
    </w:p>
    <w:p w14:paraId="761102BE" w14:textId="77777777" w:rsidR="000F04EC" w:rsidRPr="00892837" w:rsidRDefault="000F04EC" w:rsidP="00892837">
      <w:pPr>
        <w:pStyle w:val="paragraph"/>
        <w:spacing w:before="0" w:beforeAutospacing="0" w:after="0" w:afterAutospacing="0" w:line="360" w:lineRule="auto"/>
        <w:jc w:val="both"/>
        <w:textAlignment w:val="baseline"/>
        <w:rPr>
          <w:lang w:val="el-GR"/>
        </w:rPr>
      </w:pPr>
    </w:p>
    <w:p w14:paraId="05A31BA1" w14:textId="532DBEB1" w:rsidR="000F04EC" w:rsidRPr="00892837" w:rsidRDefault="00DC5F8A" w:rsidP="00892837">
      <w:pPr>
        <w:pStyle w:val="Heading2"/>
        <w:spacing w:before="0"/>
        <w:jc w:val="both"/>
        <w:rPr>
          <w:rStyle w:val="normaltextrun"/>
          <w:b/>
          <w:bCs/>
        </w:rPr>
      </w:pPr>
      <w:bookmarkStart w:id="60" w:name="_Toc129543881"/>
      <w:bookmarkStart w:id="61" w:name="_Toc189225419"/>
      <w:r w:rsidRPr="00892837">
        <w:rPr>
          <w:rStyle w:val="normaltextrun"/>
          <w:b/>
          <w:bCs/>
        </w:rPr>
        <w:t xml:space="preserve">3.4 </w:t>
      </w:r>
      <w:r w:rsidR="000F04EC" w:rsidRPr="00892837">
        <w:rPr>
          <w:rStyle w:val="normaltextrun"/>
          <w:b/>
          <w:bCs/>
        </w:rPr>
        <w:t>Στατιστική ανάλυση και επεξεργασίας δεδομένων</w:t>
      </w:r>
      <w:bookmarkEnd w:id="60"/>
      <w:bookmarkEnd w:id="61"/>
      <w:r w:rsidR="000F04EC" w:rsidRPr="00892837">
        <w:rPr>
          <w:rStyle w:val="normaltextrun"/>
          <w:b/>
          <w:bCs/>
        </w:rPr>
        <w:t> </w:t>
      </w:r>
    </w:p>
    <w:p w14:paraId="5D67927A" w14:textId="7BD547FE" w:rsidR="000F04EC" w:rsidRPr="00892837" w:rsidRDefault="000F04EC" w:rsidP="00892837">
      <w:pPr>
        <w:pStyle w:val="paragraph"/>
        <w:spacing w:before="0" w:beforeAutospacing="0" w:after="0" w:afterAutospacing="0" w:line="360" w:lineRule="auto"/>
        <w:jc w:val="both"/>
        <w:textAlignment w:val="baseline"/>
        <w:rPr>
          <w:rStyle w:val="normaltextrun"/>
          <w:lang w:val="el-GR"/>
        </w:rPr>
      </w:pPr>
      <w:r w:rsidRPr="00892837">
        <w:rPr>
          <w:rStyle w:val="normaltextrun"/>
          <w:lang w:val="el-GR"/>
        </w:rPr>
        <w:t xml:space="preserve">Οι στατιστικές αναλύσεις </w:t>
      </w:r>
      <w:r w:rsidR="0042477A">
        <w:rPr>
          <w:rStyle w:val="normaltextrun"/>
          <w:lang w:val="el-GR"/>
        </w:rPr>
        <w:t>πραγματοποιήθηκαν</w:t>
      </w:r>
      <w:r w:rsidRPr="00892837">
        <w:rPr>
          <w:rStyle w:val="normaltextrun"/>
          <w:lang w:val="el-GR"/>
        </w:rPr>
        <w:t xml:space="preserve"> μέσω της χρήσης του προγράμματος “</w:t>
      </w:r>
      <w:r w:rsidRPr="00892837">
        <w:rPr>
          <w:rStyle w:val="normaltextrun"/>
        </w:rPr>
        <w:t>SPSS</w:t>
      </w:r>
      <w:r w:rsidRPr="00892837">
        <w:rPr>
          <w:rStyle w:val="normaltextrun"/>
          <w:lang w:val="el-GR"/>
        </w:rPr>
        <w:t> </w:t>
      </w:r>
      <w:r w:rsidRPr="00892837">
        <w:rPr>
          <w:rStyle w:val="normaltextrun"/>
        </w:rPr>
        <w:t>Version</w:t>
      </w:r>
      <w:r w:rsidRPr="00892837">
        <w:rPr>
          <w:rStyle w:val="normaltextrun"/>
          <w:lang w:val="el-GR"/>
        </w:rPr>
        <w:t xml:space="preserve"> 20.0 </w:t>
      </w:r>
      <w:r w:rsidRPr="00892837">
        <w:rPr>
          <w:rStyle w:val="normaltextrun"/>
        </w:rPr>
        <w:t>Package</w:t>
      </w:r>
      <w:r w:rsidRPr="00892837">
        <w:rPr>
          <w:rStyle w:val="normaltextrun"/>
          <w:lang w:val="el-GR"/>
        </w:rPr>
        <w:t xml:space="preserve">” (IBM Corp. </w:t>
      </w:r>
      <w:r w:rsidRPr="00892837">
        <w:rPr>
          <w:rStyle w:val="normaltextrun"/>
        </w:rPr>
        <w:t xml:space="preserve">Released 2011.IBM SPSS Statistics for Windows, Version 20.0 </w:t>
      </w:r>
      <w:proofErr w:type="spellStart"/>
      <w:r w:rsidRPr="00892837">
        <w:rPr>
          <w:rStyle w:val="normaltextrun"/>
        </w:rPr>
        <w:t>Armok</w:t>
      </w:r>
      <w:proofErr w:type="spellEnd"/>
      <w:r w:rsidRPr="00892837">
        <w:rPr>
          <w:rStyle w:val="normaltextrun"/>
        </w:rPr>
        <w:t xml:space="preserve">, NY: IBM Corp). </w:t>
      </w:r>
      <w:r w:rsidR="0042477A">
        <w:rPr>
          <w:rStyle w:val="normaltextrun"/>
          <w:lang w:val="el-GR"/>
        </w:rPr>
        <w:t xml:space="preserve">Έγινε </w:t>
      </w:r>
      <w:r w:rsidRPr="00892837">
        <w:rPr>
          <w:rStyle w:val="normaltextrun"/>
          <w:lang w:val="el-GR"/>
        </w:rPr>
        <w:t xml:space="preserve">περιγραφική και επαγωγική ανάλυση των αποτελεσμάτων από την οποία </w:t>
      </w:r>
      <w:r w:rsidR="0042477A">
        <w:rPr>
          <w:rStyle w:val="normaltextrun"/>
          <w:lang w:val="el-GR"/>
        </w:rPr>
        <w:t>προέκυψαν</w:t>
      </w:r>
      <w:r w:rsidRPr="00892837">
        <w:rPr>
          <w:rStyle w:val="normaltextrun"/>
          <w:lang w:val="el-GR"/>
        </w:rPr>
        <w:t xml:space="preserve"> οι επικρατούσες απαντήσεις για </w:t>
      </w:r>
      <w:r w:rsidR="0042477A">
        <w:rPr>
          <w:rStyle w:val="normaltextrun"/>
          <w:lang w:val="el-GR"/>
        </w:rPr>
        <w:t>την κλίμακα</w:t>
      </w:r>
      <w:r w:rsidRPr="00892837">
        <w:rPr>
          <w:rStyle w:val="normaltextrun"/>
          <w:lang w:val="el-GR"/>
        </w:rPr>
        <w:t xml:space="preserve"> για τον υγιή πληθυσμό, καθώς και οι μέσοι όροι για κάθε ερώτηση ξεχωριστά. Οι μετρήσιμες μεταβλητές παρουσιάζονται με τη μέση τιμή (</w:t>
      </w:r>
      <w:proofErr w:type="spellStart"/>
      <w:r w:rsidRPr="00892837">
        <w:rPr>
          <w:rStyle w:val="normaltextrun"/>
          <w:lang w:val="el-GR"/>
        </w:rPr>
        <w:t>mean</w:t>
      </w:r>
      <w:proofErr w:type="spellEnd"/>
      <w:r w:rsidRPr="00892837">
        <w:rPr>
          <w:rStyle w:val="normaltextrun"/>
          <w:lang w:val="el-GR"/>
        </w:rPr>
        <w:t xml:space="preserve"> </w:t>
      </w:r>
      <w:proofErr w:type="spellStart"/>
      <w:r w:rsidRPr="00892837">
        <w:rPr>
          <w:rStyle w:val="normaltextrun"/>
          <w:lang w:val="el-GR"/>
        </w:rPr>
        <w:t>value</w:t>
      </w:r>
      <w:proofErr w:type="spellEnd"/>
      <w:r w:rsidRPr="00892837">
        <w:rPr>
          <w:rStyle w:val="normaltextrun"/>
          <w:lang w:val="el-GR"/>
        </w:rPr>
        <w:t>), την τυπική απόκλιση (</w:t>
      </w:r>
      <w:proofErr w:type="spellStart"/>
      <w:r w:rsidRPr="00892837">
        <w:rPr>
          <w:rStyle w:val="normaltextrun"/>
          <w:lang w:val="el-GR"/>
        </w:rPr>
        <w:t>standard</w:t>
      </w:r>
      <w:proofErr w:type="spellEnd"/>
      <w:r w:rsidRPr="00892837">
        <w:rPr>
          <w:rStyle w:val="normaltextrun"/>
          <w:lang w:val="el-GR"/>
        </w:rPr>
        <w:t xml:space="preserve"> </w:t>
      </w:r>
      <w:proofErr w:type="spellStart"/>
      <w:r w:rsidRPr="00892837">
        <w:rPr>
          <w:rStyle w:val="normaltextrun"/>
          <w:lang w:val="el-GR"/>
        </w:rPr>
        <w:t>deviation</w:t>
      </w:r>
      <w:proofErr w:type="spellEnd"/>
      <w:r w:rsidRPr="00892837">
        <w:rPr>
          <w:rStyle w:val="normaltextrun"/>
          <w:lang w:val="el-GR"/>
        </w:rPr>
        <w:t>), την ελάχιστη (</w:t>
      </w:r>
      <w:proofErr w:type="spellStart"/>
      <w:r w:rsidRPr="00892837">
        <w:rPr>
          <w:rStyle w:val="normaltextrun"/>
          <w:lang w:val="el-GR"/>
        </w:rPr>
        <w:t>min</w:t>
      </w:r>
      <w:proofErr w:type="spellEnd"/>
      <w:r w:rsidRPr="00892837">
        <w:rPr>
          <w:rStyle w:val="normaltextrun"/>
          <w:lang w:val="el-GR"/>
        </w:rPr>
        <w:t xml:space="preserve"> </w:t>
      </w:r>
      <w:proofErr w:type="spellStart"/>
      <w:r w:rsidRPr="00892837">
        <w:rPr>
          <w:rStyle w:val="normaltextrun"/>
          <w:lang w:val="el-GR"/>
        </w:rPr>
        <w:t>value</w:t>
      </w:r>
      <w:proofErr w:type="spellEnd"/>
      <w:r w:rsidRPr="00892837">
        <w:rPr>
          <w:rStyle w:val="normaltextrun"/>
          <w:lang w:val="el-GR"/>
        </w:rPr>
        <w:t>) και τη μέγιστη τιμή (</w:t>
      </w:r>
      <w:proofErr w:type="spellStart"/>
      <w:r w:rsidRPr="00892837">
        <w:rPr>
          <w:rStyle w:val="normaltextrun"/>
          <w:lang w:val="el-GR"/>
        </w:rPr>
        <w:t>max</w:t>
      </w:r>
      <w:proofErr w:type="spellEnd"/>
      <w:r w:rsidRPr="00892837">
        <w:rPr>
          <w:rStyle w:val="normaltextrun"/>
          <w:lang w:val="el-GR"/>
        </w:rPr>
        <w:t xml:space="preserve"> </w:t>
      </w:r>
      <w:proofErr w:type="spellStart"/>
      <w:r w:rsidRPr="00892837">
        <w:rPr>
          <w:rStyle w:val="normaltextrun"/>
          <w:lang w:val="el-GR"/>
        </w:rPr>
        <w:t>value</w:t>
      </w:r>
      <w:proofErr w:type="spellEnd"/>
      <w:r w:rsidRPr="00892837">
        <w:rPr>
          <w:rStyle w:val="normaltextrun"/>
          <w:lang w:val="el-GR"/>
        </w:rPr>
        <w:t>), οι δε μη μετρήσιμες μεταβλητές (</w:t>
      </w:r>
      <w:proofErr w:type="spellStart"/>
      <w:r w:rsidRPr="00892837">
        <w:rPr>
          <w:rStyle w:val="normaltextrun"/>
          <w:lang w:val="el-GR"/>
        </w:rPr>
        <w:t>βαθμωτές</w:t>
      </w:r>
      <w:proofErr w:type="spellEnd"/>
      <w:r w:rsidRPr="00892837">
        <w:rPr>
          <w:rStyle w:val="normaltextrun"/>
          <w:lang w:val="el-GR"/>
        </w:rPr>
        <w:t xml:space="preserve">, διχοτομικές ή κατηγορηματικές) παρουσιάζονται με τη συχνότητα (απόλυτος αριθμός) εμφάνισης απάντησης καθώς και τη σχετική συχνότητα (ποσοστιαία αναλογία) εμφάνισης της κάθε τιμής της μεταβλητής. Επίσης, οι μετρήσεις αξιοπιστίας και εγκυρότητας </w:t>
      </w:r>
      <w:r w:rsidR="0042477A">
        <w:rPr>
          <w:rStyle w:val="normaltextrun"/>
          <w:lang w:val="el-GR"/>
        </w:rPr>
        <w:t xml:space="preserve">έγινε </w:t>
      </w:r>
      <w:r w:rsidRPr="00892837">
        <w:rPr>
          <w:rStyle w:val="normaltextrun"/>
          <w:lang w:val="el-GR"/>
        </w:rPr>
        <w:t xml:space="preserve">με </w:t>
      </w:r>
      <w:r w:rsidR="0042477A">
        <w:rPr>
          <w:rStyle w:val="normaltextrun"/>
          <w:lang w:val="el-GR"/>
        </w:rPr>
        <w:t>τον</w:t>
      </w:r>
      <w:r w:rsidRPr="00892837">
        <w:rPr>
          <w:rStyle w:val="normaltextrun"/>
          <w:lang w:val="el-GR"/>
        </w:rPr>
        <w:t xml:space="preserve"> δείκτ</w:t>
      </w:r>
      <w:r w:rsidR="0042477A">
        <w:rPr>
          <w:rStyle w:val="normaltextrun"/>
          <w:lang w:val="el-GR"/>
        </w:rPr>
        <w:t>η</w:t>
      </w:r>
      <w:r w:rsidRPr="00892837">
        <w:rPr>
          <w:rStyle w:val="normaltextrun"/>
          <w:lang w:val="el-GR"/>
        </w:rPr>
        <w:t xml:space="preserve"> </w:t>
      </w:r>
      <w:r w:rsidRPr="00892837">
        <w:rPr>
          <w:rStyle w:val="normaltextrun"/>
        </w:rPr>
        <w:t>Cronbach</w:t>
      </w:r>
      <w:r w:rsidRPr="00892837">
        <w:rPr>
          <w:rStyle w:val="normaltextrun"/>
          <w:lang w:val="el-GR"/>
        </w:rPr>
        <w:t>-</w:t>
      </w:r>
      <w:r w:rsidRPr="00892837">
        <w:rPr>
          <w:rStyle w:val="normaltextrun"/>
        </w:rPr>
        <w:t>alpha</w:t>
      </w:r>
      <w:r w:rsidRPr="00892837">
        <w:rPr>
          <w:rStyle w:val="normaltextrun"/>
          <w:lang w:val="el-GR"/>
        </w:rPr>
        <w:t xml:space="preserve"> </w:t>
      </w:r>
      <w:r w:rsidRPr="00892837">
        <w:rPr>
          <w:rStyle w:val="normaltextrun"/>
        </w:rPr>
        <w:t>coefficient</w:t>
      </w:r>
      <w:r w:rsidRPr="00892837">
        <w:rPr>
          <w:rStyle w:val="normaltextrun"/>
          <w:lang w:val="el-GR"/>
        </w:rPr>
        <w:t xml:space="preserve">. </w:t>
      </w:r>
    </w:p>
    <w:p w14:paraId="696B4BDA" w14:textId="77777777" w:rsidR="000F04EC" w:rsidRPr="00892837" w:rsidRDefault="000F04EC" w:rsidP="00892837">
      <w:pPr>
        <w:pStyle w:val="paragraph"/>
        <w:spacing w:before="0" w:beforeAutospacing="0" w:after="0" w:afterAutospacing="0" w:line="360" w:lineRule="auto"/>
        <w:jc w:val="both"/>
        <w:textAlignment w:val="baseline"/>
        <w:rPr>
          <w:rStyle w:val="eop"/>
          <w:lang w:val="el-GR"/>
        </w:rPr>
      </w:pPr>
    </w:p>
    <w:p w14:paraId="5449DBDC" w14:textId="405D512D" w:rsidR="000F04EC" w:rsidRPr="00892837" w:rsidRDefault="00DC5F8A" w:rsidP="00892837">
      <w:pPr>
        <w:pStyle w:val="Heading2"/>
        <w:spacing w:before="0"/>
        <w:jc w:val="both"/>
        <w:rPr>
          <w:rStyle w:val="eop"/>
        </w:rPr>
      </w:pPr>
      <w:bookmarkStart w:id="62" w:name="_Toc129543882"/>
      <w:bookmarkStart w:id="63" w:name="_Toc189225420"/>
      <w:r w:rsidRPr="00892837">
        <w:rPr>
          <w:rStyle w:val="normaltextrun"/>
          <w:b/>
          <w:bCs/>
        </w:rPr>
        <w:t xml:space="preserve">3.5 </w:t>
      </w:r>
      <w:proofErr w:type="spellStart"/>
      <w:r w:rsidR="000F04EC" w:rsidRPr="00892837">
        <w:rPr>
          <w:rStyle w:val="normaltextrun"/>
          <w:b/>
          <w:bCs/>
        </w:rPr>
        <w:t>Μεταφράσ</w:t>
      </w:r>
      <w:r w:rsidR="0042477A">
        <w:rPr>
          <w:rStyle w:val="normaltextrun"/>
          <w:b/>
          <w:bCs/>
        </w:rPr>
        <w:t>η</w:t>
      </w:r>
      <w:proofErr w:type="spellEnd"/>
      <w:r w:rsidR="000F04EC" w:rsidRPr="00892837">
        <w:rPr>
          <w:rStyle w:val="normaltextrun"/>
          <w:b/>
          <w:bCs/>
        </w:rPr>
        <w:t xml:space="preserve"> και Προσαρμογ</w:t>
      </w:r>
      <w:r w:rsidR="0042477A">
        <w:rPr>
          <w:rStyle w:val="normaltextrun"/>
          <w:b/>
          <w:bCs/>
        </w:rPr>
        <w:t xml:space="preserve">ή της </w:t>
      </w:r>
      <w:proofErr w:type="spellStart"/>
      <w:r w:rsidR="000F04EC" w:rsidRPr="00892837">
        <w:rPr>
          <w:rStyle w:val="normaltextrun"/>
          <w:b/>
          <w:bCs/>
        </w:rPr>
        <w:t>Κλιμάκ</w:t>
      </w:r>
      <w:bookmarkEnd w:id="62"/>
      <w:bookmarkEnd w:id="63"/>
      <w:r w:rsidR="0042477A">
        <w:rPr>
          <w:rStyle w:val="normaltextrun"/>
          <w:b/>
          <w:bCs/>
        </w:rPr>
        <w:t>ας</w:t>
      </w:r>
      <w:proofErr w:type="spellEnd"/>
    </w:p>
    <w:p w14:paraId="308475D1" w14:textId="233D8DB1" w:rsidR="000F04EC" w:rsidRPr="00892837" w:rsidRDefault="000F04EC" w:rsidP="00892837">
      <w:pPr>
        <w:pStyle w:val="paragraph"/>
        <w:spacing w:before="0" w:beforeAutospacing="0" w:after="0" w:afterAutospacing="0" w:line="360" w:lineRule="auto"/>
        <w:jc w:val="both"/>
        <w:textAlignment w:val="baseline"/>
        <w:rPr>
          <w:rStyle w:val="eop"/>
          <w:lang w:val="el-GR"/>
        </w:rPr>
      </w:pPr>
      <w:r w:rsidRPr="00892837">
        <w:rPr>
          <w:rStyle w:val="eop"/>
          <w:lang w:val="el-GR"/>
        </w:rPr>
        <w:t xml:space="preserve">Η μετάφραση και η πολιτισμική προσαρμογή </w:t>
      </w:r>
      <w:r w:rsidR="0042477A">
        <w:rPr>
          <w:rStyle w:val="eop"/>
          <w:lang w:val="el-GR"/>
        </w:rPr>
        <w:t xml:space="preserve">της </w:t>
      </w:r>
      <w:proofErr w:type="spellStart"/>
      <w:r w:rsidR="0042477A">
        <w:rPr>
          <w:rStyle w:val="eop"/>
          <w:lang w:val="el-GR"/>
        </w:rPr>
        <w:t>κλίμαας</w:t>
      </w:r>
      <w:proofErr w:type="spellEnd"/>
      <w:r w:rsidRPr="00892837">
        <w:rPr>
          <w:rStyle w:val="eop"/>
          <w:lang w:val="el-GR"/>
        </w:rPr>
        <w:t xml:space="preserve"> </w:t>
      </w:r>
      <w:r w:rsidR="0042477A">
        <w:rPr>
          <w:rStyle w:val="eop"/>
          <w:lang w:val="el-GR"/>
        </w:rPr>
        <w:t>πραγματοποιήθηκε</w:t>
      </w:r>
      <w:r w:rsidRPr="00892837">
        <w:rPr>
          <w:rStyle w:val="eop"/>
          <w:lang w:val="el-GR"/>
        </w:rPr>
        <w:t xml:space="preserve"> με τα «Ελάχιστα Κριτήρια Μετάφρασης» (</w:t>
      </w:r>
      <w:proofErr w:type="spellStart"/>
      <w:r w:rsidRPr="00892837">
        <w:rPr>
          <w:rStyle w:val="eop"/>
          <w:lang w:val="el-GR"/>
        </w:rPr>
        <w:t>Medical</w:t>
      </w:r>
      <w:proofErr w:type="spellEnd"/>
      <w:r w:rsidRPr="00892837">
        <w:rPr>
          <w:rStyle w:val="eop"/>
          <w:lang w:val="el-GR"/>
        </w:rPr>
        <w:t xml:space="preserve"> </w:t>
      </w:r>
      <w:proofErr w:type="spellStart"/>
      <w:r w:rsidRPr="00892837">
        <w:rPr>
          <w:rStyle w:val="eop"/>
          <w:lang w:val="el-GR"/>
        </w:rPr>
        <w:t>Outcomes</w:t>
      </w:r>
      <w:proofErr w:type="spellEnd"/>
      <w:r w:rsidRPr="00892837">
        <w:rPr>
          <w:rStyle w:val="eop"/>
          <w:lang w:val="el-GR"/>
        </w:rPr>
        <w:t xml:space="preserve"> </w:t>
      </w:r>
      <w:proofErr w:type="spellStart"/>
      <w:r w:rsidRPr="00892837">
        <w:rPr>
          <w:rStyle w:val="eop"/>
          <w:lang w:val="el-GR"/>
        </w:rPr>
        <w:t>Trust</w:t>
      </w:r>
      <w:proofErr w:type="spellEnd"/>
      <w:r w:rsidRPr="00892837">
        <w:rPr>
          <w:rStyle w:val="eop"/>
          <w:lang w:val="el-GR"/>
        </w:rPr>
        <w:t xml:space="preserve">, 1997) </w:t>
      </w:r>
      <w:r w:rsidR="0042477A">
        <w:rPr>
          <w:rStyle w:val="eop"/>
          <w:lang w:val="el-GR"/>
        </w:rPr>
        <w:t xml:space="preserve">ή </w:t>
      </w:r>
      <w:r w:rsidRPr="00892837">
        <w:rPr>
          <w:rStyle w:val="eop"/>
          <w:lang w:val="el-GR"/>
        </w:rPr>
        <w:t>ακολουθή</w:t>
      </w:r>
      <w:r w:rsidR="0042477A">
        <w:rPr>
          <w:rStyle w:val="eop"/>
          <w:lang w:val="el-GR"/>
        </w:rPr>
        <w:t>θηκαν</w:t>
      </w:r>
      <w:r w:rsidRPr="00892837">
        <w:rPr>
          <w:rStyle w:val="eop"/>
          <w:lang w:val="el-GR"/>
        </w:rPr>
        <w:t xml:space="preserve"> </w:t>
      </w:r>
      <w:r w:rsidR="0042477A">
        <w:rPr>
          <w:rStyle w:val="eop"/>
          <w:lang w:val="el-GR"/>
        </w:rPr>
        <w:t>οι</w:t>
      </w:r>
      <w:r w:rsidRPr="00892837">
        <w:rPr>
          <w:rStyle w:val="eop"/>
          <w:lang w:val="el-GR"/>
        </w:rPr>
        <w:t xml:space="preserve"> διαδικασίες όπως αυτές ορίστηκαν από τον Παγκόσμιο Οργανισμό Υγείας (WHO, 2020).</w:t>
      </w:r>
    </w:p>
    <w:p w14:paraId="64A8A62B" w14:textId="3F4C3D14" w:rsidR="000F04EC" w:rsidRPr="00892837" w:rsidRDefault="000F04EC" w:rsidP="00892837">
      <w:pPr>
        <w:pStyle w:val="paragraph"/>
        <w:spacing w:before="0" w:beforeAutospacing="0" w:after="0" w:afterAutospacing="0" w:line="360" w:lineRule="auto"/>
        <w:ind w:firstLine="720"/>
        <w:jc w:val="both"/>
        <w:textAlignment w:val="baseline"/>
        <w:rPr>
          <w:rStyle w:val="eop"/>
          <w:lang w:val="el-GR"/>
        </w:rPr>
      </w:pPr>
      <w:r w:rsidRPr="00892837">
        <w:rPr>
          <w:rStyle w:val="normaltextrun"/>
          <w:lang w:val="el-GR"/>
        </w:rPr>
        <w:t>Η πρώτη απόδοση μετάφρασης των κλιμάκων από την Αγγλική γλώσσα στην Ελληνική </w:t>
      </w:r>
      <w:r w:rsidR="0042477A">
        <w:rPr>
          <w:rStyle w:val="normaltextrun"/>
          <w:lang w:val="el-GR"/>
        </w:rPr>
        <w:t xml:space="preserve">ήταν </w:t>
      </w:r>
      <w:r w:rsidRPr="00892837">
        <w:rPr>
          <w:rStyle w:val="normaltextrun"/>
          <w:lang w:val="el-GR"/>
        </w:rPr>
        <w:t>απόρροια μετάφρασης φυσικών ομιλητών της ελληνικής με επάρκεια στην αγγλική. Μία αναφορά συμφιλίωσης (</w:t>
      </w:r>
      <w:proofErr w:type="spellStart"/>
      <w:r w:rsidRPr="00892837">
        <w:rPr>
          <w:rStyle w:val="normaltextrun"/>
          <w:lang w:val="el-GR"/>
        </w:rPr>
        <w:t>reconciliation</w:t>
      </w:r>
      <w:proofErr w:type="spellEnd"/>
      <w:r w:rsidRPr="00892837">
        <w:rPr>
          <w:rStyle w:val="normaltextrun"/>
          <w:lang w:val="el-GR"/>
        </w:rPr>
        <w:t xml:space="preserve"> </w:t>
      </w:r>
      <w:proofErr w:type="spellStart"/>
      <w:r w:rsidRPr="00892837">
        <w:rPr>
          <w:rStyle w:val="normaltextrun"/>
          <w:lang w:val="el-GR"/>
        </w:rPr>
        <w:t>version</w:t>
      </w:r>
      <w:proofErr w:type="spellEnd"/>
      <w:r w:rsidRPr="00892837">
        <w:rPr>
          <w:rStyle w:val="normaltextrun"/>
          <w:lang w:val="el-GR"/>
        </w:rPr>
        <w:t xml:space="preserve">) των δύο μεταφράσεων </w:t>
      </w:r>
      <w:r w:rsidR="0042477A" w:rsidRPr="00892837">
        <w:rPr>
          <w:rStyle w:val="normaltextrun"/>
          <w:lang w:val="el-GR"/>
        </w:rPr>
        <w:t>αναπτύχθ</w:t>
      </w:r>
      <w:r w:rsidR="0042477A">
        <w:rPr>
          <w:rStyle w:val="normaltextrun"/>
          <w:lang w:val="el-GR"/>
        </w:rPr>
        <w:t xml:space="preserve">ηκε </w:t>
      </w:r>
      <w:r w:rsidRPr="00892837">
        <w:rPr>
          <w:rStyle w:val="normaltextrun"/>
          <w:lang w:val="el-GR"/>
        </w:rPr>
        <w:t xml:space="preserve">με τη διαμεσολάβηση ενός τρίτου ατόμου. Σε επόμενο στάδιο, ένας </w:t>
      </w:r>
      <w:proofErr w:type="spellStart"/>
      <w:r w:rsidRPr="00892837">
        <w:rPr>
          <w:rStyle w:val="normaltextrun"/>
          <w:lang w:val="el-GR"/>
        </w:rPr>
        <w:t>λογοπαθολόγος</w:t>
      </w:r>
      <w:proofErr w:type="spellEnd"/>
      <w:r w:rsidRPr="00892837">
        <w:rPr>
          <w:rStyle w:val="normaltextrun"/>
          <w:lang w:val="el-GR"/>
        </w:rPr>
        <w:t xml:space="preserve"> (διδάσκων του Τμήματος </w:t>
      </w:r>
      <w:proofErr w:type="spellStart"/>
      <w:r w:rsidRPr="00892837">
        <w:rPr>
          <w:rStyle w:val="normaltextrun"/>
          <w:lang w:val="el-GR"/>
        </w:rPr>
        <w:t>Λογοθεραπείας</w:t>
      </w:r>
      <w:proofErr w:type="spellEnd"/>
      <w:r w:rsidRPr="00892837">
        <w:rPr>
          <w:rStyle w:val="normaltextrun"/>
          <w:lang w:val="el-GR"/>
        </w:rPr>
        <w:t xml:space="preserve"> στο Πανεπιστήμιο Ιωαννίνων) και μία γλωσσολόγος (διδάσκων του Τμήματος Φιλολογία στο Πανεπιστήμιο Ιωαννίνων) με άριστη γνώση της αγγλικής γλώσσας </w:t>
      </w:r>
      <w:r w:rsidR="00D42371">
        <w:rPr>
          <w:rStyle w:val="normaltextrun"/>
          <w:lang w:val="el-GR"/>
        </w:rPr>
        <w:t>επιμελήθηκαν</w:t>
      </w:r>
      <w:r w:rsidRPr="00892837">
        <w:rPr>
          <w:rStyle w:val="normaltextrun"/>
          <w:lang w:val="el-GR"/>
        </w:rPr>
        <w:t xml:space="preserve"> το κείμενο της μετάφρασης από την Αγγλική στην Ελληνική γλώσσα των κλιμάκων και </w:t>
      </w:r>
      <w:r w:rsidR="00D42371">
        <w:rPr>
          <w:rStyle w:val="normaltextrun"/>
          <w:lang w:val="el-GR"/>
        </w:rPr>
        <w:t>αποφασίστηκε</w:t>
      </w:r>
      <w:r w:rsidRPr="00892837">
        <w:rPr>
          <w:rStyle w:val="normaltextrun"/>
          <w:lang w:val="el-GR"/>
        </w:rPr>
        <w:t xml:space="preserve"> με αναφορά ομοφωνίας (</w:t>
      </w:r>
      <w:proofErr w:type="spellStart"/>
      <w:r w:rsidRPr="00892837">
        <w:rPr>
          <w:rStyle w:val="normaltextrun"/>
          <w:lang w:val="el-GR"/>
        </w:rPr>
        <w:t>consensus</w:t>
      </w:r>
      <w:proofErr w:type="spellEnd"/>
      <w:r w:rsidRPr="00892837">
        <w:rPr>
          <w:rStyle w:val="normaltextrun"/>
          <w:lang w:val="el-GR"/>
        </w:rPr>
        <w:t xml:space="preserve"> </w:t>
      </w:r>
      <w:proofErr w:type="spellStart"/>
      <w:r w:rsidRPr="00892837">
        <w:rPr>
          <w:rStyle w:val="normaltextrun"/>
          <w:lang w:val="el-GR"/>
        </w:rPr>
        <w:t>review</w:t>
      </w:r>
      <w:proofErr w:type="spellEnd"/>
      <w:r w:rsidRPr="00892837">
        <w:rPr>
          <w:rStyle w:val="normaltextrun"/>
          <w:lang w:val="el-GR"/>
        </w:rPr>
        <w:t>) η τελική μορφή τους. Η Μέθοδος Γνωστικής Διαδικασίας (</w:t>
      </w:r>
      <w:r w:rsidRPr="00892837">
        <w:rPr>
          <w:rStyle w:val="normaltextrun"/>
        </w:rPr>
        <w:t>Cognitive</w:t>
      </w:r>
      <w:r w:rsidRPr="00892837">
        <w:rPr>
          <w:rStyle w:val="normaltextrun"/>
          <w:lang w:val="el-GR"/>
        </w:rPr>
        <w:t> </w:t>
      </w:r>
      <w:r w:rsidRPr="00892837">
        <w:rPr>
          <w:rStyle w:val="normaltextrun"/>
        </w:rPr>
        <w:t>Debriefing</w:t>
      </w:r>
      <w:r w:rsidRPr="00892837">
        <w:rPr>
          <w:rStyle w:val="normaltextrun"/>
          <w:lang w:val="el-GR"/>
        </w:rPr>
        <w:t> </w:t>
      </w:r>
      <w:r w:rsidRPr="00892837">
        <w:rPr>
          <w:rStyle w:val="normaltextrun"/>
        </w:rPr>
        <w:t>Method</w:t>
      </w:r>
      <w:r w:rsidRPr="00892837">
        <w:rPr>
          <w:rStyle w:val="normaltextrun"/>
          <w:lang w:val="el-GR"/>
        </w:rPr>
        <w:t xml:space="preserve">) </w:t>
      </w:r>
      <w:sdt>
        <w:sdtPr>
          <w:rPr>
            <w:rStyle w:val="normaltextrun"/>
            <w:lang w:val="el-GR"/>
          </w:rPr>
          <w:id w:val="805980133"/>
          <w:citation/>
        </w:sdtPr>
        <w:sdtContent>
          <w:r w:rsidRPr="00892837">
            <w:rPr>
              <w:rStyle w:val="normaltextrun"/>
              <w:lang w:val="el-GR"/>
            </w:rPr>
            <w:fldChar w:fldCharType="begin"/>
          </w:r>
          <w:r w:rsidRPr="00892837">
            <w:rPr>
              <w:rStyle w:val="normaltextrun"/>
              <w:lang w:val="el-GR"/>
            </w:rPr>
            <w:instrText xml:space="preserve"> </w:instrText>
          </w:r>
          <w:r w:rsidRPr="00892837">
            <w:rPr>
              <w:rStyle w:val="normaltextrun"/>
            </w:rPr>
            <w:instrText>CITATION</w:instrText>
          </w:r>
          <w:r w:rsidRPr="00892837">
            <w:rPr>
              <w:rStyle w:val="normaltextrun"/>
              <w:lang w:val="el-GR"/>
            </w:rPr>
            <w:instrText xml:space="preserve"> </w:instrText>
          </w:r>
          <w:r w:rsidRPr="00892837">
            <w:rPr>
              <w:rStyle w:val="normaltextrun"/>
            </w:rPr>
            <w:instrText>out</w:instrText>
          </w:r>
          <w:r w:rsidRPr="00892837">
            <w:rPr>
              <w:rStyle w:val="normaltextrun"/>
              <w:lang w:val="el-GR"/>
            </w:rPr>
            <w:instrText>97 \</w:instrText>
          </w:r>
          <w:r w:rsidRPr="00892837">
            <w:rPr>
              <w:rStyle w:val="normaltextrun"/>
            </w:rPr>
            <w:instrText>l</w:instrText>
          </w:r>
          <w:r w:rsidRPr="00892837">
            <w:rPr>
              <w:rStyle w:val="normaltextrun"/>
              <w:lang w:val="el-GR"/>
            </w:rPr>
            <w:instrText xml:space="preserve"> 1033 </w:instrText>
          </w:r>
          <w:r w:rsidRPr="00892837">
            <w:rPr>
              <w:rStyle w:val="normaltextrun"/>
              <w:lang w:val="el-GR"/>
            </w:rPr>
            <w:fldChar w:fldCharType="separate"/>
          </w:r>
          <w:r w:rsidRPr="00892837">
            <w:rPr>
              <w:noProof/>
              <w:lang w:val="el-GR"/>
            </w:rPr>
            <w:t>(</w:t>
          </w:r>
          <w:r w:rsidRPr="00892837">
            <w:rPr>
              <w:noProof/>
            </w:rPr>
            <w:t>Medical</w:t>
          </w:r>
          <w:r w:rsidRPr="00892837">
            <w:rPr>
              <w:noProof/>
              <w:lang w:val="el-GR"/>
            </w:rPr>
            <w:t xml:space="preserve"> </w:t>
          </w:r>
          <w:r w:rsidRPr="00892837">
            <w:rPr>
              <w:noProof/>
            </w:rPr>
            <w:t>Outcomes</w:t>
          </w:r>
          <w:r w:rsidRPr="00892837">
            <w:rPr>
              <w:noProof/>
              <w:lang w:val="el-GR"/>
            </w:rPr>
            <w:t xml:space="preserve"> </w:t>
          </w:r>
          <w:r w:rsidRPr="00892837">
            <w:rPr>
              <w:noProof/>
            </w:rPr>
            <w:t>Trust</w:t>
          </w:r>
          <w:r w:rsidRPr="00892837">
            <w:rPr>
              <w:noProof/>
              <w:lang w:val="el-GR"/>
            </w:rPr>
            <w:t>, 1997)</w:t>
          </w:r>
          <w:r w:rsidRPr="00892837">
            <w:rPr>
              <w:rStyle w:val="normaltextrun"/>
              <w:lang w:val="el-GR"/>
            </w:rPr>
            <w:fldChar w:fldCharType="end"/>
          </w:r>
        </w:sdtContent>
      </w:sdt>
      <w:r w:rsidRPr="00892837">
        <w:rPr>
          <w:rStyle w:val="normaltextrun"/>
          <w:lang w:val="el-GR"/>
        </w:rPr>
        <w:t xml:space="preserve"> </w:t>
      </w:r>
      <w:r w:rsidR="00D42371">
        <w:rPr>
          <w:rStyle w:val="normaltextrun"/>
          <w:lang w:val="el-GR"/>
        </w:rPr>
        <w:t xml:space="preserve">χρησιμοποιήθηκε </w:t>
      </w:r>
      <w:r w:rsidRPr="00892837">
        <w:rPr>
          <w:rStyle w:val="normaltextrun"/>
          <w:lang w:val="el-GR"/>
        </w:rPr>
        <w:t>για να γίνει εκτίμηση της κατανόησης κάθε ερώτησης των κλιμάκων, να ανιχνευθούν τυχόν προβλήματα που μπορεί να υπάρξουν όσον αφορά τη γλώσσα, και να δοθούν εναλλακτικές προτάσεις για διατύπωση εκ νέου συγκεκριμένων ερωτήσεων.</w:t>
      </w:r>
    </w:p>
    <w:p w14:paraId="34FBB842" w14:textId="77777777" w:rsidR="000F04EC" w:rsidRPr="00892837" w:rsidRDefault="000F04EC" w:rsidP="00892837">
      <w:pPr>
        <w:pStyle w:val="paragraph"/>
        <w:spacing w:before="0" w:beforeAutospacing="0" w:after="0" w:afterAutospacing="0" w:line="360" w:lineRule="auto"/>
        <w:jc w:val="both"/>
        <w:textAlignment w:val="baseline"/>
        <w:rPr>
          <w:lang w:val="el-GR"/>
        </w:rPr>
      </w:pPr>
    </w:p>
    <w:p w14:paraId="37D88063" w14:textId="12333EEF" w:rsidR="000F04EC" w:rsidRPr="00892837" w:rsidRDefault="00060309" w:rsidP="00892837">
      <w:pPr>
        <w:pStyle w:val="Heading1"/>
        <w:spacing w:before="0" w:line="360" w:lineRule="auto"/>
        <w:jc w:val="both"/>
        <w:rPr>
          <w:rStyle w:val="eop"/>
          <w:b w:val="0"/>
          <w:bCs/>
          <w:sz w:val="24"/>
          <w:szCs w:val="24"/>
        </w:rPr>
      </w:pPr>
      <w:bookmarkStart w:id="64" w:name="_Toc129543883"/>
      <w:bookmarkStart w:id="65" w:name="_Toc189225421"/>
      <w:r w:rsidRPr="00892837">
        <w:rPr>
          <w:rStyle w:val="normaltextrun"/>
          <w:bCs/>
          <w:sz w:val="24"/>
          <w:szCs w:val="24"/>
        </w:rPr>
        <w:t>3.</w:t>
      </w:r>
      <w:r w:rsidR="00DC5F8A" w:rsidRPr="00892837">
        <w:rPr>
          <w:rStyle w:val="normaltextrun"/>
          <w:bCs/>
          <w:sz w:val="24"/>
          <w:szCs w:val="24"/>
        </w:rPr>
        <w:t>6</w:t>
      </w:r>
      <w:r w:rsidRPr="00892837">
        <w:rPr>
          <w:rStyle w:val="normaltextrun"/>
          <w:bCs/>
          <w:sz w:val="24"/>
          <w:szCs w:val="24"/>
        </w:rPr>
        <w:t xml:space="preserve"> </w:t>
      </w:r>
      <w:r w:rsidR="000F04EC" w:rsidRPr="00892837">
        <w:rPr>
          <w:rStyle w:val="normaltextrun"/>
          <w:bCs/>
          <w:sz w:val="24"/>
          <w:szCs w:val="24"/>
        </w:rPr>
        <w:t>Περιορισμοί και αδύναμα σημεία της μελέτης</w:t>
      </w:r>
      <w:bookmarkEnd w:id="64"/>
      <w:bookmarkEnd w:id="65"/>
    </w:p>
    <w:p w14:paraId="07C22997" w14:textId="13030313" w:rsidR="000F04EC" w:rsidRPr="00892837" w:rsidRDefault="000F04EC" w:rsidP="00892837">
      <w:pPr>
        <w:pStyle w:val="paragraph"/>
        <w:spacing w:before="0" w:beforeAutospacing="0" w:after="0" w:afterAutospacing="0" w:line="360" w:lineRule="auto"/>
        <w:jc w:val="both"/>
        <w:textAlignment w:val="baseline"/>
        <w:rPr>
          <w:rStyle w:val="eop"/>
          <w:lang w:val="el-GR"/>
        </w:rPr>
      </w:pPr>
      <w:r w:rsidRPr="00892837">
        <w:rPr>
          <w:rStyle w:val="normaltextrun"/>
          <w:lang w:val="el-GR"/>
        </w:rPr>
        <w:t xml:space="preserve">Θα πρέπει να σημειωθεί ότι η μελέτη υπόκειται σε ορισμένους μεθοδολογικούς περιορισμούς. Ο σημαντικότερος από αυτούς είναι ότι στο δείγμα δεν υπάρχουν άτομα που αντιμετωπίζουν προβλήματα </w:t>
      </w:r>
      <w:proofErr w:type="spellStart"/>
      <w:r w:rsidR="00D42371">
        <w:rPr>
          <w:rStyle w:val="normaltextrun"/>
          <w:lang w:val="el-GR"/>
        </w:rPr>
        <w:t>ομικίας</w:t>
      </w:r>
      <w:proofErr w:type="spellEnd"/>
      <w:r w:rsidRPr="00892837">
        <w:rPr>
          <w:rStyle w:val="normaltextrun"/>
          <w:lang w:val="el-GR"/>
        </w:rPr>
        <w:t>.</w:t>
      </w:r>
      <w:r w:rsidRPr="00892837">
        <w:rPr>
          <w:rStyle w:val="eop"/>
        </w:rPr>
        <w:t> </w:t>
      </w:r>
    </w:p>
    <w:p w14:paraId="3A74D6B1" w14:textId="77777777" w:rsidR="000F04EC" w:rsidRPr="00892837" w:rsidRDefault="000F04EC" w:rsidP="00892837">
      <w:pPr>
        <w:pStyle w:val="paragraph"/>
        <w:spacing w:before="0" w:beforeAutospacing="0" w:after="0" w:afterAutospacing="0" w:line="360" w:lineRule="auto"/>
        <w:jc w:val="both"/>
        <w:textAlignment w:val="baseline"/>
        <w:rPr>
          <w:lang w:val="el-GR"/>
        </w:rPr>
      </w:pPr>
    </w:p>
    <w:p w14:paraId="2F5D19CC" w14:textId="0F85E6D4" w:rsidR="000F04EC" w:rsidRPr="00892837" w:rsidRDefault="00060309" w:rsidP="00892837">
      <w:pPr>
        <w:pStyle w:val="Heading1"/>
        <w:spacing w:before="0" w:line="360" w:lineRule="auto"/>
        <w:jc w:val="both"/>
        <w:rPr>
          <w:b w:val="0"/>
          <w:bCs/>
          <w:color w:val="000000" w:themeColor="text1"/>
          <w:sz w:val="24"/>
          <w:szCs w:val="24"/>
        </w:rPr>
      </w:pPr>
      <w:bookmarkStart w:id="66" w:name="_Toc129543884"/>
      <w:bookmarkStart w:id="67" w:name="_Toc189225422"/>
      <w:r w:rsidRPr="00892837">
        <w:rPr>
          <w:rStyle w:val="normaltextrun"/>
          <w:bCs/>
          <w:color w:val="000000" w:themeColor="text1"/>
          <w:sz w:val="24"/>
          <w:szCs w:val="24"/>
        </w:rPr>
        <w:t>3.</w:t>
      </w:r>
      <w:r w:rsidR="00DC5F8A" w:rsidRPr="00892837">
        <w:rPr>
          <w:rStyle w:val="normaltextrun"/>
          <w:bCs/>
          <w:color w:val="000000" w:themeColor="text1"/>
          <w:sz w:val="24"/>
          <w:szCs w:val="24"/>
        </w:rPr>
        <w:t>7</w:t>
      </w:r>
      <w:r w:rsidRPr="00892837">
        <w:rPr>
          <w:rStyle w:val="normaltextrun"/>
          <w:bCs/>
          <w:color w:val="000000" w:themeColor="text1"/>
          <w:sz w:val="24"/>
          <w:szCs w:val="24"/>
        </w:rPr>
        <w:t xml:space="preserve"> </w:t>
      </w:r>
      <w:r w:rsidR="000F04EC" w:rsidRPr="00892837">
        <w:rPr>
          <w:rStyle w:val="normaltextrun"/>
          <w:bCs/>
          <w:color w:val="000000" w:themeColor="text1"/>
          <w:sz w:val="24"/>
          <w:szCs w:val="24"/>
        </w:rPr>
        <w:t>Ηθικά θέματα/Απόρρητο και Διασφάλιση Ερευνητικών Δεδομένων</w:t>
      </w:r>
      <w:bookmarkEnd w:id="66"/>
      <w:bookmarkEnd w:id="67"/>
    </w:p>
    <w:p w14:paraId="2231B102" w14:textId="67605657" w:rsidR="00D42371" w:rsidRDefault="00061A44" w:rsidP="00D42371">
      <w:pPr>
        <w:spacing w:line="360" w:lineRule="auto"/>
        <w:jc w:val="both"/>
      </w:pPr>
      <w:r w:rsidRPr="00892837">
        <w:t xml:space="preserve">Πρόσβαση στα ερευνητικά δεδομένα είχαν οι επόπτες. Τα </w:t>
      </w:r>
      <w:r w:rsidR="003F1ED2" w:rsidRPr="00892837">
        <w:t>συλλεγόμενα</w:t>
      </w:r>
      <w:r w:rsidRPr="00892837">
        <w:t xml:space="preserve"> ευρήματα και δεδομένα συνέβαλαν στη διεξαγωγή της μελέτης και αποθηκεύτηκαν σε υπολογιστές και εξωτερικούς σκληρούς δίσκους που δεν είχαν πρόσβαση στο διαδίκτυο. Επίσης, διασφαλίστηκε η ανωνυμία των ερευνητικών αποτελεσμάτων για </w:t>
      </w:r>
      <w:r w:rsidR="003F1ED2" w:rsidRPr="00892837">
        <w:t>χρήση</w:t>
      </w:r>
      <w:r w:rsidRPr="00892837">
        <w:t xml:space="preserve"> σε μελλοντικές δημοσιεύσεις επιστημονικών περιοδικών η και </w:t>
      </w:r>
      <w:r w:rsidR="003F1ED2" w:rsidRPr="00892837">
        <w:t>παρουσιάσεις</w:t>
      </w:r>
      <w:r w:rsidRPr="00892837">
        <w:t xml:space="preserve"> σε επιστημονικά συνέδρια. Η γραπτή συγκατάθεση του συμμετέχοντα επιβεβαίωσε τη συμμετοχή σας στην έρευνα. Ιδίως: </w:t>
      </w:r>
    </w:p>
    <w:p w14:paraId="75DD45C8" w14:textId="77777777" w:rsidR="00D42371" w:rsidRDefault="00D42371" w:rsidP="00D42371">
      <w:pPr>
        <w:spacing w:line="360" w:lineRule="auto"/>
        <w:jc w:val="both"/>
      </w:pPr>
    </w:p>
    <w:p w14:paraId="7A19CD7A" w14:textId="7599A3E6" w:rsidR="000F04EC" w:rsidRPr="00892837" w:rsidRDefault="000F04EC" w:rsidP="00D42371">
      <w:pPr>
        <w:spacing w:line="360" w:lineRule="auto"/>
        <w:jc w:val="both"/>
        <w:rPr>
          <w:b/>
          <w:bCs/>
          <w:i/>
          <w:iCs/>
          <w:color w:val="000000" w:themeColor="text1"/>
          <w:shd w:val="clear" w:color="auto" w:fill="FFFFFF"/>
        </w:rPr>
      </w:pPr>
      <w:r w:rsidRPr="00892837">
        <w:rPr>
          <w:b/>
          <w:bCs/>
          <w:i/>
          <w:iCs/>
          <w:color w:val="000000" w:themeColor="text1"/>
          <w:shd w:val="clear" w:color="auto" w:fill="FFFFFF"/>
        </w:rPr>
        <w:t>Αποθήκευση/ Ανωνυμία/ Χρονική διάρκεια φύλαξης των δεδομένων</w:t>
      </w:r>
    </w:p>
    <w:p w14:paraId="6F9FEDCA" w14:textId="23AC2B16" w:rsidR="00061A44" w:rsidRPr="00892837" w:rsidRDefault="00061A44" w:rsidP="00D42371">
      <w:pPr>
        <w:spacing w:line="360" w:lineRule="auto"/>
        <w:jc w:val="both"/>
      </w:pPr>
      <w:r w:rsidRPr="00892837">
        <w:t xml:space="preserve">Πρόσβαση στα ερευνητικά δεδομένα είχαν οι επόπτες του έργου. Τα δεδομένα που συλλέχθηκαν από την έρευνα αποθηκεύτηκαν σε εξωτερικό σκληρό δίσκο που δεν έχει πρόσβαση στο διαδίκτυο. Ο σκληρός δίσκος αποθηκεύτηκε σε ασφαλές μέρος στο πανεπιστήμιο. Για στατιστική ανάλυση, χρησιμοποιήθηκαν υπολογιστές που δεν έχουν πρόσβαση στο </w:t>
      </w:r>
      <w:r w:rsidR="003F1ED2" w:rsidRPr="00892837">
        <w:t>διαδίκτυο</w:t>
      </w:r>
      <w:r w:rsidRPr="00892837">
        <w:t xml:space="preserve">. Η γραπτή συγκατάθεση του συμμετέχοντας επιβεβαίωσε τη συμμετοχή σας στην έρευνα. </w:t>
      </w:r>
    </w:p>
    <w:p w14:paraId="78899AD5" w14:textId="77777777" w:rsidR="000F04EC" w:rsidRPr="00892837" w:rsidRDefault="000F04EC" w:rsidP="00892837">
      <w:pPr>
        <w:pStyle w:val="paragraph"/>
        <w:spacing w:before="0" w:beforeAutospacing="0" w:after="0" w:afterAutospacing="0" w:line="360" w:lineRule="auto"/>
        <w:jc w:val="both"/>
        <w:textAlignment w:val="baseline"/>
        <w:rPr>
          <w:color w:val="000000" w:themeColor="text1"/>
          <w:shd w:val="clear" w:color="auto" w:fill="FFFFFF"/>
          <w:lang w:val="el-GR"/>
        </w:rPr>
      </w:pPr>
    </w:p>
    <w:p w14:paraId="5205E380" w14:textId="77777777" w:rsidR="000F04EC" w:rsidRPr="00892837" w:rsidRDefault="000F04EC" w:rsidP="00892837">
      <w:pPr>
        <w:pStyle w:val="paragraph"/>
        <w:spacing w:before="0" w:beforeAutospacing="0" w:after="0" w:afterAutospacing="0" w:line="360" w:lineRule="auto"/>
        <w:jc w:val="both"/>
        <w:textAlignment w:val="baseline"/>
        <w:rPr>
          <w:b/>
          <w:bCs/>
          <w:i/>
          <w:iCs/>
          <w:color w:val="000000" w:themeColor="text1"/>
          <w:shd w:val="clear" w:color="auto" w:fill="FFFFFF"/>
          <w:lang w:val="el-GR"/>
        </w:rPr>
      </w:pPr>
      <w:r w:rsidRPr="00892837">
        <w:rPr>
          <w:b/>
          <w:bCs/>
          <w:i/>
          <w:iCs/>
          <w:color w:val="000000" w:themeColor="text1"/>
          <w:shd w:val="clear" w:color="auto" w:fill="FFFFFF"/>
          <w:lang w:val="el-GR"/>
        </w:rPr>
        <w:t xml:space="preserve">Ανωνυμία / Εμπιστευτικότητα </w:t>
      </w:r>
    </w:p>
    <w:p w14:paraId="41D54959" w14:textId="0E2CC50B" w:rsidR="00061A44" w:rsidRPr="00892837" w:rsidRDefault="00D42371" w:rsidP="00D42371">
      <w:pPr>
        <w:spacing w:line="360" w:lineRule="auto"/>
        <w:jc w:val="both"/>
      </w:pPr>
      <w:r>
        <w:t>Η</w:t>
      </w:r>
      <w:r w:rsidR="00061A44" w:rsidRPr="00892837">
        <w:t xml:space="preserve"> έρευνα ήταν σε θέση να διασφαλίσει την ανωνυμία των συμμετεχόντων και απαιτούνταν συγκατάθεση για την απόσυρσή της. Προκειμένου να διατηρηθεί η εμπιστευτικότητα, δεν επιτράπηκε η παραβίαση της ιδιωτικής ζωής και των προσωπικών δεδομένων των ατόμων και κυρίως να μην αποκαλυφθούν σε τρίτους χωρίς γραπτή συγκατάθεση (</w:t>
      </w:r>
      <w:proofErr w:type="spellStart"/>
      <w:r w:rsidR="00061A44" w:rsidRPr="00892837">
        <w:t>Γκαράνη-Παπαδάτου</w:t>
      </w:r>
      <w:proofErr w:type="spellEnd"/>
      <w:r w:rsidR="00061A44" w:rsidRPr="00892837">
        <w:t>,  2012). Σε αυτήν την έρευνα, η ανωνυμία και η εμπιστευτικότητα διατηρήθηκαν συμπληρώνοντας ένα ανώνυμο ερωτηματολόγιο και κάθε συμμετέχων έλαβε έναν προσωπικό μοναδικό κωδικό μετά την ολοκλήρωση του. Το άτομο κλήθηκε να επιστρέψει στην ηλεκτρονική πλατφόρμα του ερωτηματολογίου, ώστε να μπορέσει να απαντήσει ξανά στην ερώτηση εντός 10 έως 15 ημερών. Έτσι, δόθηκε η δυνατότητα στο άτομο να συμπληρώσει έναν συγκεκριμένο μοναδικό κωδικό και να απαντήσετε στο ερωτηματολόγιο. Επιπλέον, η ανωνυμία των ερευνητικών αποτελεσμάτων είναι εγγυημένη για χρήση σε μελλοντικές δημοσιεύσεις επιστημονικών περιοδικών ή και παρουσιάσεις σε επιστημονικά συνέδρια (</w:t>
      </w:r>
      <w:proofErr w:type="spellStart"/>
      <w:r w:rsidR="00061A44" w:rsidRPr="00892837">
        <w:t>Γκαράνη-Παπαδάτου</w:t>
      </w:r>
      <w:proofErr w:type="spellEnd"/>
      <w:r w:rsidR="00061A44" w:rsidRPr="00892837">
        <w:t xml:space="preserve">, 2012). </w:t>
      </w:r>
    </w:p>
    <w:p w14:paraId="217A2AB6" w14:textId="77777777" w:rsidR="00061A44" w:rsidRPr="00892837" w:rsidRDefault="00061A44" w:rsidP="00892837">
      <w:pPr>
        <w:pStyle w:val="NoSpacing"/>
        <w:spacing w:line="360" w:lineRule="auto"/>
        <w:jc w:val="both"/>
      </w:pPr>
    </w:p>
    <w:p w14:paraId="7AA03EE5" w14:textId="16A7E3A7" w:rsidR="000F04EC" w:rsidRPr="00892837" w:rsidRDefault="000F04EC" w:rsidP="00892837">
      <w:pPr>
        <w:pStyle w:val="paragraph"/>
        <w:spacing w:before="0" w:beforeAutospacing="0" w:after="0" w:afterAutospacing="0" w:line="360" w:lineRule="auto"/>
        <w:jc w:val="both"/>
        <w:textAlignment w:val="baseline"/>
        <w:rPr>
          <w:b/>
          <w:bCs/>
          <w:i/>
          <w:iCs/>
          <w:color w:val="000000" w:themeColor="text1"/>
          <w:shd w:val="clear" w:color="auto" w:fill="FFFFFF"/>
          <w:lang w:val="el-GR"/>
        </w:rPr>
      </w:pPr>
      <w:r w:rsidRPr="00892837">
        <w:rPr>
          <w:b/>
          <w:bCs/>
          <w:i/>
          <w:iCs/>
          <w:color w:val="000000" w:themeColor="text1"/>
          <w:shd w:val="clear" w:color="auto" w:fill="FFFFFF"/>
          <w:lang w:val="el-GR"/>
        </w:rPr>
        <w:t>Φύλαξη των δεδομένων/ Ύπαρξη συνέχειας</w:t>
      </w:r>
    </w:p>
    <w:p w14:paraId="590B8DE3" w14:textId="340B1939" w:rsidR="000F04EC" w:rsidRPr="00D42371" w:rsidRDefault="000F04EC" w:rsidP="00892837">
      <w:pPr>
        <w:spacing w:line="360" w:lineRule="auto"/>
        <w:jc w:val="both"/>
        <w:rPr>
          <w:shd w:val="clear" w:color="auto" w:fill="FFFFFF"/>
        </w:rPr>
      </w:pPr>
      <w:r w:rsidRPr="00892837">
        <w:rPr>
          <w:shd w:val="clear" w:color="auto" w:fill="FFFFFF"/>
        </w:rPr>
        <w:t>Τα δεδομένα θα παραμείνουν στο σκληρό δίσκο αποθηκευμένα για ένα χρονικό διάστημα έως πέντε έτη. Δεν υπάρχει κάποιος σχεδιασμός για μελλοντική μελέτη. Η συγκεκριμένες πτυχιακές δίνουν τις προοπτικές για επόμενες μελέτες σε μη τυπικό πληθυσμό ώστε να γίνει η ολοκληρωμένη στάθμιση των κλιμάκων στα Ελληνικά Δεδομένα και να μπορεί να χρησιμοποιηθεί στην κλινική πρακτική.</w:t>
      </w:r>
    </w:p>
    <w:p w14:paraId="2B4F12CF" w14:textId="77777777" w:rsidR="000F04EC" w:rsidRPr="00892837" w:rsidRDefault="000F04EC" w:rsidP="00892837">
      <w:pPr>
        <w:pStyle w:val="paragraph"/>
        <w:spacing w:before="0" w:beforeAutospacing="0" w:after="0" w:afterAutospacing="0" w:line="360" w:lineRule="auto"/>
        <w:jc w:val="both"/>
        <w:textAlignment w:val="baseline"/>
        <w:rPr>
          <w:b/>
          <w:bCs/>
          <w:i/>
          <w:iCs/>
          <w:color w:val="000000" w:themeColor="text1"/>
          <w:shd w:val="clear" w:color="auto" w:fill="FFFFFF"/>
          <w:lang w:val="el-GR"/>
        </w:rPr>
      </w:pPr>
      <w:r w:rsidRPr="00892837">
        <w:rPr>
          <w:b/>
          <w:bCs/>
          <w:i/>
          <w:iCs/>
          <w:color w:val="000000" w:themeColor="text1"/>
          <w:shd w:val="clear" w:color="auto" w:fill="FFFFFF"/>
          <w:lang w:val="el-GR"/>
        </w:rPr>
        <w:t>Καταστροφή Δεδομένων</w:t>
      </w:r>
    </w:p>
    <w:p w14:paraId="4BD39DAD" w14:textId="53DD73E4" w:rsidR="000F04EC" w:rsidRPr="00892837" w:rsidRDefault="00061A44" w:rsidP="00D42371">
      <w:pPr>
        <w:spacing w:line="360" w:lineRule="auto"/>
        <w:jc w:val="both"/>
        <w:rPr>
          <w:lang w:val="en-US"/>
        </w:rPr>
      </w:pPr>
      <w:r w:rsidRPr="00892837">
        <w:t>Τα δεδομένα παραμένουν στο σκληρό δίσκο αποθηκευμένα για έως και 5 χρόνια. Δεν υπάρχει σχεδιασμός για μελλοντική έρευνα. Αυτή η εργασία έδωσε την προοπτική μεταγενέστερων μελετών σε άτυπους πληθυσμούς για να γίνει πλήρης στάθμιση των κλιμάκων στα ελληνικά δεδομένα και μπορεί να χρησιμοποιηθεί στην κλινική πρακτική. Καταστροφή δεδομένων Τα δεδομένα της έρευνας θα καταστραφούν μετά από δυο χρόνια με αντικατάσταση(</w:t>
      </w:r>
      <w:proofErr w:type="spellStart"/>
      <w:r w:rsidRPr="00892837">
        <w:t>overwriting</w:t>
      </w:r>
      <w:proofErr w:type="spellEnd"/>
      <w:r w:rsidRPr="00892837">
        <w:t xml:space="preserve"> </w:t>
      </w:r>
      <w:proofErr w:type="spellStart"/>
      <w:r w:rsidRPr="00892837">
        <w:t>data</w:t>
      </w:r>
      <w:proofErr w:type="spellEnd"/>
      <w:r w:rsidRPr="00892837">
        <w:t xml:space="preserve">). Για το σκοπό αυτό, ακολουθούμε τις διαδικασίες που ορίζονται από τους NIST ή IRS. </w:t>
      </w:r>
      <w:r w:rsidRPr="00892837">
        <w:rPr>
          <w:lang w:val="en-US"/>
        </w:rPr>
        <w:t>[</w:t>
      </w:r>
      <w:proofErr w:type="spellStart"/>
      <w:r w:rsidRPr="00892837">
        <w:rPr>
          <w:lang w:val="en-US"/>
        </w:rPr>
        <w:t>DataSpan</w:t>
      </w:r>
      <w:proofErr w:type="spellEnd"/>
      <w:r w:rsidRPr="00892837">
        <w:rPr>
          <w:lang w:val="en-US"/>
        </w:rPr>
        <w:t xml:space="preserve">, (2018 ‘’What Are The Different Types of Data Destruction and Which One Should You Use?’’, 3 </w:t>
      </w:r>
      <w:r w:rsidRPr="00892837">
        <w:t>Οκτωβρίου</w:t>
      </w:r>
      <w:r w:rsidRPr="00892837">
        <w:rPr>
          <w:lang w:val="en-US"/>
        </w:rPr>
        <w:t xml:space="preserve"> 2018, </w:t>
      </w:r>
      <w:hyperlink r:id="rId31" w:tgtFrame="_blank" w:history="1">
        <w:r w:rsidRPr="00892837">
          <w:rPr>
            <w:lang w:val="en-US"/>
          </w:rPr>
          <w:t>https://www.dataspan.com/blog/what-are-the-different-types-of-data-destruction-and-which-one-should-you-use/</w:t>
        </w:r>
      </w:hyperlink>
      <w:r w:rsidRPr="00892837">
        <w:rPr>
          <w:lang w:val="en-US"/>
        </w:rPr>
        <w:t>]</w:t>
      </w:r>
    </w:p>
    <w:p w14:paraId="1C9B8E23" w14:textId="77777777" w:rsidR="00061A44" w:rsidRPr="00892837" w:rsidRDefault="00061A44" w:rsidP="00892837">
      <w:pPr>
        <w:pStyle w:val="NoSpacing"/>
        <w:spacing w:line="360" w:lineRule="auto"/>
        <w:jc w:val="both"/>
        <w:rPr>
          <w:lang w:val="en-US"/>
        </w:rPr>
      </w:pPr>
    </w:p>
    <w:p w14:paraId="05B993A6" w14:textId="28D368D7" w:rsidR="00D42371" w:rsidRPr="001F2E74" w:rsidRDefault="00D42371">
      <w:pPr>
        <w:rPr>
          <w:lang w:val="en-GB"/>
        </w:rPr>
      </w:pPr>
      <w:r w:rsidRPr="001F2E74">
        <w:rPr>
          <w:lang w:val="en-GB"/>
        </w:rPr>
        <w:br w:type="page"/>
      </w:r>
    </w:p>
    <w:p w14:paraId="38A649EB" w14:textId="3BA49C63" w:rsidR="00FD676E" w:rsidRPr="00DF4524" w:rsidRDefault="00DF4524" w:rsidP="00DF4524">
      <w:pPr>
        <w:pStyle w:val="Heading1"/>
      </w:pPr>
      <w:bookmarkStart w:id="68" w:name="_Toc189225424"/>
      <w:r w:rsidRPr="00DF4524">
        <w:t>Κεφάλαιο 4</w:t>
      </w:r>
      <w:r w:rsidR="00060309">
        <w:t>ο</w:t>
      </w:r>
      <w:r w:rsidRPr="00DF4524">
        <w:t xml:space="preserve"> Αποτελέσματα Έρευνας όλες οι ηλικίες</w:t>
      </w:r>
      <w:bookmarkEnd w:id="68"/>
    </w:p>
    <w:p w14:paraId="01E604D5" w14:textId="4E8610CF" w:rsidR="00DF4524" w:rsidRPr="00DF4524" w:rsidRDefault="00DF4524" w:rsidP="00DF4524">
      <w:pPr>
        <w:spacing w:line="360" w:lineRule="auto"/>
        <w:jc w:val="both"/>
      </w:pPr>
      <w:r w:rsidRPr="00DF4524">
        <w:t>Σε αυτό το κεφάλαιο παρουσιάζονται τα στατιστικά αποτελέσματα της μελέτης που προέκυψαν μέσω της συλλογής του δείγματος της έρευνας και της κωδικοποίησης των δεδομένων που καταγράφηκαν.</w:t>
      </w:r>
    </w:p>
    <w:p w14:paraId="599703CF" w14:textId="77777777" w:rsidR="00DF4524" w:rsidRPr="00DF4524" w:rsidRDefault="00DF4524" w:rsidP="00DF4524">
      <w:pPr>
        <w:spacing w:line="360" w:lineRule="auto"/>
        <w:jc w:val="both"/>
      </w:pPr>
    </w:p>
    <w:p w14:paraId="441F475E" w14:textId="77777777" w:rsidR="00DF4524" w:rsidRPr="00DF4524" w:rsidRDefault="00DF4524" w:rsidP="00DF4524">
      <w:pPr>
        <w:pStyle w:val="Heading2"/>
        <w:rPr>
          <w:b/>
          <w:bCs/>
        </w:rPr>
      </w:pPr>
      <w:bookmarkStart w:id="69" w:name="_Toc149080871"/>
      <w:bookmarkStart w:id="70" w:name="_Toc189225425"/>
      <w:r w:rsidRPr="00DF4524">
        <w:rPr>
          <w:b/>
          <w:bCs/>
        </w:rPr>
        <w:t>4.1. Γενικές Αναλύσεις</w:t>
      </w:r>
      <w:bookmarkEnd w:id="69"/>
      <w:bookmarkEnd w:id="70"/>
      <w:r w:rsidRPr="00DF4524">
        <w:rPr>
          <w:b/>
          <w:bCs/>
        </w:rPr>
        <w:t xml:space="preserve"> </w:t>
      </w:r>
    </w:p>
    <w:p w14:paraId="02EEBCF7" w14:textId="08F9E13E" w:rsidR="00DF4524" w:rsidRPr="00DF4524" w:rsidRDefault="00DF4524" w:rsidP="00DF4524">
      <w:pPr>
        <w:spacing w:line="360" w:lineRule="auto"/>
        <w:jc w:val="both"/>
      </w:pPr>
      <w:r w:rsidRPr="00DF4524">
        <w:t xml:space="preserve">Σε αυτό το </w:t>
      </w:r>
      <w:proofErr w:type="spellStart"/>
      <w:r w:rsidRPr="00DF4524">
        <w:t>υποκεφάλαιο</w:t>
      </w:r>
      <w:proofErr w:type="spellEnd"/>
      <w:r w:rsidRPr="00DF4524">
        <w:t xml:space="preserve"> αναφέρονται τα δημογραφικά δεδομένα και οι συγκρίσεις των υποομάδων της έρευνας που προέκυψαν από την χορήγηση της κλίμακας. Στον πίνακα 4-1. ο οποίος ακολουθεί περιέχει συγκεντρωτικά δεδομένα για το σύνολο του δείγματος και ανά ηλικιακή ομάδα.</w:t>
      </w:r>
    </w:p>
    <w:tbl>
      <w:tblPr>
        <w:tblStyle w:val="TableGrid"/>
        <w:tblW w:w="6379" w:type="dxa"/>
        <w:jc w:val="center"/>
        <w:tblLayout w:type="fixed"/>
        <w:tblLook w:val="04A0" w:firstRow="1" w:lastRow="0" w:firstColumn="1" w:lastColumn="0" w:noHBand="0" w:noVBand="1"/>
      </w:tblPr>
      <w:tblGrid>
        <w:gridCol w:w="4678"/>
        <w:gridCol w:w="1701"/>
      </w:tblGrid>
      <w:tr w:rsidR="00DF4524" w:rsidRPr="00DF4524" w14:paraId="2CA91B2B" w14:textId="77777777" w:rsidTr="00F42F29">
        <w:trPr>
          <w:jc w:val="center"/>
        </w:trPr>
        <w:tc>
          <w:tcPr>
            <w:tcW w:w="6379" w:type="dxa"/>
            <w:gridSpan w:val="2"/>
            <w:tcBorders>
              <w:left w:val="nil"/>
              <w:bottom w:val="single" w:sz="4" w:space="0" w:color="auto"/>
              <w:right w:val="nil"/>
            </w:tcBorders>
          </w:tcPr>
          <w:p w14:paraId="1BD3EFF4" w14:textId="77777777" w:rsidR="00DF4524" w:rsidRPr="00DF4524" w:rsidRDefault="00DF4524" w:rsidP="00F42F29">
            <w:pPr>
              <w:spacing w:line="360" w:lineRule="auto"/>
              <w:jc w:val="both"/>
              <w:rPr>
                <w:rFonts w:ascii="Times New Roman" w:hAnsi="Times New Roman" w:cs="Times New Roman"/>
              </w:rPr>
            </w:pPr>
            <w:r w:rsidRPr="00DF4524">
              <w:rPr>
                <w:rFonts w:ascii="Times New Roman" w:hAnsi="Times New Roman" w:cs="Times New Roman"/>
                <w:b/>
              </w:rPr>
              <w:t>Πίνακας 4-1. Τα ηλικιακά δεδομένα της μελέτης</w:t>
            </w:r>
          </w:p>
        </w:tc>
      </w:tr>
      <w:tr w:rsidR="00DF4524" w:rsidRPr="00DF4524" w14:paraId="35CE06B8" w14:textId="77777777" w:rsidTr="00F42F29">
        <w:trPr>
          <w:jc w:val="center"/>
        </w:trPr>
        <w:tc>
          <w:tcPr>
            <w:tcW w:w="4678" w:type="dxa"/>
            <w:tcBorders>
              <w:left w:val="nil"/>
              <w:bottom w:val="single" w:sz="18" w:space="0" w:color="auto"/>
              <w:right w:val="nil"/>
            </w:tcBorders>
            <w:vAlign w:val="center"/>
          </w:tcPr>
          <w:p w14:paraId="6E83FB96" w14:textId="77777777" w:rsidR="00DF4524" w:rsidRPr="00DF4524" w:rsidRDefault="00DF4524" w:rsidP="00F42F29">
            <w:pPr>
              <w:spacing w:line="360" w:lineRule="auto"/>
              <w:jc w:val="center"/>
              <w:rPr>
                <w:rFonts w:ascii="Times New Roman" w:hAnsi="Times New Roman" w:cs="Times New Roman"/>
                <w:b/>
                <w:bCs/>
                <w:lang w:val="en-US"/>
              </w:rPr>
            </w:pPr>
            <w:r w:rsidRPr="00DF4524">
              <w:rPr>
                <w:rFonts w:ascii="Times New Roman" w:hAnsi="Times New Roman" w:cs="Times New Roman"/>
                <w:b/>
                <w:bCs/>
              </w:rPr>
              <w:t xml:space="preserve">Ν= </w:t>
            </w:r>
            <w:r w:rsidRPr="00DF4524">
              <w:rPr>
                <w:rFonts w:ascii="Times New Roman" w:hAnsi="Times New Roman" w:cs="Times New Roman"/>
                <w:b/>
                <w:bCs/>
                <w:lang w:val="en-US"/>
              </w:rPr>
              <w:t>371</w:t>
            </w:r>
          </w:p>
        </w:tc>
        <w:tc>
          <w:tcPr>
            <w:tcW w:w="1701" w:type="dxa"/>
            <w:tcBorders>
              <w:left w:val="nil"/>
              <w:bottom w:val="single" w:sz="18" w:space="0" w:color="auto"/>
              <w:right w:val="nil"/>
            </w:tcBorders>
            <w:vAlign w:val="center"/>
          </w:tcPr>
          <w:p w14:paraId="5857A7D2" w14:textId="77777777" w:rsidR="00DF4524" w:rsidRPr="00DF4524" w:rsidRDefault="00DF4524" w:rsidP="00F42F29">
            <w:pPr>
              <w:spacing w:line="360" w:lineRule="auto"/>
              <w:jc w:val="center"/>
              <w:rPr>
                <w:rFonts w:ascii="Times New Roman" w:hAnsi="Times New Roman" w:cs="Times New Roman"/>
              </w:rPr>
            </w:pPr>
            <w:r w:rsidRPr="00DF4524">
              <w:rPr>
                <w:rFonts w:ascii="Times New Roman" w:hAnsi="Times New Roman" w:cs="Times New Roman"/>
                <w:b/>
              </w:rPr>
              <w:t>Ηλικία</w:t>
            </w:r>
          </w:p>
        </w:tc>
      </w:tr>
      <w:tr w:rsidR="00DF4524" w:rsidRPr="00DF4524" w14:paraId="25500F33" w14:textId="77777777" w:rsidTr="00F42F29">
        <w:trPr>
          <w:jc w:val="center"/>
        </w:trPr>
        <w:tc>
          <w:tcPr>
            <w:tcW w:w="4678" w:type="dxa"/>
            <w:tcBorders>
              <w:top w:val="single" w:sz="18" w:space="0" w:color="auto"/>
              <w:left w:val="nil"/>
              <w:right w:val="nil"/>
            </w:tcBorders>
          </w:tcPr>
          <w:p w14:paraId="3BE49C1B" w14:textId="77777777" w:rsidR="00DF4524" w:rsidRPr="00DF4524" w:rsidRDefault="00DF4524" w:rsidP="00F42F29">
            <w:pPr>
              <w:spacing w:line="360" w:lineRule="auto"/>
              <w:jc w:val="center"/>
              <w:rPr>
                <w:rFonts w:ascii="Times New Roman" w:hAnsi="Times New Roman" w:cs="Times New Roman"/>
                <w:b/>
              </w:rPr>
            </w:pPr>
            <w:r w:rsidRPr="00DF4524">
              <w:rPr>
                <w:rFonts w:ascii="Times New Roman" w:hAnsi="Times New Roman" w:cs="Times New Roman"/>
                <w:b/>
              </w:rPr>
              <w:t>Ομάδα 18-</w:t>
            </w:r>
            <w:r w:rsidRPr="00DF4524">
              <w:rPr>
                <w:rFonts w:ascii="Times New Roman" w:hAnsi="Times New Roman" w:cs="Times New Roman"/>
                <w:b/>
                <w:lang w:val="en-US"/>
              </w:rPr>
              <w:t>29;11</w:t>
            </w:r>
            <w:r w:rsidRPr="00DF4524">
              <w:rPr>
                <w:rFonts w:ascii="Times New Roman" w:hAnsi="Times New Roman" w:cs="Times New Roman"/>
                <w:b/>
              </w:rPr>
              <w:t xml:space="preserve"> (Ν= </w:t>
            </w:r>
            <w:r w:rsidRPr="00DF4524">
              <w:rPr>
                <w:rFonts w:ascii="Times New Roman" w:hAnsi="Times New Roman" w:cs="Times New Roman"/>
                <w:b/>
                <w:lang w:val="en-US"/>
              </w:rPr>
              <w:t>70</w:t>
            </w:r>
            <w:r w:rsidRPr="00DF4524">
              <w:rPr>
                <w:rFonts w:ascii="Times New Roman" w:hAnsi="Times New Roman" w:cs="Times New Roman"/>
                <w:b/>
              </w:rPr>
              <w:t>)</w:t>
            </w:r>
          </w:p>
        </w:tc>
        <w:tc>
          <w:tcPr>
            <w:tcW w:w="1701" w:type="dxa"/>
            <w:tcBorders>
              <w:top w:val="single" w:sz="18" w:space="0" w:color="auto"/>
              <w:left w:val="nil"/>
              <w:right w:val="nil"/>
            </w:tcBorders>
          </w:tcPr>
          <w:p w14:paraId="4C459ACA" w14:textId="77777777" w:rsidR="00DF4524" w:rsidRPr="00DF4524" w:rsidRDefault="00DF4524" w:rsidP="00F42F29">
            <w:pPr>
              <w:spacing w:line="360" w:lineRule="auto"/>
              <w:jc w:val="center"/>
              <w:rPr>
                <w:rFonts w:ascii="Times New Roman" w:hAnsi="Times New Roman" w:cs="Times New Roman"/>
              </w:rPr>
            </w:pPr>
            <w:r w:rsidRPr="00DF4524">
              <w:rPr>
                <w:rFonts w:ascii="Times New Roman" w:hAnsi="Times New Roman" w:cs="Times New Roman"/>
              </w:rPr>
              <w:t>22.</w:t>
            </w:r>
            <w:r w:rsidRPr="00DF4524">
              <w:rPr>
                <w:rFonts w:ascii="Times New Roman" w:hAnsi="Times New Roman" w:cs="Times New Roman"/>
                <w:lang w:val="en-US"/>
              </w:rPr>
              <w:t>12</w:t>
            </w:r>
            <w:r w:rsidRPr="00DF4524">
              <w:rPr>
                <w:rFonts w:ascii="Times New Roman" w:hAnsi="Times New Roman" w:cs="Times New Roman"/>
              </w:rPr>
              <w:t xml:space="preserve"> (</w:t>
            </w:r>
            <w:r w:rsidRPr="00DF4524">
              <w:rPr>
                <w:rFonts w:ascii="Times New Roman" w:hAnsi="Times New Roman" w:cs="Times New Roman"/>
              </w:rPr>
              <w:sym w:font="Symbol" w:char="F0B1"/>
            </w:r>
            <w:r w:rsidRPr="00DF4524">
              <w:rPr>
                <w:rFonts w:ascii="Times New Roman" w:hAnsi="Times New Roman" w:cs="Times New Roman"/>
              </w:rPr>
              <w:t>2.</w:t>
            </w:r>
            <w:r w:rsidRPr="00DF4524">
              <w:rPr>
                <w:rFonts w:ascii="Times New Roman" w:hAnsi="Times New Roman" w:cs="Times New Roman"/>
                <w:lang w:val="en-US"/>
              </w:rPr>
              <w:t>61</w:t>
            </w:r>
            <w:r w:rsidRPr="00DF4524">
              <w:rPr>
                <w:rFonts w:ascii="Times New Roman" w:hAnsi="Times New Roman" w:cs="Times New Roman"/>
              </w:rPr>
              <w:t>)</w:t>
            </w:r>
          </w:p>
        </w:tc>
      </w:tr>
      <w:tr w:rsidR="00DF4524" w:rsidRPr="00DF4524" w14:paraId="2320A43E" w14:textId="77777777" w:rsidTr="00F42F29">
        <w:trPr>
          <w:jc w:val="center"/>
        </w:trPr>
        <w:tc>
          <w:tcPr>
            <w:tcW w:w="4678" w:type="dxa"/>
            <w:tcBorders>
              <w:left w:val="nil"/>
              <w:right w:val="nil"/>
            </w:tcBorders>
          </w:tcPr>
          <w:p w14:paraId="0B63ECE0" w14:textId="77777777" w:rsidR="00DF4524" w:rsidRPr="00DF4524" w:rsidRDefault="00DF4524" w:rsidP="00F42F29">
            <w:pPr>
              <w:spacing w:line="360" w:lineRule="auto"/>
              <w:jc w:val="center"/>
              <w:rPr>
                <w:rFonts w:ascii="Times New Roman" w:hAnsi="Times New Roman" w:cs="Times New Roman"/>
                <w:b/>
              </w:rPr>
            </w:pPr>
            <w:r w:rsidRPr="00DF4524">
              <w:rPr>
                <w:rFonts w:ascii="Times New Roman" w:hAnsi="Times New Roman" w:cs="Times New Roman"/>
                <w:b/>
              </w:rPr>
              <w:t xml:space="preserve">Ομάδα </w:t>
            </w:r>
            <w:r w:rsidRPr="00DF4524">
              <w:rPr>
                <w:rFonts w:ascii="Times New Roman" w:hAnsi="Times New Roman" w:cs="Times New Roman"/>
                <w:b/>
                <w:lang w:val="en-US"/>
              </w:rPr>
              <w:t>3</w:t>
            </w:r>
            <w:r w:rsidRPr="00DF4524">
              <w:rPr>
                <w:rFonts w:ascii="Times New Roman" w:hAnsi="Times New Roman" w:cs="Times New Roman"/>
                <w:b/>
              </w:rPr>
              <w:t>0-39;11 (Ν=</w:t>
            </w:r>
            <w:r w:rsidRPr="00DF4524">
              <w:rPr>
                <w:rFonts w:ascii="Times New Roman" w:hAnsi="Times New Roman" w:cs="Times New Roman"/>
                <w:b/>
                <w:lang w:val="en-US"/>
              </w:rPr>
              <w:t>61</w:t>
            </w:r>
            <w:r w:rsidRPr="00DF4524">
              <w:rPr>
                <w:rFonts w:ascii="Times New Roman" w:hAnsi="Times New Roman" w:cs="Times New Roman"/>
                <w:b/>
              </w:rPr>
              <w:t>)</w:t>
            </w:r>
          </w:p>
        </w:tc>
        <w:tc>
          <w:tcPr>
            <w:tcW w:w="1701" w:type="dxa"/>
            <w:tcBorders>
              <w:left w:val="nil"/>
              <w:right w:val="nil"/>
            </w:tcBorders>
          </w:tcPr>
          <w:p w14:paraId="1382FC95" w14:textId="77777777" w:rsidR="00DF4524" w:rsidRPr="00DF4524" w:rsidRDefault="00DF4524" w:rsidP="00F42F29">
            <w:pPr>
              <w:spacing w:line="360" w:lineRule="auto"/>
              <w:jc w:val="center"/>
              <w:rPr>
                <w:rFonts w:ascii="Times New Roman" w:hAnsi="Times New Roman" w:cs="Times New Roman"/>
              </w:rPr>
            </w:pPr>
            <w:r w:rsidRPr="00DF4524">
              <w:rPr>
                <w:rFonts w:ascii="Times New Roman" w:hAnsi="Times New Roman" w:cs="Times New Roman"/>
                <w:lang w:val="en-US"/>
              </w:rPr>
              <w:t>3</w:t>
            </w:r>
            <w:r w:rsidRPr="00DF4524">
              <w:rPr>
                <w:rFonts w:ascii="Times New Roman" w:hAnsi="Times New Roman" w:cs="Times New Roman"/>
              </w:rPr>
              <w:t>4</w:t>
            </w:r>
            <w:r w:rsidRPr="00DF4524">
              <w:rPr>
                <w:rFonts w:ascii="Times New Roman" w:hAnsi="Times New Roman" w:cs="Times New Roman"/>
                <w:lang w:val="en-US"/>
              </w:rPr>
              <w:t>.</w:t>
            </w:r>
            <w:r w:rsidRPr="00DF4524">
              <w:rPr>
                <w:rFonts w:ascii="Times New Roman" w:hAnsi="Times New Roman" w:cs="Times New Roman"/>
              </w:rPr>
              <w:t>7</w:t>
            </w:r>
            <w:r w:rsidRPr="00DF4524">
              <w:rPr>
                <w:rFonts w:ascii="Times New Roman" w:hAnsi="Times New Roman" w:cs="Times New Roman"/>
                <w:lang w:val="en-US"/>
              </w:rPr>
              <w:t>2</w:t>
            </w:r>
            <w:r w:rsidRPr="00DF4524">
              <w:rPr>
                <w:rFonts w:ascii="Times New Roman" w:hAnsi="Times New Roman" w:cs="Times New Roman"/>
              </w:rPr>
              <w:t xml:space="preserve"> (</w:t>
            </w:r>
            <w:r w:rsidRPr="00DF4524">
              <w:rPr>
                <w:rFonts w:ascii="Times New Roman" w:hAnsi="Times New Roman" w:cs="Times New Roman"/>
              </w:rPr>
              <w:sym w:font="Symbol" w:char="F0B1"/>
            </w:r>
            <w:r w:rsidRPr="00DF4524">
              <w:rPr>
                <w:rFonts w:ascii="Times New Roman" w:hAnsi="Times New Roman" w:cs="Times New Roman"/>
              </w:rPr>
              <w:t>2.</w:t>
            </w:r>
            <w:r w:rsidRPr="00DF4524">
              <w:rPr>
                <w:rFonts w:ascii="Times New Roman" w:hAnsi="Times New Roman" w:cs="Times New Roman"/>
                <w:lang w:val="en-US"/>
              </w:rPr>
              <w:t>16</w:t>
            </w:r>
            <w:r w:rsidRPr="00DF4524">
              <w:rPr>
                <w:rFonts w:ascii="Times New Roman" w:hAnsi="Times New Roman" w:cs="Times New Roman"/>
              </w:rPr>
              <w:t>)</w:t>
            </w:r>
          </w:p>
        </w:tc>
      </w:tr>
      <w:tr w:rsidR="00DF4524" w:rsidRPr="00DF4524" w14:paraId="420FC2A4" w14:textId="77777777" w:rsidTr="00F42F29">
        <w:trPr>
          <w:jc w:val="center"/>
        </w:trPr>
        <w:tc>
          <w:tcPr>
            <w:tcW w:w="4678" w:type="dxa"/>
            <w:tcBorders>
              <w:left w:val="nil"/>
              <w:right w:val="nil"/>
            </w:tcBorders>
          </w:tcPr>
          <w:p w14:paraId="36499645" w14:textId="77777777" w:rsidR="00DF4524" w:rsidRPr="00DF4524" w:rsidRDefault="00DF4524" w:rsidP="00F42F29">
            <w:pPr>
              <w:spacing w:line="360" w:lineRule="auto"/>
              <w:jc w:val="center"/>
              <w:rPr>
                <w:rFonts w:ascii="Times New Roman" w:hAnsi="Times New Roman" w:cs="Times New Roman"/>
                <w:b/>
              </w:rPr>
            </w:pPr>
            <w:r w:rsidRPr="00DF4524">
              <w:rPr>
                <w:rFonts w:ascii="Times New Roman" w:hAnsi="Times New Roman" w:cs="Times New Roman"/>
                <w:b/>
              </w:rPr>
              <w:t>Ομάδα 40-4</w:t>
            </w:r>
            <w:r w:rsidRPr="00DF4524">
              <w:rPr>
                <w:rFonts w:ascii="Times New Roman" w:hAnsi="Times New Roman" w:cs="Times New Roman"/>
                <w:b/>
                <w:lang w:val="en-US"/>
              </w:rPr>
              <w:t>9;11</w:t>
            </w:r>
            <w:r w:rsidRPr="00DF4524">
              <w:rPr>
                <w:rFonts w:ascii="Times New Roman" w:hAnsi="Times New Roman" w:cs="Times New Roman"/>
                <w:b/>
              </w:rPr>
              <w:t xml:space="preserve"> (Ν= 60)</w:t>
            </w:r>
          </w:p>
        </w:tc>
        <w:tc>
          <w:tcPr>
            <w:tcW w:w="1701" w:type="dxa"/>
            <w:tcBorders>
              <w:left w:val="nil"/>
              <w:right w:val="nil"/>
            </w:tcBorders>
          </w:tcPr>
          <w:p w14:paraId="4016B44D" w14:textId="77777777" w:rsidR="00DF4524" w:rsidRPr="00DF4524" w:rsidRDefault="00DF4524" w:rsidP="00F42F29">
            <w:pPr>
              <w:spacing w:line="360" w:lineRule="auto"/>
              <w:jc w:val="center"/>
              <w:rPr>
                <w:rFonts w:ascii="Times New Roman" w:hAnsi="Times New Roman" w:cs="Times New Roman"/>
              </w:rPr>
            </w:pPr>
            <w:r w:rsidRPr="00DF4524">
              <w:rPr>
                <w:rFonts w:ascii="Times New Roman" w:hAnsi="Times New Roman" w:cs="Times New Roman"/>
                <w:lang w:val="en-US"/>
              </w:rPr>
              <w:t>45</w:t>
            </w:r>
            <w:r w:rsidRPr="00DF4524">
              <w:rPr>
                <w:rFonts w:ascii="Times New Roman" w:hAnsi="Times New Roman" w:cs="Times New Roman"/>
              </w:rPr>
              <w:t>.</w:t>
            </w:r>
            <w:r w:rsidRPr="00DF4524">
              <w:rPr>
                <w:rFonts w:ascii="Times New Roman" w:hAnsi="Times New Roman" w:cs="Times New Roman"/>
                <w:lang w:val="en-US"/>
              </w:rPr>
              <w:t>0</w:t>
            </w:r>
            <w:r w:rsidRPr="00DF4524">
              <w:rPr>
                <w:rFonts w:ascii="Times New Roman" w:hAnsi="Times New Roman" w:cs="Times New Roman"/>
              </w:rPr>
              <w:t>0 (</w:t>
            </w:r>
            <w:r w:rsidRPr="00DF4524">
              <w:rPr>
                <w:rFonts w:ascii="Times New Roman" w:hAnsi="Times New Roman" w:cs="Times New Roman"/>
              </w:rPr>
              <w:sym w:font="Symbol" w:char="F0B1"/>
            </w:r>
            <w:r w:rsidRPr="00DF4524">
              <w:rPr>
                <w:rFonts w:ascii="Times New Roman" w:hAnsi="Times New Roman" w:cs="Times New Roman"/>
              </w:rPr>
              <w:t>2.</w:t>
            </w:r>
            <w:r w:rsidRPr="00DF4524">
              <w:rPr>
                <w:rFonts w:ascii="Times New Roman" w:hAnsi="Times New Roman" w:cs="Times New Roman"/>
                <w:lang w:val="en-US"/>
              </w:rPr>
              <w:t>87</w:t>
            </w:r>
            <w:r w:rsidRPr="00DF4524">
              <w:rPr>
                <w:rFonts w:ascii="Times New Roman" w:hAnsi="Times New Roman" w:cs="Times New Roman"/>
              </w:rPr>
              <w:t>)</w:t>
            </w:r>
          </w:p>
        </w:tc>
      </w:tr>
      <w:tr w:rsidR="00DF4524" w:rsidRPr="00DF4524" w14:paraId="017504AD" w14:textId="77777777" w:rsidTr="00F42F29">
        <w:trPr>
          <w:jc w:val="center"/>
        </w:trPr>
        <w:tc>
          <w:tcPr>
            <w:tcW w:w="4678" w:type="dxa"/>
            <w:tcBorders>
              <w:left w:val="nil"/>
              <w:right w:val="nil"/>
            </w:tcBorders>
          </w:tcPr>
          <w:p w14:paraId="71AAF128" w14:textId="77777777" w:rsidR="00DF4524" w:rsidRPr="00DF4524" w:rsidRDefault="00DF4524" w:rsidP="00F42F29">
            <w:pPr>
              <w:spacing w:line="360" w:lineRule="auto"/>
              <w:jc w:val="center"/>
              <w:rPr>
                <w:rFonts w:ascii="Times New Roman" w:hAnsi="Times New Roman" w:cs="Times New Roman"/>
                <w:b/>
              </w:rPr>
            </w:pPr>
            <w:r w:rsidRPr="00DF4524">
              <w:rPr>
                <w:rFonts w:ascii="Times New Roman" w:hAnsi="Times New Roman" w:cs="Times New Roman"/>
                <w:b/>
              </w:rPr>
              <w:t>Ομάδα 50-59;11 (Ν=</w:t>
            </w:r>
            <w:r w:rsidRPr="00DF4524">
              <w:rPr>
                <w:rFonts w:ascii="Times New Roman" w:hAnsi="Times New Roman" w:cs="Times New Roman"/>
                <w:b/>
                <w:lang w:val="en-US"/>
              </w:rPr>
              <w:t>60</w:t>
            </w:r>
            <w:r w:rsidRPr="00DF4524">
              <w:rPr>
                <w:rFonts w:ascii="Times New Roman" w:hAnsi="Times New Roman" w:cs="Times New Roman"/>
                <w:b/>
              </w:rPr>
              <w:t>)</w:t>
            </w:r>
          </w:p>
        </w:tc>
        <w:tc>
          <w:tcPr>
            <w:tcW w:w="1701" w:type="dxa"/>
            <w:tcBorders>
              <w:left w:val="nil"/>
              <w:right w:val="nil"/>
            </w:tcBorders>
          </w:tcPr>
          <w:p w14:paraId="45F274BB" w14:textId="77777777" w:rsidR="00DF4524" w:rsidRPr="00DF4524" w:rsidRDefault="00DF4524" w:rsidP="00F42F29">
            <w:pPr>
              <w:spacing w:line="360" w:lineRule="auto"/>
              <w:jc w:val="center"/>
              <w:rPr>
                <w:rFonts w:ascii="Times New Roman" w:hAnsi="Times New Roman" w:cs="Times New Roman"/>
              </w:rPr>
            </w:pPr>
            <w:r w:rsidRPr="00DF4524">
              <w:rPr>
                <w:rFonts w:ascii="Times New Roman" w:hAnsi="Times New Roman" w:cs="Times New Roman"/>
                <w:lang w:val="en-US"/>
              </w:rPr>
              <w:t>54.45</w:t>
            </w:r>
            <w:r w:rsidRPr="00DF4524">
              <w:rPr>
                <w:rFonts w:ascii="Times New Roman" w:hAnsi="Times New Roman" w:cs="Times New Roman"/>
              </w:rPr>
              <w:t xml:space="preserve"> (</w:t>
            </w:r>
            <w:r w:rsidRPr="00DF4524">
              <w:rPr>
                <w:rFonts w:ascii="Times New Roman" w:hAnsi="Times New Roman" w:cs="Times New Roman"/>
              </w:rPr>
              <w:sym w:font="Symbol" w:char="F0B1"/>
            </w:r>
            <w:r w:rsidRPr="00DF4524">
              <w:rPr>
                <w:rFonts w:ascii="Times New Roman" w:hAnsi="Times New Roman" w:cs="Times New Roman"/>
                <w:lang w:val="en-US"/>
              </w:rPr>
              <w:t>2</w:t>
            </w:r>
            <w:r w:rsidRPr="00DF4524">
              <w:rPr>
                <w:rFonts w:ascii="Times New Roman" w:hAnsi="Times New Roman" w:cs="Times New Roman"/>
              </w:rPr>
              <w:t>.</w:t>
            </w:r>
            <w:r w:rsidRPr="00DF4524">
              <w:rPr>
                <w:rFonts w:ascii="Times New Roman" w:hAnsi="Times New Roman" w:cs="Times New Roman"/>
                <w:lang w:val="en-US"/>
              </w:rPr>
              <w:t>76</w:t>
            </w:r>
            <w:r w:rsidRPr="00DF4524">
              <w:rPr>
                <w:rFonts w:ascii="Times New Roman" w:hAnsi="Times New Roman" w:cs="Times New Roman"/>
              </w:rPr>
              <w:t>)</w:t>
            </w:r>
          </w:p>
        </w:tc>
      </w:tr>
      <w:tr w:rsidR="00DF4524" w:rsidRPr="00DF4524" w14:paraId="542ECC66" w14:textId="77777777" w:rsidTr="00F42F29">
        <w:trPr>
          <w:jc w:val="center"/>
        </w:trPr>
        <w:tc>
          <w:tcPr>
            <w:tcW w:w="4678" w:type="dxa"/>
            <w:tcBorders>
              <w:left w:val="nil"/>
              <w:right w:val="nil"/>
            </w:tcBorders>
          </w:tcPr>
          <w:p w14:paraId="0141130E" w14:textId="77777777" w:rsidR="00DF4524" w:rsidRPr="00DF4524" w:rsidRDefault="00DF4524" w:rsidP="00F42F29">
            <w:pPr>
              <w:spacing w:line="360" w:lineRule="auto"/>
              <w:jc w:val="center"/>
              <w:rPr>
                <w:rFonts w:ascii="Times New Roman" w:hAnsi="Times New Roman" w:cs="Times New Roman"/>
                <w:b/>
              </w:rPr>
            </w:pPr>
            <w:r w:rsidRPr="00DF4524">
              <w:rPr>
                <w:rFonts w:ascii="Times New Roman" w:hAnsi="Times New Roman" w:cs="Times New Roman"/>
                <w:b/>
              </w:rPr>
              <w:t xml:space="preserve">Ομάδα </w:t>
            </w:r>
            <w:r w:rsidRPr="00DF4524">
              <w:rPr>
                <w:rFonts w:ascii="Times New Roman" w:hAnsi="Times New Roman" w:cs="Times New Roman"/>
                <w:b/>
                <w:lang w:val="en-US"/>
              </w:rPr>
              <w:t>6</w:t>
            </w:r>
            <w:r w:rsidRPr="00DF4524">
              <w:rPr>
                <w:rFonts w:ascii="Times New Roman" w:hAnsi="Times New Roman" w:cs="Times New Roman"/>
                <w:b/>
              </w:rPr>
              <w:t>0-</w:t>
            </w:r>
            <w:r w:rsidRPr="00DF4524">
              <w:rPr>
                <w:rFonts w:ascii="Times New Roman" w:hAnsi="Times New Roman" w:cs="Times New Roman"/>
                <w:b/>
                <w:lang w:val="en-US"/>
              </w:rPr>
              <w:t>69;11</w:t>
            </w:r>
            <w:r w:rsidRPr="00DF4524">
              <w:rPr>
                <w:rFonts w:ascii="Times New Roman" w:hAnsi="Times New Roman" w:cs="Times New Roman"/>
                <w:b/>
              </w:rPr>
              <w:t xml:space="preserve"> (Ν= </w:t>
            </w:r>
            <w:r w:rsidRPr="00DF4524">
              <w:rPr>
                <w:rFonts w:ascii="Times New Roman" w:hAnsi="Times New Roman" w:cs="Times New Roman"/>
                <w:b/>
                <w:lang w:val="en-US"/>
              </w:rPr>
              <w:t>60</w:t>
            </w:r>
            <w:r w:rsidRPr="00DF4524">
              <w:rPr>
                <w:rFonts w:ascii="Times New Roman" w:hAnsi="Times New Roman" w:cs="Times New Roman"/>
                <w:b/>
              </w:rPr>
              <w:t>)</w:t>
            </w:r>
          </w:p>
        </w:tc>
        <w:tc>
          <w:tcPr>
            <w:tcW w:w="1701" w:type="dxa"/>
            <w:tcBorders>
              <w:left w:val="nil"/>
              <w:right w:val="nil"/>
            </w:tcBorders>
          </w:tcPr>
          <w:p w14:paraId="3884A806" w14:textId="77777777" w:rsidR="00DF4524" w:rsidRPr="00DF4524" w:rsidRDefault="00DF4524" w:rsidP="00F42F29">
            <w:pPr>
              <w:spacing w:line="360" w:lineRule="auto"/>
              <w:jc w:val="center"/>
              <w:rPr>
                <w:rFonts w:ascii="Times New Roman" w:hAnsi="Times New Roman" w:cs="Times New Roman"/>
              </w:rPr>
            </w:pPr>
            <w:r w:rsidRPr="00DF4524">
              <w:rPr>
                <w:rFonts w:ascii="Times New Roman" w:hAnsi="Times New Roman" w:cs="Times New Roman"/>
              </w:rPr>
              <w:t>64.</w:t>
            </w:r>
            <w:r w:rsidRPr="00DF4524">
              <w:rPr>
                <w:rFonts w:ascii="Times New Roman" w:hAnsi="Times New Roman" w:cs="Times New Roman"/>
                <w:lang w:val="en-US"/>
              </w:rPr>
              <w:t>58</w:t>
            </w:r>
            <w:r w:rsidRPr="00DF4524">
              <w:rPr>
                <w:rFonts w:ascii="Times New Roman" w:hAnsi="Times New Roman" w:cs="Times New Roman"/>
              </w:rPr>
              <w:t xml:space="preserve"> (</w:t>
            </w:r>
            <w:r w:rsidRPr="00DF4524">
              <w:rPr>
                <w:rFonts w:ascii="Times New Roman" w:hAnsi="Times New Roman" w:cs="Times New Roman"/>
              </w:rPr>
              <w:sym w:font="Symbol" w:char="F0B1"/>
            </w:r>
            <w:r w:rsidRPr="00DF4524">
              <w:rPr>
                <w:rFonts w:ascii="Times New Roman" w:hAnsi="Times New Roman" w:cs="Times New Roman"/>
              </w:rPr>
              <w:t>2.86)</w:t>
            </w:r>
          </w:p>
        </w:tc>
      </w:tr>
      <w:tr w:rsidR="00DF4524" w:rsidRPr="00DF4524" w14:paraId="191C9813" w14:textId="77777777" w:rsidTr="00F42F29">
        <w:trPr>
          <w:jc w:val="center"/>
        </w:trPr>
        <w:tc>
          <w:tcPr>
            <w:tcW w:w="4678" w:type="dxa"/>
            <w:tcBorders>
              <w:left w:val="nil"/>
              <w:right w:val="nil"/>
            </w:tcBorders>
          </w:tcPr>
          <w:p w14:paraId="22644AF6" w14:textId="77777777" w:rsidR="00DF4524" w:rsidRPr="00DF4524" w:rsidRDefault="00DF4524" w:rsidP="00F42F29">
            <w:pPr>
              <w:spacing w:line="360" w:lineRule="auto"/>
              <w:jc w:val="center"/>
              <w:rPr>
                <w:rFonts w:ascii="Times New Roman" w:hAnsi="Times New Roman" w:cs="Times New Roman"/>
                <w:b/>
              </w:rPr>
            </w:pPr>
            <w:r w:rsidRPr="00DF4524">
              <w:rPr>
                <w:rFonts w:ascii="Times New Roman" w:hAnsi="Times New Roman" w:cs="Times New Roman"/>
                <w:b/>
              </w:rPr>
              <w:t xml:space="preserve">Ομάδα </w:t>
            </w:r>
            <w:r w:rsidRPr="00DF4524">
              <w:rPr>
                <w:rFonts w:ascii="Times New Roman" w:hAnsi="Times New Roman" w:cs="Times New Roman"/>
                <w:b/>
                <w:lang w:val="en-US"/>
              </w:rPr>
              <w:t>70+</w:t>
            </w:r>
            <w:r w:rsidRPr="00DF4524">
              <w:rPr>
                <w:rFonts w:ascii="Times New Roman" w:hAnsi="Times New Roman" w:cs="Times New Roman"/>
                <w:b/>
              </w:rPr>
              <w:t xml:space="preserve"> (Ν=60)</w:t>
            </w:r>
          </w:p>
        </w:tc>
        <w:tc>
          <w:tcPr>
            <w:tcW w:w="1701" w:type="dxa"/>
            <w:tcBorders>
              <w:left w:val="nil"/>
              <w:right w:val="nil"/>
            </w:tcBorders>
          </w:tcPr>
          <w:p w14:paraId="7C9C740A" w14:textId="77777777" w:rsidR="00DF4524" w:rsidRPr="00DF4524" w:rsidRDefault="00DF4524" w:rsidP="00F42F29">
            <w:pPr>
              <w:spacing w:line="360" w:lineRule="auto"/>
              <w:jc w:val="center"/>
              <w:rPr>
                <w:rFonts w:ascii="Times New Roman" w:hAnsi="Times New Roman" w:cs="Times New Roman"/>
              </w:rPr>
            </w:pPr>
            <w:r w:rsidRPr="00DF4524">
              <w:rPr>
                <w:rFonts w:ascii="Times New Roman" w:hAnsi="Times New Roman" w:cs="Times New Roman"/>
                <w:lang w:val="en-US"/>
              </w:rPr>
              <w:t>77.86</w:t>
            </w:r>
            <w:r w:rsidRPr="00DF4524">
              <w:rPr>
                <w:rFonts w:ascii="Times New Roman" w:hAnsi="Times New Roman" w:cs="Times New Roman"/>
              </w:rPr>
              <w:t xml:space="preserve"> (</w:t>
            </w:r>
            <w:r w:rsidRPr="00DF4524">
              <w:rPr>
                <w:rFonts w:ascii="Times New Roman" w:hAnsi="Times New Roman" w:cs="Times New Roman"/>
              </w:rPr>
              <w:sym w:font="Symbol" w:char="F0B1"/>
            </w:r>
            <w:r w:rsidRPr="00DF4524">
              <w:rPr>
                <w:rFonts w:ascii="Times New Roman" w:hAnsi="Times New Roman" w:cs="Times New Roman"/>
                <w:lang w:val="en-US"/>
              </w:rPr>
              <w:t>4.95</w:t>
            </w:r>
            <w:r w:rsidRPr="00DF4524">
              <w:rPr>
                <w:rFonts w:ascii="Times New Roman" w:hAnsi="Times New Roman" w:cs="Times New Roman"/>
              </w:rPr>
              <w:t>)</w:t>
            </w:r>
          </w:p>
        </w:tc>
      </w:tr>
      <w:tr w:rsidR="00DF4524" w:rsidRPr="00DF4524" w14:paraId="1BDD42E1" w14:textId="77777777" w:rsidTr="00F42F29">
        <w:trPr>
          <w:jc w:val="center"/>
        </w:trPr>
        <w:tc>
          <w:tcPr>
            <w:tcW w:w="4678" w:type="dxa"/>
            <w:tcBorders>
              <w:left w:val="nil"/>
              <w:right w:val="nil"/>
            </w:tcBorders>
          </w:tcPr>
          <w:p w14:paraId="7902CEDD" w14:textId="77777777" w:rsidR="00DF4524" w:rsidRPr="00DF4524" w:rsidRDefault="00DF4524" w:rsidP="00F42F29">
            <w:pPr>
              <w:spacing w:line="360" w:lineRule="auto"/>
              <w:jc w:val="center"/>
              <w:rPr>
                <w:rFonts w:ascii="Times New Roman" w:hAnsi="Times New Roman" w:cs="Times New Roman"/>
              </w:rPr>
            </w:pPr>
            <w:r w:rsidRPr="00DF4524">
              <w:rPr>
                <w:rFonts w:ascii="Times New Roman" w:hAnsi="Times New Roman" w:cs="Times New Roman"/>
                <w:b/>
              </w:rPr>
              <w:t>p-</w:t>
            </w:r>
            <w:proofErr w:type="spellStart"/>
            <w:r w:rsidRPr="00DF4524">
              <w:rPr>
                <w:rFonts w:ascii="Times New Roman" w:hAnsi="Times New Roman" w:cs="Times New Roman"/>
                <w:b/>
              </w:rPr>
              <w:t>level</w:t>
            </w:r>
            <w:proofErr w:type="spellEnd"/>
          </w:p>
        </w:tc>
        <w:tc>
          <w:tcPr>
            <w:tcW w:w="1701" w:type="dxa"/>
            <w:tcBorders>
              <w:left w:val="nil"/>
              <w:right w:val="nil"/>
            </w:tcBorders>
          </w:tcPr>
          <w:p w14:paraId="7BC6FCCD" w14:textId="77777777" w:rsidR="00DF4524" w:rsidRPr="00DF4524" w:rsidRDefault="00DF4524" w:rsidP="00F42F29">
            <w:pPr>
              <w:spacing w:line="360" w:lineRule="auto"/>
              <w:jc w:val="center"/>
              <w:rPr>
                <w:rFonts w:ascii="Times New Roman" w:hAnsi="Times New Roman" w:cs="Times New Roman"/>
              </w:rPr>
            </w:pPr>
            <w:r w:rsidRPr="00DF4524">
              <w:rPr>
                <w:rFonts w:ascii="Times New Roman" w:hAnsi="Times New Roman" w:cs="Times New Roman"/>
                <w:lang w:val="en-US"/>
              </w:rPr>
              <w:t>&lt;.001*</w:t>
            </w:r>
          </w:p>
        </w:tc>
      </w:tr>
    </w:tbl>
    <w:p w14:paraId="19D0BA69" w14:textId="77777777" w:rsidR="00DF4524" w:rsidRPr="00DF4524" w:rsidRDefault="00DF4524" w:rsidP="00DF4524">
      <w:pPr>
        <w:spacing w:line="360" w:lineRule="auto"/>
        <w:jc w:val="both"/>
      </w:pPr>
    </w:p>
    <w:p w14:paraId="2B932495" w14:textId="77777777" w:rsidR="00DF4524" w:rsidRPr="00DF4524" w:rsidRDefault="00DF4524" w:rsidP="00DF4524">
      <w:pPr>
        <w:spacing w:line="360" w:lineRule="auto"/>
        <w:ind w:right="-52"/>
        <w:jc w:val="both"/>
      </w:pPr>
      <w:r w:rsidRPr="00DF4524">
        <w:t xml:space="preserve">Οι τιμές είναι σε μέσους όρους ± τυπικές αποκλίσεις; </w:t>
      </w:r>
      <w:r w:rsidRPr="00DF4524">
        <w:rPr>
          <w:lang w:val="en-US"/>
        </w:rPr>
        <w:t>one</w:t>
      </w:r>
      <w:r w:rsidRPr="00DF4524">
        <w:t>-</w:t>
      </w:r>
      <w:r w:rsidRPr="00DF4524">
        <w:rPr>
          <w:lang w:val="en-US"/>
        </w:rPr>
        <w:t>way</w:t>
      </w:r>
      <w:r w:rsidRPr="00DF4524">
        <w:t xml:space="preserve"> </w:t>
      </w:r>
      <w:r w:rsidRPr="00DF4524">
        <w:rPr>
          <w:lang w:val="en-US"/>
        </w:rPr>
        <w:t>Anova</w:t>
      </w:r>
      <w:r w:rsidRPr="00DF4524">
        <w:t xml:space="preserve">*; </w:t>
      </w:r>
      <w:r w:rsidRPr="00DF4524">
        <w:rPr>
          <w:rFonts w:eastAsia="Calibri"/>
          <w:lang w:val="en-US"/>
        </w:rPr>
        <w:t>NS</w:t>
      </w:r>
      <w:r w:rsidRPr="00DF4524">
        <w:rPr>
          <w:rFonts w:eastAsia="Calibri"/>
        </w:rPr>
        <w:t xml:space="preserve">, </w:t>
      </w:r>
      <w:r w:rsidRPr="00DF4524">
        <w:rPr>
          <w:rFonts w:eastAsia="Calibri"/>
          <w:lang w:val="en-US"/>
        </w:rPr>
        <w:t>No</w:t>
      </w:r>
      <w:r w:rsidRPr="00DF4524">
        <w:rPr>
          <w:rFonts w:eastAsia="Calibri"/>
        </w:rPr>
        <w:t>-</w:t>
      </w:r>
      <w:r w:rsidRPr="00DF4524">
        <w:rPr>
          <w:rFonts w:eastAsia="Calibri"/>
          <w:lang w:val="en-US"/>
        </w:rPr>
        <w:t>significance</w:t>
      </w:r>
      <w:r w:rsidRPr="00DF4524">
        <w:rPr>
          <w:rFonts w:eastAsia="Calibri"/>
        </w:rPr>
        <w:t xml:space="preserve"> </w:t>
      </w:r>
      <w:r w:rsidRPr="00DF4524">
        <w:rPr>
          <w:lang w:val="en-US"/>
        </w:rPr>
        <w:t>p</w:t>
      </w:r>
      <w:r w:rsidRPr="00DF4524">
        <w:t>-</w:t>
      </w:r>
      <w:r w:rsidRPr="00DF4524">
        <w:rPr>
          <w:lang w:val="en-US"/>
        </w:rPr>
        <w:t>level</w:t>
      </w:r>
      <w:r w:rsidRPr="00DF4524">
        <w:t>&lt; .05</w:t>
      </w:r>
    </w:p>
    <w:p w14:paraId="46EF38C0" w14:textId="77777777" w:rsidR="00DF4524" w:rsidRPr="00DF4524" w:rsidRDefault="00DF4524" w:rsidP="00DF4524">
      <w:pPr>
        <w:spacing w:line="360" w:lineRule="auto"/>
        <w:jc w:val="both"/>
        <w:rPr>
          <w:rFonts w:eastAsia="Calibri"/>
        </w:rPr>
      </w:pPr>
    </w:p>
    <w:p w14:paraId="626108AC" w14:textId="77777777" w:rsidR="00DF4524" w:rsidRPr="00DF4524" w:rsidRDefault="00DF4524" w:rsidP="00DF4524">
      <w:pPr>
        <w:spacing w:line="360" w:lineRule="auto"/>
        <w:jc w:val="both"/>
        <w:rPr>
          <w:rFonts w:eastAsia="Calibri"/>
        </w:rPr>
      </w:pPr>
      <w:r w:rsidRPr="00DF4524">
        <w:rPr>
          <w:rFonts w:eastAsia="Calibri"/>
        </w:rPr>
        <w:t xml:space="preserve">Συγκεκριμένα, στατιστικά σημαντική διαφορά εντοπίστηκε μεταξύ των ηλικιακών ομάδων της μελέτης </w:t>
      </w:r>
      <w:r w:rsidRPr="00DF4524">
        <w:t>[</w:t>
      </w:r>
      <w:r w:rsidRPr="00DF4524">
        <w:rPr>
          <w:lang w:val="en-US"/>
        </w:rPr>
        <w:t>F</w:t>
      </w:r>
      <w:r w:rsidRPr="00DF4524">
        <w:t xml:space="preserve">(5, 365)= 2638.47, </w:t>
      </w:r>
      <w:r w:rsidRPr="00DF4524">
        <w:rPr>
          <w:lang w:val="en-US"/>
        </w:rPr>
        <w:t>p</w:t>
      </w:r>
      <w:r w:rsidRPr="00DF4524">
        <w:t xml:space="preserve"> &lt; 0.001] ως προς τους μέσους όρους της ηλικίας τους. Συγκεκριμένα, </w:t>
      </w:r>
      <w:r w:rsidRPr="00DF4524">
        <w:rPr>
          <w:rFonts w:eastAsia="Calibri"/>
        </w:rPr>
        <w:t>η</w:t>
      </w:r>
      <w:r w:rsidRPr="00DF4524">
        <w:t xml:space="preserve"> ηλικιακή υποομάδα 18 έως 29;11 ετών είχε μέσο όρο ηλικίας τα 22.12 έτη με τυπική απόκλιση τα </w:t>
      </w:r>
      <w:r w:rsidRPr="00DF4524">
        <w:sym w:font="Symbol" w:char="F0B1"/>
      </w:r>
      <w:r w:rsidRPr="00DF4524">
        <w:t xml:space="preserve">2.61 έτη. Η ηλικιακή υποομάδα 30 έως 39;11 ετών είχε μέσο όρο ηλικίας τα 37.72 έτη με τυπική απόκλιση τα </w:t>
      </w:r>
      <w:r w:rsidRPr="00DF4524">
        <w:sym w:font="Symbol" w:char="F0B1"/>
      </w:r>
      <w:r w:rsidRPr="00DF4524">
        <w:t xml:space="preserve">2.16 έτη. Η ηλικιακή υποομάδα 40 έως 49;11 ετών είχε μέσο όρο ηλικίας τα 45.00 έτη με τυπική απόκλιση τα </w:t>
      </w:r>
      <w:r w:rsidRPr="00DF4524">
        <w:sym w:font="Symbol" w:char="F0B1"/>
      </w:r>
      <w:r w:rsidRPr="00DF4524">
        <w:t xml:space="preserve">2.87 έτη. Η ηλικιακή υποομάδα 50 έως 59;11 ετών είχε μέσο όρο ηλικίας τα 54.45 έτη με τυπική απόκλιση τα </w:t>
      </w:r>
      <w:r w:rsidRPr="00DF4524">
        <w:sym w:font="Symbol" w:char="F0B1"/>
      </w:r>
      <w:r w:rsidRPr="00DF4524">
        <w:t xml:space="preserve">2.76 έτη. Η ηλικιακή υποομάδα 60 έως 69;11 ετών είχε μέσο όρο ηλικίας τα 64.58 έτη με τυπική απόκλιση τα </w:t>
      </w:r>
      <w:r w:rsidRPr="00DF4524">
        <w:sym w:font="Symbol" w:char="F0B1"/>
      </w:r>
      <w:r w:rsidRPr="00DF4524">
        <w:t xml:space="preserve">2.86 έτη. Η ηλικιακή υποομάδα 70+ ετών είχε μέσο όρο ηλικίας τα 77.86 έτη με τυπική απόκλιση τα </w:t>
      </w:r>
      <w:r w:rsidRPr="00DF4524">
        <w:sym w:font="Symbol" w:char="F0B1"/>
      </w:r>
      <w:r w:rsidRPr="00DF4524">
        <w:t xml:space="preserve">4.95 έτη (Πίνακας 3.1.). Επίσης, </w:t>
      </w:r>
      <w:r w:rsidRPr="00DF4524">
        <w:rPr>
          <w:rFonts w:eastAsia="Calibri"/>
        </w:rPr>
        <w:t xml:space="preserve">στατιστικά σημαντική διαφορά εντοπίστηκε μεταξύ των ηλικιακών ομάδων της μελέτης </w:t>
      </w:r>
      <w:r w:rsidRPr="00DF4524">
        <w:t>[</w:t>
      </w:r>
      <w:r w:rsidRPr="00DF4524">
        <w:rPr>
          <w:lang w:val="en-US"/>
        </w:rPr>
        <w:t>x</w:t>
      </w:r>
      <w:r w:rsidRPr="00DF4524">
        <w:rPr>
          <w:vertAlign w:val="superscript"/>
        </w:rPr>
        <w:t>2</w:t>
      </w:r>
      <w:r w:rsidRPr="00DF4524">
        <w:t xml:space="preserve">(1, 405)= 805.506, </w:t>
      </w:r>
      <w:r w:rsidRPr="00DF4524">
        <w:rPr>
          <w:lang w:val="en-US"/>
        </w:rPr>
        <w:t>p</w:t>
      </w:r>
      <w:r w:rsidRPr="00DF4524">
        <w:t xml:space="preserve"> &lt; 0.001]</w:t>
      </w:r>
    </w:p>
    <w:p w14:paraId="3F96900B" w14:textId="77777777" w:rsidR="00DF4524" w:rsidRPr="00DF4524" w:rsidRDefault="00DF4524" w:rsidP="00DF4524">
      <w:pPr>
        <w:spacing w:line="360" w:lineRule="auto"/>
        <w:ind w:firstLine="720"/>
        <w:jc w:val="both"/>
      </w:pPr>
      <w:r w:rsidRPr="00DF4524">
        <w:t xml:space="preserve">Από τον έλεγχο κανονικότητας είδαμε οι τιμές του συνολικού δείγματος ακολουθούν κανονική κατανομή. Επομένως, θα διεξαχθούν παραμετρικές αναλύσεις. Ένα </w:t>
      </w:r>
      <w:r w:rsidRPr="00DF4524">
        <w:rPr>
          <w:lang w:val="en-US"/>
        </w:rPr>
        <w:t>independent</w:t>
      </w:r>
      <w:r w:rsidRPr="00DF4524">
        <w:t xml:space="preserve"> </w:t>
      </w:r>
      <w:r w:rsidRPr="00DF4524">
        <w:rPr>
          <w:lang w:val="en-US"/>
        </w:rPr>
        <w:t>sample</w:t>
      </w:r>
      <w:r w:rsidRPr="00DF4524">
        <w:t xml:space="preserve"> </w:t>
      </w:r>
      <w:r w:rsidRPr="00DF4524">
        <w:rPr>
          <w:lang w:val="en-US"/>
        </w:rPr>
        <w:t>t</w:t>
      </w:r>
      <w:r w:rsidRPr="00DF4524">
        <w:t>-</w:t>
      </w:r>
      <w:r w:rsidRPr="00DF4524">
        <w:rPr>
          <w:lang w:val="en-US"/>
        </w:rPr>
        <w:t>test</w:t>
      </w:r>
      <w:r w:rsidRPr="00DF4524">
        <w:t xml:space="preserve"> πραγματοποιήθηκε στη συνέχεια με σκοπό να ελέγξει τυχόν διαφορές μεταξύ της κλίμακας της έρευνας και μεταξύ των δύο ομάδων της έρευνας με βάση το φύλο. </w:t>
      </w:r>
    </w:p>
    <w:p w14:paraId="0E20BC82" w14:textId="77777777" w:rsidR="00DF4524" w:rsidRPr="00DF4524" w:rsidRDefault="00DF4524" w:rsidP="00DF4524">
      <w:pPr>
        <w:spacing w:line="360" w:lineRule="auto"/>
        <w:ind w:firstLine="720"/>
        <w:jc w:val="both"/>
        <w:rPr>
          <w:rFonts w:eastAsia="Calibri"/>
          <w:b/>
          <w:bCs/>
        </w:rPr>
      </w:pPr>
    </w:p>
    <w:p w14:paraId="18EC77C8" w14:textId="77777777" w:rsidR="00DF4524" w:rsidRPr="00DF4524" w:rsidRDefault="00DF4524" w:rsidP="00DF4524">
      <w:pPr>
        <w:pStyle w:val="Heading2"/>
        <w:rPr>
          <w:rFonts w:eastAsia="Calibri"/>
          <w:b/>
          <w:bCs/>
        </w:rPr>
      </w:pPr>
      <w:bookmarkStart w:id="71" w:name="_Toc189225426"/>
      <w:r w:rsidRPr="00DF4524">
        <w:rPr>
          <w:rFonts w:eastAsia="Calibri"/>
          <w:b/>
          <w:bCs/>
        </w:rPr>
        <w:t xml:space="preserve">Πίνακας 4.2: Σύγκριση Μέσων Όρων Μεταξύ Ανδρών και Γυναικών για τα Συνολικά Σκορ της κλίμακας </w:t>
      </w:r>
      <w:r w:rsidRPr="00DF4524">
        <w:rPr>
          <w:rFonts w:eastAsia="Calibri"/>
          <w:b/>
          <w:bCs/>
          <w:lang w:val="en-US"/>
        </w:rPr>
        <w:t>RDP</w:t>
      </w:r>
      <w:r w:rsidRPr="00DF4524">
        <w:rPr>
          <w:rFonts w:eastAsia="Calibri"/>
          <w:b/>
          <w:bCs/>
        </w:rPr>
        <w:t>-</w:t>
      </w:r>
      <w:r w:rsidRPr="00DF4524">
        <w:rPr>
          <w:rFonts w:eastAsia="Calibri"/>
          <w:b/>
          <w:bCs/>
          <w:lang w:val="en-US"/>
        </w:rPr>
        <w:t>R</w:t>
      </w:r>
      <w:r w:rsidRPr="00DF4524">
        <w:rPr>
          <w:rFonts w:eastAsia="Calibri"/>
          <w:b/>
          <w:bCs/>
        </w:rPr>
        <w:t>.</w:t>
      </w:r>
      <w:bookmarkEnd w:id="71"/>
    </w:p>
    <w:tbl>
      <w:tblPr>
        <w:tblW w:w="8810" w:type="dxa"/>
        <w:jc w:val="center"/>
        <w:tblCellMar>
          <w:top w:w="58" w:type="dxa"/>
          <w:left w:w="115" w:type="dxa"/>
          <w:bottom w:w="58" w:type="dxa"/>
          <w:right w:w="115" w:type="dxa"/>
        </w:tblCellMar>
        <w:tblLook w:val="01E0" w:firstRow="1" w:lastRow="1" w:firstColumn="1" w:lastColumn="1" w:noHBand="0" w:noVBand="0"/>
      </w:tblPr>
      <w:tblGrid>
        <w:gridCol w:w="3822"/>
        <w:gridCol w:w="1691"/>
        <w:gridCol w:w="1554"/>
        <w:gridCol w:w="989"/>
        <w:gridCol w:w="754"/>
      </w:tblGrid>
      <w:tr w:rsidR="00DF4524" w:rsidRPr="00DF4524" w14:paraId="2DF7FDCD" w14:textId="77777777" w:rsidTr="00F42F29">
        <w:trPr>
          <w:trHeight w:val="480"/>
          <w:jc w:val="center"/>
        </w:trPr>
        <w:tc>
          <w:tcPr>
            <w:tcW w:w="3828" w:type="dxa"/>
            <w:tcBorders>
              <w:top w:val="single" w:sz="4" w:space="0" w:color="auto"/>
              <w:bottom w:val="single" w:sz="18" w:space="0" w:color="auto"/>
            </w:tcBorders>
            <w:vAlign w:val="center"/>
          </w:tcPr>
          <w:p w14:paraId="42BC021B" w14:textId="77777777" w:rsidR="00DF4524" w:rsidRPr="00DF4524" w:rsidRDefault="00DF4524" w:rsidP="00F42F29">
            <w:pPr>
              <w:spacing w:line="360" w:lineRule="auto"/>
              <w:jc w:val="center"/>
              <w:rPr>
                <w:rFonts w:eastAsia="Calibri"/>
                <w:b/>
              </w:rPr>
            </w:pPr>
            <w:r w:rsidRPr="00DF4524">
              <w:rPr>
                <w:rFonts w:eastAsia="Calibri"/>
                <w:b/>
                <w:lang w:val="en-US"/>
              </w:rPr>
              <w:t>N=</w:t>
            </w:r>
            <w:r w:rsidRPr="00DF4524">
              <w:rPr>
                <w:rFonts w:eastAsia="Calibri"/>
                <w:b/>
              </w:rPr>
              <w:t xml:space="preserve"> 371</w:t>
            </w:r>
          </w:p>
        </w:tc>
        <w:tc>
          <w:tcPr>
            <w:tcW w:w="1693" w:type="dxa"/>
            <w:tcBorders>
              <w:top w:val="single" w:sz="4" w:space="0" w:color="auto"/>
              <w:bottom w:val="single" w:sz="18" w:space="0" w:color="auto"/>
            </w:tcBorders>
            <w:vAlign w:val="center"/>
          </w:tcPr>
          <w:p w14:paraId="41A9A677" w14:textId="77777777" w:rsidR="00DF4524" w:rsidRPr="00DF4524" w:rsidRDefault="00DF4524" w:rsidP="00F42F29">
            <w:pPr>
              <w:spacing w:line="360" w:lineRule="auto"/>
              <w:jc w:val="center"/>
              <w:rPr>
                <w:rFonts w:eastAsia="Calibri"/>
                <w:b/>
                <w:lang w:val="en-US"/>
              </w:rPr>
            </w:pPr>
            <w:proofErr w:type="spellStart"/>
            <w:r w:rsidRPr="00DF4524">
              <w:rPr>
                <w:rFonts w:eastAsia="Calibri"/>
                <w:b/>
                <w:lang w:val="en-US"/>
              </w:rPr>
              <w:t>Άντρες</w:t>
            </w:r>
            <w:proofErr w:type="spellEnd"/>
            <w:r w:rsidRPr="00DF4524">
              <w:rPr>
                <w:rFonts w:eastAsia="Calibri"/>
                <w:b/>
                <w:lang w:val="en-US"/>
              </w:rPr>
              <w:t xml:space="preserve"> (N=</w:t>
            </w:r>
            <w:r w:rsidRPr="00DF4524">
              <w:rPr>
                <w:rFonts w:eastAsia="Calibri"/>
                <w:b/>
              </w:rPr>
              <w:t>186</w:t>
            </w:r>
            <w:r w:rsidRPr="00DF4524">
              <w:rPr>
                <w:rFonts w:eastAsia="Calibri"/>
                <w:b/>
                <w:lang w:val="en-US"/>
              </w:rPr>
              <w:t>)</w:t>
            </w:r>
          </w:p>
        </w:tc>
        <w:tc>
          <w:tcPr>
            <w:tcW w:w="1555" w:type="dxa"/>
            <w:tcBorders>
              <w:top w:val="single" w:sz="4" w:space="0" w:color="auto"/>
              <w:bottom w:val="single" w:sz="18" w:space="0" w:color="auto"/>
            </w:tcBorders>
            <w:vAlign w:val="center"/>
          </w:tcPr>
          <w:p w14:paraId="24640936" w14:textId="77777777" w:rsidR="00DF4524" w:rsidRPr="00DF4524" w:rsidRDefault="00DF4524" w:rsidP="00F42F29">
            <w:pPr>
              <w:tabs>
                <w:tab w:val="left" w:pos="1476"/>
              </w:tabs>
              <w:spacing w:line="360" w:lineRule="auto"/>
              <w:jc w:val="center"/>
              <w:rPr>
                <w:rFonts w:eastAsia="Calibri"/>
                <w:b/>
                <w:lang w:val="en-US"/>
              </w:rPr>
            </w:pPr>
            <w:proofErr w:type="spellStart"/>
            <w:r w:rsidRPr="00DF4524">
              <w:rPr>
                <w:rFonts w:eastAsia="Calibri"/>
                <w:b/>
                <w:lang w:val="en-US"/>
              </w:rPr>
              <w:t>Γυν</w:t>
            </w:r>
            <w:proofErr w:type="spellEnd"/>
            <w:r w:rsidRPr="00DF4524">
              <w:rPr>
                <w:rFonts w:eastAsia="Calibri"/>
                <w:b/>
                <w:lang w:val="en-US"/>
              </w:rPr>
              <w:t>αίκες (N=</w:t>
            </w:r>
            <w:r w:rsidRPr="00DF4524">
              <w:rPr>
                <w:rFonts w:eastAsia="Calibri"/>
                <w:b/>
              </w:rPr>
              <w:t>185</w:t>
            </w:r>
            <w:r w:rsidRPr="00DF4524">
              <w:rPr>
                <w:rFonts w:eastAsia="Calibri"/>
                <w:b/>
                <w:lang w:val="en-US"/>
              </w:rPr>
              <w:t>)</w:t>
            </w:r>
          </w:p>
        </w:tc>
        <w:tc>
          <w:tcPr>
            <w:tcW w:w="990" w:type="dxa"/>
            <w:tcBorders>
              <w:top w:val="single" w:sz="4" w:space="0" w:color="auto"/>
              <w:bottom w:val="single" w:sz="18" w:space="0" w:color="auto"/>
            </w:tcBorders>
          </w:tcPr>
          <w:p w14:paraId="2CC21843" w14:textId="77777777" w:rsidR="00DF4524" w:rsidRPr="00DF4524" w:rsidRDefault="00DF4524" w:rsidP="00F42F29">
            <w:pPr>
              <w:spacing w:line="360" w:lineRule="auto"/>
              <w:jc w:val="center"/>
              <w:rPr>
                <w:rFonts w:eastAsia="Calibri"/>
                <w:b/>
                <w:lang w:val="en-US"/>
              </w:rPr>
            </w:pPr>
          </w:p>
        </w:tc>
        <w:tc>
          <w:tcPr>
            <w:tcW w:w="744" w:type="dxa"/>
            <w:tcBorders>
              <w:top w:val="single" w:sz="4" w:space="0" w:color="auto"/>
              <w:bottom w:val="single" w:sz="18" w:space="0" w:color="auto"/>
            </w:tcBorders>
            <w:vAlign w:val="center"/>
          </w:tcPr>
          <w:p w14:paraId="2D298C4C" w14:textId="77777777" w:rsidR="00DF4524" w:rsidRPr="00DF4524" w:rsidRDefault="00DF4524" w:rsidP="00F42F29">
            <w:pPr>
              <w:spacing w:line="360" w:lineRule="auto"/>
              <w:jc w:val="center"/>
              <w:rPr>
                <w:rFonts w:eastAsia="Calibri"/>
                <w:b/>
                <w:lang w:val="en-US"/>
              </w:rPr>
            </w:pPr>
          </w:p>
        </w:tc>
      </w:tr>
      <w:tr w:rsidR="00DF4524" w:rsidRPr="00DF4524" w14:paraId="3190FB7C" w14:textId="77777777" w:rsidTr="00F42F29">
        <w:trPr>
          <w:jc w:val="center"/>
        </w:trPr>
        <w:tc>
          <w:tcPr>
            <w:tcW w:w="3828" w:type="dxa"/>
            <w:tcBorders>
              <w:top w:val="single" w:sz="4" w:space="0" w:color="auto"/>
            </w:tcBorders>
            <w:vAlign w:val="center"/>
          </w:tcPr>
          <w:p w14:paraId="1DD0722C" w14:textId="77777777" w:rsidR="00DF4524" w:rsidRPr="00DF4524" w:rsidRDefault="00DF4524" w:rsidP="00F42F29">
            <w:pPr>
              <w:spacing w:line="360" w:lineRule="auto"/>
              <w:jc w:val="center"/>
              <w:rPr>
                <w:rFonts w:eastAsia="Calibri"/>
                <w:b/>
                <w:lang w:val="en-US"/>
              </w:rPr>
            </w:pPr>
          </w:p>
        </w:tc>
        <w:tc>
          <w:tcPr>
            <w:tcW w:w="1693" w:type="dxa"/>
            <w:tcBorders>
              <w:top w:val="single" w:sz="4" w:space="0" w:color="auto"/>
            </w:tcBorders>
            <w:vAlign w:val="center"/>
          </w:tcPr>
          <w:p w14:paraId="60B8CD83" w14:textId="77777777" w:rsidR="00DF4524" w:rsidRPr="00DF4524" w:rsidRDefault="00DF4524" w:rsidP="00F42F29">
            <w:pPr>
              <w:spacing w:line="360" w:lineRule="auto"/>
              <w:jc w:val="center"/>
              <w:rPr>
                <w:rFonts w:eastAsia="Calibri"/>
                <w:b/>
                <w:lang w:val="en-US"/>
              </w:rPr>
            </w:pPr>
            <w:r w:rsidRPr="00DF4524">
              <w:rPr>
                <w:rFonts w:eastAsia="Calibri"/>
                <w:b/>
                <w:lang w:val="en-US"/>
              </w:rPr>
              <w:t>Mean (SD)</w:t>
            </w:r>
          </w:p>
        </w:tc>
        <w:tc>
          <w:tcPr>
            <w:tcW w:w="1555" w:type="dxa"/>
            <w:tcBorders>
              <w:top w:val="single" w:sz="4" w:space="0" w:color="auto"/>
            </w:tcBorders>
            <w:vAlign w:val="center"/>
          </w:tcPr>
          <w:p w14:paraId="2CB0F807" w14:textId="77777777" w:rsidR="00DF4524" w:rsidRPr="00DF4524" w:rsidRDefault="00DF4524" w:rsidP="00F42F29">
            <w:pPr>
              <w:spacing w:line="360" w:lineRule="auto"/>
              <w:jc w:val="center"/>
              <w:rPr>
                <w:rFonts w:eastAsia="Calibri"/>
                <w:b/>
                <w:lang w:val="en-US"/>
              </w:rPr>
            </w:pPr>
            <w:r w:rsidRPr="00DF4524">
              <w:rPr>
                <w:rFonts w:eastAsia="Calibri"/>
                <w:b/>
                <w:lang w:val="en-US"/>
              </w:rPr>
              <w:t>Mean (SD)</w:t>
            </w:r>
          </w:p>
        </w:tc>
        <w:tc>
          <w:tcPr>
            <w:tcW w:w="990" w:type="dxa"/>
            <w:tcBorders>
              <w:top w:val="single" w:sz="4" w:space="0" w:color="auto"/>
            </w:tcBorders>
            <w:vAlign w:val="center"/>
          </w:tcPr>
          <w:p w14:paraId="1C27EB6D" w14:textId="77777777" w:rsidR="00DF4524" w:rsidRPr="00DF4524" w:rsidRDefault="00DF4524" w:rsidP="00F42F29">
            <w:pPr>
              <w:spacing w:line="360" w:lineRule="auto"/>
              <w:jc w:val="center"/>
              <w:rPr>
                <w:rFonts w:eastAsia="Calibri"/>
                <w:b/>
                <w:lang w:val="en-US"/>
              </w:rPr>
            </w:pPr>
            <w:proofErr w:type="gramStart"/>
            <w:r w:rsidRPr="00DF4524">
              <w:rPr>
                <w:rFonts w:eastAsia="Calibri"/>
                <w:b/>
                <w:lang w:val="en-US"/>
              </w:rPr>
              <w:t>t(</w:t>
            </w:r>
            <w:proofErr w:type="gramEnd"/>
            <w:r w:rsidRPr="00DF4524">
              <w:rPr>
                <w:rFonts w:eastAsia="Calibri"/>
                <w:b/>
              </w:rPr>
              <w:t>369</w:t>
            </w:r>
            <w:r w:rsidRPr="00DF4524">
              <w:rPr>
                <w:rFonts w:eastAsia="Calibri"/>
                <w:b/>
                <w:lang w:val="en-US"/>
              </w:rPr>
              <w:t>)</w:t>
            </w:r>
          </w:p>
        </w:tc>
        <w:tc>
          <w:tcPr>
            <w:tcW w:w="744" w:type="dxa"/>
            <w:tcBorders>
              <w:top w:val="single" w:sz="4" w:space="0" w:color="auto"/>
            </w:tcBorders>
            <w:vAlign w:val="center"/>
          </w:tcPr>
          <w:p w14:paraId="427F87FE" w14:textId="77777777" w:rsidR="00DF4524" w:rsidRPr="00DF4524" w:rsidRDefault="00DF4524" w:rsidP="00F42F29">
            <w:pPr>
              <w:spacing w:line="360" w:lineRule="auto"/>
              <w:jc w:val="center"/>
              <w:rPr>
                <w:rFonts w:eastAsia="Calibri"/>
                <w:b/>
                <w:lang w:val="en-US"/>
              </w:rPr>
            </w:pPr>
            <w:r w:rsidRPr="00DF4524">
              <w:rPr>
                <w:rFonts w:eastAsia="Calibri"/>
                <w:b/>
                <w:lang w:val="en-US"/>
              </w:rPr>
              <w:t>p</w:t>
            </w:r>
          </w:p>
        </w:tc>
      </w:tr>
      <w:tr w:rsidR="00DF4524" w:rsidRPr="00DF4524" w14:paraId="1C175535" w14:textId="77777777" w:rsidTr="00F42F29">
        <w:trPr>
          <w:jc w:val="center"/>
        </w:trPr>
        <w:tc>
          <w:tcPr>
            <w:tcW w:w="3828" w:type="dxa"/>
            <w:tcBorders>
              <w:top w:val="single" w:sz="18" w:space="0" w:color="auto"/>
              <w:bottom w:val="single" w:sz="4" w:space="0" w:color="auto"/>
            </w:tcBorders>
          </w:tcPr>
          <w:p w14:paraId="220C8037" w14:textId="77777777" w:rsidR="00DF4524" w:rsidRPr="00DF4524" w:rsidRDefault="00DF4524" w:rsidP="00F42F29">
            <w:pPr>
              <w:spacing w:line="360" w:lineRule="auto"/>
              <w:jc w:val="center"/>
              <w:rPr>
                <w:b/>
                <w:bCs/>
                <w:lang w:val="en-US"/>
              </w:rPr>
            </w:pPr>
            <w:proofErr w:type="spellStart"/>
            <w:r w:rsidRPr="00DF4524">
              <w:rPr>
                <w:b/>
                <w:bCs/>
              </w:rPr>
              <w:t>Robertson</w:t>
            </w:r>
            <w:proofErr w:type="spellEnd"/>
            <w:r w:rsidRPr="00DF4524">
              <w:rPr>
                <w:b/>
                <w:bCs/>
              </w:rPr>
              <w:t>-Αναπνοής Συνολικό Σκορ</w:t>
            </w:r>
          </w:p>
        </w:tc>
        <w:tc>
          <w:tcPr>
            <w:tcW w:w="1693" w:type="dxa"/>
            <w:tcBorders>
              <w:top w:val="single" w:sz="18" w:space="0" w:color="auto"/>
              <w:bottom w:val="single" w:sz="4" w:space="0" w:color="auto"/>
            </w:tcBorders>
            <w:vAlign w:val="center"/>
          </w:tcPr>
          <w:p w14:paraId="549F9259" w14:textId="77777777" w:rsidR="00DF4524" w:rsidRPr="00DF4524" w:rsidRDefault="00DF4524" w:rsidP="00F42F29">
            <w:pPr>
              <w:spacing w:line="360" w:lineRule="auto"/>
              <w:jc w:val="center"/>
              <w:rPr>
                <w:rFonts w:eastAsia="Calibri"/>
              </w:rPr>
            </w:pPr>
            <w:r w:rsidRPr="00DF4524">
              <w:rPr>
                <w:rFonts w:eastAsia="Calibri"/>
              </w:rPr>
              <w:t>10.04 (7.94)</w:t>
            </w:r>
          </w:p>
        </w:tc>
        <w:tc>
          <w:tcPr>
            <w:tcW w:w="1555" w:type="dxa"/>
            <w:tcBorders>
              <w:top w:val="single" w:sz="18" w:space="0" w:color="auto"/>
              <w:bottom w:val="single" w:sz="4" w:space="0" w:color="auto"/>
            </w:tcBorders>
            <w:vAlign w:val="center"/>
          </w:tcPr>
          <w:p w14:paraId="08BE4E68" w14:textId="77777777" w:rsidR="00DF4524" w:rsidRPr="00DF4524" w:rsidRDefault="00DF4524" w:rsidP="00F42F29">
            <w:pPr>
              <w:spacing w:line="360" w:lineRule="auto"/>
              <w:jc w:val="center"/>
              <w:rPr>
                <w:rFonts w:eastAsia="Calibri"/>
              </w:rPr>
            </w:pPr>
            <w:r w:rsidRPr="00DF4524">
              <w:rPr>
                <w:rFonts w:eastAsia="Calibri"/>
              </w:rPr>
              <w:t>6.67 (5.11)</w:t>
            </w:r>
          </w:p>
        </w:tc>
        <w:tc>
          <w:tcPr>
            <w:tcW w:w="990" w:type="dxa"/>
            <w:tcBorders>
              <w:top w:val="single" w:sz="18" w:space="0" w:color="auto"/>
              <w:bottom w:val="single" w:sz="4" w:space="0" w:color="auto"/>
            </w:tcBorders>
            <w:vAlign w:val="center"/>
          </w:tcPr>
          <w:p w14:paraId="07D298BE" w14:textId="77777777" w:rsidR="00DF4524" w:rsidRPr="00DF4524" w:rsidRDefault="00DF4524" w:rsidP="00F42F29">
            <w:pPr>
              <w:spacing w:line="360" w:lineRule="auto"/>
              <w:ind w:left="-48"/>
              <w:jc w:val="center"/>
              <w:rPr>
                <w:rFonts w:eastAsia="Calibri"/>
              </w:rPr>
            </w:pPr>
            <w:r w:rsidRPr="00DF4524">
              <w:rPr>
                <w:rFonts w:eastAsia="Calibri"/>
              </w:rPr>
              <w:t>4.769</w:t>
            </w:r>
          </w:p>
        </w:tc>
        <w:tc>
          <w:tcPr>
            <w:tcW w:w="744" w:type="dxa"/>
            <w:tcBorders>
              <w:top w:val="single" w:sz="18" w:space="0" w:color="auto"/>
              <w:bottom w:val="single" w:sz="4" w:space="0" w:color="auto"/>
            </w:tcBorders>
            <w:vAlign w:val="center"/>
          </w:tcPr>
          <w:p w14:paraId="353A63E7" w14:textId="77777777" w:rsidR="00DF4524" w:rsidRPr="00DF4524" w:rsidRDefault="00DF4524" w:rsidP="00F42F29">
            <w:pPr>
              <w:spacing w:line="360" w:lineRule="auto"/>
              <w:ind w:left="-32"/>
              <w:jc w:val="center"/>
              <w:rPr>
                <w:rFonts w:eastAsia="Calibri"/>
              </w:rPr>
            </w:pPr>
            <w:r w:rsidRPr="00DF4524">
              <w:rPr>
                <w:rFonts w:eastAsia="Calibri"/>
              </w:rPr>
              <w:t>&lt;.001</w:t>
            </w:r>
          </w:p>
        </w:tc>
      </w:tr>
      <w:tr w:rsidR="00DF4524" w:rsidRPr="00DF4524" w14:paraId="24408486" w14:textId="77777777" w:rsidTr="00F42F29">
        <w:trPr>
          <w:jc w:val="center"/>
        </w:trPr>
        <w:tc>
          <w:tcPr>
            <w:tcW w:w="3828" w:type="dxa"/>
            <w:tcBorders>
              <w:top w:val="single" w:sz="4" w:space="0" w:color="auto"/>
              <w:bottom w:val="single" w:sz="4" w:space="0" w:color="auto"/>
            </w:tcBorders>
          </w:tcPr>
          <w:p w14:paraId="462CA640" w14:textId="77777777" w:rsidR="00DF4524" w:rsidRPr="00DF4524" w:rsidRDefault="00DF4524" w:rsidP="00F42F29">
            <w:pPr>
              <w:spacing w:line="360" w:lineRule="auto"/>
              <w:jc w:val="center"/>
              <w:rPr>
                <w:b/>
                <w:bCs/>
                <w:lang w:val="en-US"/>
              </w:rPr>
            </w:pPr>
            <w:proofErr w:type="spellStart"/>
            <w:r w:rsidRPr="00DF4524">
              <w:rPr>
                <w:b/>
                <w:bCs/>
              </w:rPr>
              <w:t>Robertson</w:t>
            </w:r>
            <w:proofErr w:type="spellEnd"/>
            <w:r w:rsidRPr="00DF4524">
              <w:rPr>
                <w:b/>
                <w:bCs/>
              </w:rPr>
              <w:t>-Φώνησης Συνολικό Σκορ</w:t>
            </w:r>
          </w:p>
        </w:tc>
        <w:tc>
          <w:tcPr>
            <w:tcW w:w="1693" w:type="dxa"/>
            <w:tcBorders>
              <w:top w:val="single" w:sz="4" w:space="0" w:color="auto"/>
              <w:bottom w:val="single" w:sz="4" w:space="0" w:color="auto"/>
            </w:tcBorders>
            <w:vAlign w:val="center"/>
          </w:tcPr>
          <w:p w14:paraId="39F2B07B" w14:textId="77777777" w:rsidR="00DF4524" w:rsidRPr="00DF4524" w:rsidRDefault="00DF4524" w:rsidP="00F42F29">
            <w:pPr>
              <w:spacing w:line="360" w:lineRule="auto"/>
              <w:jc w:val="center"/>
              <w:rPr>
                <w:rFonts w:eastAsia="Calibri"/>
              </w:rPr>
            </w:pPr>
            <w:r w:rsidRPr="00DF4524">
              <w:rPr>
                <w:rFonts w:eastAsia="Calibri"/>
              </w:rPr>
              <w:t>25.52 (19.40)</w:t>
            </w:r>
          </w:p>
        </w:tc>
        <w:tc>
          <w:tcPr>
            <w:tcW w:w="1555" w:type="dxa"/>
            <w:tcBorders>
              <w:top w:val="single" w:sz="4" w:space="0" w:color="auto"/>
              <w:bottom w:val="single" w:sz="4" w:space="0" w:color="auto"/>
            </w:tcBorders>
            <w:vAlign w:val="center"/>
          </w:tcPr>
          <w:p w14:paraId="2E69203F" w14:textId="77777777" w:rsidR="00DF4524" w:rsidRPr="00DF4524" w:rsidRDefault="00DF4524" w:rsidP="00F42F29">
            <w:pPr>
              <w:spacing w:line="360" w:lineRule="auto"/>
              <w:jc w:val="center"/>
              <w:rPr>
                <w:rFonts w:eastAsia="Calibri"/>
              </w:rPr>
            </w:pPr>
            <w:r w:rsidRPr="00DF4524">
              <w:rPr>
                <w:rFonts w:eastAsia="Calibri"/>
              </w:rPr>
              <w:t>16.60 (12.18)</w:t>
            </w:r>
          </w:p>
        </w:tc>
        <w:tc>
          <w:tcPr>
            <w:tcW w:w="990" w:type="dxa"/>
            <w:tcBorders>
              <w:top w:val="single" w:sz="4" w:space="0" w:color="auto"/>
              <w:bottom w:val="single" w:sz="4" w:space="0" w:color="auto"/>
            </w:tcBorders>
            <w:vAlign w:val="center"/>
          </w:tcPr>
          <w:p w14:paraId="1206E842" w14:textId="77777777" w:rsidR="00DF4524" w:rsidRPr="00DF4524" w:rsidRDefault="00DF4524" w:rsidP="00F42F29">
            <w:pPr>
              <w:spacing w:line="360" w:lineRule="auto"/>
              <w:ind w:left="-48"/>
              <w:jc w:val="center"/>
              <w:rPr>
                <w:rFonts w:eastAsia="Calibri"/>
              </w:rPr>
            </w:pPr>
            <w:r w:rsidRPr="00DF4524">
              <w:rPr>
                <w:rFonts w:eastAsia="Calibri"/>
              </w:rPr>
              <w:t>5.210</w:t>
            </w:r>
          </w:p>
        </w:tc>
        <w:tc>
          <w:tcPr>
            <w:tcW w:w="744" w:type="dxa"/>
            <w:tcBorders>
              <w:top w:val="single" w:sz="4" w:space="0" w:color="auto"/>
              <w:bottom w:val="single" w:sz="4" w:space="0" w:color="auto"/>
            </w:tcBorders>
            <w:vAlign w:val="center"/>
          </w:tcPr>
          <w:p w14:paraId="2E08D783" w14:textId="77777777" w:rsidR="00DF4524" w:rsidRPr="00DF4524" w:rsidRDefault="00DF4524" w:rsidP="00F42F29">
            <w:pPr>
              <w:spacing w:line="360" w:lineRule="auto"/>
              <w:ind w:left="-32"/>
              <w:jc w:val="center"/>
              <w:rPr>
                <w:rFonts w:eastAsia="Calibri"/>
              </w:rPr>
            </w:pPr>
            <w:r w:rsidRPr="00DF4524">
              <w:rPr>
                <w:rFonts w:eastAsia="Calibri"/>
              </w:rPr>
              <w:t>&lt;.001</w:t>
            </w:r>
          </w:p>
        </w:tc>
      </w:tr>
      <w:tr w:rsidR="00DF4524" w:rsidRPr="00DF4524" w14:paraId="1721B413" w14:textId="77777777" w:rsidTr="00F42F29">
        <w:trPr>
          <w:jc w:val="center"/>
        </w:trPr>
        <w:tc>
          <w:tcPr>
            <w:tcW w:w="3828" w:type="dxa"/>
            <w:tcBorders>
              <w:top w:val="single" w:sz="4" w:space="0" w:color="auto"/>
              <w:bottom w:val="single" w:sz="4" w:space="0" w:color="auto"/>
            </w:tcBorders>
          </w:tcPr>
          <w:p w14:paraId="5A28CA8A" w14:textId="77777777" w:rsidR="00DF4524" w:rsidRPr="00DF4524" w:rsidRDefault="00DF4524" w:rsidP="00F42F29">
            <w:pPr>
              <w:spacing w:line="360" w:lineRule="auto"/>
              <w:jc w:val="center"/>
              <w:rPr>
                <w:b/>
                <w:bCs/>
              </w:rPr>
            </w:pPr>
            <w:proofErr w:type="spellStart"/>
            <w:r w:rsidRPr="00DF4524">
              <w:rPr>
                <w:b/>
                <w:bCs/>
              </w:rPr>
              <w:t>Robertson</w:t>
            </w:r>
            <w:proofErr w:type="spellEnd"/>
            <w:r w:rsidRPr="00DF4524">
              <w:rPr>
                <w:b/>
                <w:bCs/>
              </w:rPr>
              <w:t>-Κίνησης Αρθρωτών Συνολικό Σκορ</w:t>
            </w:r>
          </w:p>
        </w:tc>
        <w:tc>
          <w:tcPr>
            <w:tcW w:w="1693" w:type="dxa"/>
            <w:tcBorders>
              <w:top w:val="single" w:sz="4" w:space="0" w:color="auto"/>
              <w:bottom w:val="single" w:sz="4" w:space="0" w:color="auto"/>
            </w:tcBorders>
            <w:vAlign w:val="center"/>
          </w:tcPr>
          <w:p w14:paraId="69EF035F" w14:textId="77777777" w:rsidR="00DF4524" w:rsidRPr="00DF4524" w:rsidRDefault="00DF4524" w:rsidP="00F42F29">
            <w:pPr>
              <w:spacing w:line="360" w:lineRule="auto"/>
              <w:jc w:val="center"/>
              <w:rPr>
                <w:rFonts w:eastAsia="Calibri"/>
              </w:rPr>
            </w:pPr>
            <w:r w:rsidRPr="00DF4524">
              <w:rPr>
                <w:rFonts w:eastAsia="Calibri"/>
              </w:rPr>
              <w:t>33.04 (28.06)</w:t>
            </w:r>
          </w:p>
        </w:tc>
        <w:tc>
          <w:tcPr>
            <w:tcW w:w="1555" w:type="dxa"/>
            <w:tcBorders>
              <w:top w:val="single" w:sz="4" w:space="0" w:color="auto"/>
              <w:bottom w:val="single" w:sz="4" w:space="0" w:color="auto"/>
            </w:tcBorders>
            <w:vAlign w:val="center"/>
          </w:tcPr>
          <w:p w14:paraId="11613B4A" w14:textId="77777777" w:rsidR="00DF4524" w:rsidRPr="00DF4524" w:rsidRDefault="00DF4524" w:rsidP="00F42F29">
            <w:pPr>
              <w:spacing w:line="360" w:lineRule="auto"/>
              <w:jc w:val="center"/>
              <w:rPr>
                <w:rFonts w:eastAsia="Calibri"/>
              </w:rPr>
            </w:pPr>
            <w:r w:rsidRPr="00DF4524">
              <w:rPr>
                <w:rFonts w:eastAsia="Calibri"/>
              </w:rPr>
              <w:t>20.67 (16.31)</w:t>
            </w:r>
          </w:p>
        </w:tc>
        <w:tc>
          <w:tcPr>
            <w:tcW w:w="990" w:type="dxa"/>
            <w:tcBorders>
              <w:top w:val="single" w:sz="4" w:space="0" w:color="auto"/>
              <w:bottom w:val="single" w:sz="4" w:space="0" w:color="auto"/>
            </w:tcBorders>
            <w:vAlign w:val="center"/>
          </w:tcPr>
          <w:p w14:paraId="5A2C4F50" w14:textId="77777777" w:rsidR="00DF4524" w:rsidRPr="00DF4524" w:rsidRDefault="00DF4524" w:rsidP="00F42F29">
            <w:pPr>
              <w:spacing w:line="360" w:lineRule="auto"/>
              <w:ind w:left="-48"/>
              <w:jc w:val="center"/>
              <w:rPr>
                <w:rFonts w:eastAsia="Calibri"/>
              </w:rPr>
            </w:pPr>
            <w:r w:rsidRPr="00DF4524">
              <w:rPr>
                <w:rFonts w:eastAsia="Calibri"/>
              </w:rPr>
              <w:t>5.086</w:t>
            </w:r>
          </w:p>
        </w:tc>
        <w:tc>
          <w:tcPr>
            <w:tcW w:w="744" w:type="dxa"/>
            <w:tcBorders>
              <w:top w:val="single" w:sz="4" w:space="0" w:color="auto"/>
              <w:bottom w:val="single" w:sz="4" w:space="0" w:color="auto"/>
            </w:tcBorders>
            <w:vAlign w:val="center"/>
          </w:tcPr>
          <w:p w14:paraId="70EB8A33" w14:textId="77777777" w:rsidR="00DF4524" w:rsidRPr="00DF4524" w:rsidRDefault="00DF4524" w:rsidP="00F42F29">
            <w:pPr>
              <w:spacing w:line="360" w:lineRule="auto"/>
              <w:ind w:left="-32"/>
              <w:jc w:val="center"/>
              <w:rPr>
                <w:rFonts w:eastAsia="Calibri"/>
              </w:rPr>
            </w:pPr>
            <w:r w:rsidRPr="00DF4524">
              <w:rPr>
                <w:rFonts w:eastAsia="Calibri"/>
              </w:rPr>
              <w:t>&lt;.001</w:t>
            </w:r>
          </w:p>
        </w:tc>
      </w:tr>
      <w:tr w:rsidR="00DF4524" w:rsidRPr="00DF4524" w14:paraId="3ACCFC72" w14:textId="77777777" w:rsidTr="00F42F29">
        <w:trPr>
          <w:jc w:val="center"/>
        </w:trPr>
        <w:tc>
          <w:tcPr>
            <w:tcW w:w="3828" w:type="dxa"/>
            <w:tcBorders>
              <w:top w:val="single" w:sz="4" w:space="0" w:color="auto"/>
              <w:bottom w:val="single" w:sz="4" w:space="0" w:color="auto"/>
            </w:tcBorders>
          </w:tcPr>
          <w:p w14:paraId="030605F6" w14:textId="77777777" w:rsidR="00DF4524" w:rsidRPr="00DF4524" w:rsidRDefault="00DF4524" w:rsidP="00F42F29">
            <w:pPr>
              <w:spacing w:line="360" w:lineRule="auto"/>
              <w:jc w:val="center"/>
              <w:rPr>
                <w:b/>
                <w:bCs/>
              </w:rPr>
            </w:pPr>
            <w:proofErr w:type="spellStart"/>
            <w:r w:rsidRPr="00DF4524">
              <w:rPr>
                <w:b/>
                <w:bCs/>
              </w:rPr>
              <w:t>Robertson</w:t>
            </w:r>
            <w:proofErr w:type="spellEnd"/>
            <w:r w:rsidRPr="00DF4524">
              <w:rPr>
                <w:b/>
                <w:bCs/>
              </w:rPr>
              <w:t>-Άρθρωσης Συνολικό Σκορ</w:t>
            </w:r>
          </w:p>
        </w:tc>
        <w:tc>
          <w:tcPr>
            <w:tcW w:w="1693" w:type="dxa"/>
            <w:tcBorders>
              <w:top w:val="single" w:sz="4" w:space="0" w:color="auto"/>
              <w:bottom w:val="single" w:sz="4" w:space="0" w:color="auto"/>
            </w:tcBorders>
            <w:vAlign w:val="center"/>
          </w:tcPr>
          <w:p w14:paraId="191F65AB" w14:textId="77777777" w:rsidR="00DF4524" w:rsidRPr="00DF4524" w:rsidRDefault="00DF4524" w:rsidP="00F42F29">
            <w:pPr>
              <w:spacing w:line="360" w:lineRule="auto"/>
              <w:jc w:val="center"/>
              <w:rPr>
                <w:rFonts w:eastAsia="Calibri"/>
              </w:rPr>
            </w:pPr>
            <w:r w:rsidRPr="00DF4524">
              <w:rPr>
                <w:rFonts w:eastAsia="Calibri"/>
              </w:rPr>
              <w:t>12.41 (7.54)</w:t>
            </w:r>
          </w:p>
        </w:tc>
        <w:tc>
          <w:tcPr>
            <w:tcW w:w="1555" w:type="dxa"/>
            <w:tcBorders>
              <w:top w:val="single" w:sz="4" w:space="0" w:color="auto"/>
              <w:bottom w:val="single" w:sz="4" w:space="0" w:color="auto"/>
            </w:tcBorders>
            <w:vAlign w:val="center"/>
          </w:tcPr>
          <w:p w14:paraId="648C068C" w14:textId="77777777" w:rsidR="00DF4524" w:rsidRPr="00DF4524" w:rsidRDefault="00DF4524" w:rsidP="00F42F29">
            <w:pPr>
              <w:spacing w:line="360" w:lineRule="auto"/>
              <w:jc w:val="center"/>
              <w:rPr>
                <w:rFonts w:eastAsia="Calibri"/>
              </w:rPr>
            </w:pPr>
            <w:r w:rsidRPr="00DF4524">
              <w:rPr>
                <w:rFonts w:eastAsia="Calibri"/>
              </w:rPr>
              <w:t>12.01 (5.66)</w:t>
            </w:r>
          </w:p>
        </w:tc>
        <w:tc>
          <w:tcPr>
            <w:tcW w:w="990" w:type="dxa"/>
            <w:tcBorders>
              <w:top w:val="single" w:sz="4" w:space="0" w:color="auto"/>
              <w:bottom w:val="single" w:sz="4" w:space="0" w:color="auto"/>
            </w:tcBorders>
            <w:vAlign w:val="center"/>
          </w:tcPr>
          <w:p w14:paraId="6AE406E4" w14:textId="77777777" w:rsidR="00DF4524" w:rsidRPr="00DF4524" w:rsidRDefault="00DF4524" w:rsidP="00F42F29">
            <w:pPr>
              <w:spacing w:line="360" w:lineRule="auto"/>
              <w:ind w:left="-48"/>
              <w:jc w:val="center"/>
              <w:rPr>
                <w:rFonts w:eastAsia="Calibri"/>
                <w:lang w:val="en-US"/>
              </w:rPr>
            </w:pPr>
            <w:r w:rsidRPr="00DF4524">
              <w:rPr>
                <w:rFonts w:eastAsia="Calibri"/>
                <w:lang w:val="en-US"/>
              </w:rPr>
              <w:t>1.101</w:t>
            </w:r>
          </w:p>
        </w:tc>
        <w:tc>
          <w:tcPr>
            <w:tcW w:w="744" w:type="dxa"/>
            <w:tcBorders>
              <w:top w:val="single" w:sz="4" w:space="0" w:color="auto"/>
              <w:bottom w:val="single" w:sz="4" w:space="0" w:color="auto"/>
            </w:tcBorders>
            <w:vAlign w:val="center"/>
          </w:tcPr>
          <w:p w14:paraId="48E95775" w14:textId="77777777" w:rsidR="00DF4524" w:rsidRPr="00DF4524" w:rsidRDefault="00DF4524" w:rsidP="00F42F29">
            <w:pPr>
              <w:spacing w:line="360" w:lineRule="auto"/>
              <w:ind w:left="-32"/>
              <w:jc w:val="center"/>
              <w:rPr>
                <w:rFonts w:eastAsia="Calibri"/>
                <w:lang w:val="en-US"/>
              </w:rPr>
            </w:pPr>
            <w:r w:rsidRPr="00DF4524">
              <w:rPr>
                <w:rFonts w:eastAsia="Calibri"/>
                <w:lang w:val="en-US"/>
              </w:rPr>
              <w:t>NS</w:t>
            </w:r>
          </w:p>
        </w:tc>
      </w:tr>
      <w:tr w:rsidR="00DF4524" w:rsidRPr="00DF4524" w14:paraId="716E43FC" w14:textId="77777777" w:rsidTr="00F42F29">
        <w:trPr>
          <w:jc w:val="center"/>
        </w:trPr>
        <w:tc>
          <w:tcPr>
            <w:tcW w:w="3828" w:type="dxa"/>
            <w:tcBorders>
              <w:top w:val="single" w:sz="4" w:space="0" w:color="auto"/>
              <w:bottom w:val="single" w:sz="18" w:space="0" w:color="auto"/>
            </w:tcBorders>
          </w:tcPr>
          <w:p w14:paraId="64FD6C31" w14:textId="77777777" w:rsidR="00DF4524" w:rsidRPr="00DF4524" w:rsidRDefault="00DF4524" w:rsidP="00F42F29">
            <w:pPr>
              <w:spacing w:line="360" w:lineRule="auto"/>
              <w:jc w:val="center"/>
              <w:rPr>
                <w:b/>
                <w:bCs/>
              </w:rPr>
            </w:pPr>
            <w:proofErr w:type="spellStart"/>
            <w:r w:rsidRPr="00DF4524">
              <w:rPr>
                <w:b/>
                <w:bCs/>
              </w:rPr>
              <w:t>Robertson</w:t>
            </w:r>
            <w:proofErr w:type="spellEnd"/>
            <w:r w:rsidRPr="00DF4524">
              <w:rPr>
                <w:b/>
                <w:bCs/>
              </w:rPr>
              <w:t>-Καταληπτότητας Συνολικό Σκορ</w:t>
            </w:r>
          </w:p>
        </w:tc>
        <w:tc>
          <w:tcPr>
            <w:tcW w:w="1693" w:type="dxa"/>
            <w:tcBorders>
              <w:top w:val="single" w:sz="4" w:space="0" w:color="auto"/>
              <w:bottom w:val="single" w:sz="18" w:space="0" w:color="auto"/>
            </w:tcBorders>
            <w:vAlign w:val="center"/>
          </w:tcPr>
          <w:p w14:paraId="692C7847" w14:textId="77777777" w:rsidR="00DF4524" w:rsidRPr="00DF4524" w:rsidRDefault="00DF4524" w:rsidP="00F42F29">
            <w:pPr>
              <w:spacing w:line="360" w:lineRule="auto"/>
              <w:jc w:val="center"/>
              <w:rPr>
                <w:rFonts w:eastAsia="Calibri"/>
              </w:rPr>
            </w:pPr>
            <w:r w:rsidRPr="00DF4524">
              <w:rPr>
                <w:rFonts w:eastAsia="Calibri"/>
              </w:rPr>
              <w:t>14.79 (11.95)</w:t>
            </w:r>
          </w:p>
        </w:tc>
        <w:tc>
          <w:tcPr>
            <w:tcW w:w="1555" w:type="dxa"/>
            <w:tcBorders>
              <w:top w:val="single" w:sz="4" w:space="0" w:color="auto"/>
              <w:bottom w:val="single" w:sz="18" w:space="0" w:color="auto"/>
            </w:tcBorders>
            <w:vAlign w:val="center"/>
          </w:tcPr>
          <w:p w14:paraId="6A0F2BE2" w14:textId="77777777" w:rsidR="00DF4524" w:rsidRPr="00DF4524" w:rsidRDefault="00DF4524" w:rsidP="00F42F29">
            <w:pPr>
              <w:spacing w:line="360" w:lineRule="auto"/>
              <w:jc w:val="center"/>
              <w:rPr>
                <w:rFonts w:eastAsia="Calibri"/>
              </w:rPr>
            </w:pPr>
            <w:r w:rsidRPr="00DF4524">
              <w:rPr>
                <w:rFonts w:eastAsia="Calibri"/>
              </w:rPr>
              <w:t>14.03 (7.08)</w:t>
            </w:r>
          </w:p>
        </w:tc>
        <w:tc>
          <w:tcPr>
            <w:tcW w:w="990" w:type="dxa"/>
            <w:tcBorders>
              <w:top w:val="single" w:sz="4" w:space="0" w:color="auto"/>
              <w:bottom w:val="single" w:sz="18" w:space="0" w:color="auto"/>
            </w:tcBorders>
            <w:vAlign w:val="center"/>
          </w:tcPr>
          <w:p w14:paraId="6313731D" w14:textId="77777777" w:rsidR="00DF4524" w:rsidRPr="00DF4524" w:rsidRDefault="00DF4524" w:rsidP="00F42F29">
            <w:pPr>
              <w:spacing w:line="360" w:lineRule="auto"/>
              <w:ind w:left="-48"/>
              <w:jc w:val="center"/>
              <w:rPr>
                <w:rFonts w:eastAsia="Calibri"/>
              </w:rPr>
            </w:pPr>
            <w:r w:rsidRPr="00DF4524">
              <w:rPr>
                <w:rFonts w:eastAsia="Calibri"/>
                <w:lang w:val="en-US"/>
              </w:rPr>
              <w:t>1.129</w:t>
            </w:r>
          </w:p>
        </w:tc>
        <w:tc>
          <w:tcPr>
            <w:tcW w:w="744" w:type="dxa"/>
            <w:tcBorders>
              <w:top w:val="single" w:sz="4" w:space="0" w:color="auto"/>
              <w:bottom w:val="single" w:sz="18" w:space="0" w:color="auto"/>
            </w:tcBorders>
            <w:vAlign w:val="center"/>
          </w:tcPr>
          <w:p w14:paraId="7C33FC98" w14:textId="77777777" w:rsidR="00DF4524" w:rsidRPr="00DF4524" w:rsidRDefault="00DF4524" w:rsidP="00F42F29">
            <w:pPr>
              <w:spacing w:line="360" w:lineRule="auto"/>
              <w:ind w:left="-32"/>
              <w:jc w:val="center"/>
              <w:rPr>
                <w:rFonts w:eastAsia="Calibri"/>
              </w:rPr>
            </w:pPr>
            <w:r w:rsidRPr="00DF4524">
              <w:rPr>
                <w:rFonts w:eastAsia="Calibri"/>
                <w:lang w:val="en-US"/>
              </w:rPr>
              <w:t>NS</w:t>
            </w:r>
          </w:p>
        </w:tc>
      </w:tr>
    </w:tbl>
    <w:p w14:paraId="2E3302A0" w14:textId="77777777" w:rsidR="00DF4524" w:rsidRPr="00DF4524" w:rsidRDefault="00DF4524" w:rsidP="00DF4524">
      <w:pPr>
        <w:spacing w:line="360" w:lineRule="auto"/>
        <w:ind w:left="284" w:right="231"/>
        <w:jc w:val="both"/>
        <w:rPr>
          <w:rFonts w:eastAsia="Calibri"/>
          <w:lang w:val="en-US"/>
        </w:rPr>
      </w:pPr>
      <w:r w:rsidRPr="00DF4524">
        <w:rPr>
          <w:rFonts w:eastAsia="Calibri"/>
        </w:rPr>
        <w:t>Ακρωνύμια</w:t>
      </w:r>
      <w:r w:rsidRPr="00DF4524">
        <w:rPr>
          <w:rFonts w:eastAsia="Calibri"/>
          <w:lang w:val="en-US"/>
        </w:rPr>
        <w:t xml:space="preserve">: RDP-R, Robertson Dysarthria Profile-revised; NS, No-significance; *p level at </w:t>
      </w:r>
      <w:r w:rsidRPr="00DF4524">
        <w:rPr>
          <w:rFonts w:eastAsia="Calibri"/>
          <w:i/>
          <w:lang w:val="en-US"/>
        </w:rPr>
        <w:t>p</w:t>
      </w:r>
      <w:r w:rsidRPr="00DF4524">
        <w:rPr>
          <w:rFonts w:eastAsia="Calibri"/>
          <w:lang w:val="en-US"/>
        </w:rPr>
        <w:t>&lt;0.05</w:t>
      </w:r>
    </w:p>
    <w:p w14:paraId="75F87323" w14:textId="77777777" w:rsidR="00DF4524" w:rsidRPr="00DF4524" w:rsidRDefault="00DF4524" w:rsidP="00DF4524">
      <w:pPr>
        <w:spacing w:line="360" w:lineRule="auto"/>
        <w:jc w:val="both"/>
        <w:rPr>
          <w:rFonts w:eastAsia="Calibri"/>
          <w:lang w:val="en-US"/>
        </w:rPr>
      </w:pPr>
    </w:p>
    <w:p w14:paraId="5765FCB3" w14:textId="77777777" w:rsidR="00DF4524" w:rsidRPr="00DF4524" w:rsidRDefault="00DF4524" w:rsidP="00DF4524">
      <w:pPr>
        <w:spacing w:line="360" w:lineRule="auto"/>
        <w:jc w:val="both"/>
        <w:rPr>
          <w:rFonts w:eastAsia="Calibri"/>
        </w:rPr>
      </w:pPr>
      <w:r w:rsidRPr="00DF4524">
        <w:rPr>
          <w:rFonts w:eastAsia="Calibri"/>
        </w:rPr>
        <w:t xml:space="preserve">Συγκεκριμένα στατιστικά σημαντική διαφορά εντοπίστηκε μεταξύ ανδρών και γυναικών στο συνολικό σκορ του </w:t>
      </w:r>
      <w:proofErr w:type="spellStart"/>
      <w:r w:rsidRPr="00DF4524">
        <w:rPr>
          <w:rFonts w:eastAsia="Calibri"/>
        </w:rPr>
        <w:t>Robertson</w:t>
      </w:r>
      <w:proofErr w:type="spellEnd"/>
      <w:r w:rsidRPr="00DF4524">
        <w:rPr>
          <w:rFonts w:eastAsia="Calibri"/>
        </w:rPr>
        <w:t xml:space="preserve">-Αναπνοής </w:t>
      </w:r>
      <w:r w:rsidRPr="00DF4524">
        <w:rPr>
          <w:rFonts w:eastAsia="Calibri"/>
          <w:lang w:val="en-US"/>
        </w:rPr>
        <w:t>t</w:t>
      </w:r>
      <w:r w:rsidRPr="00DF4524">
        <w:rPr>
          <w:rFonts w:eastAsia="Calibri"/>
        </w:rPr>
        <w:t xml:space="preserve">(369) = 4.769, </w:t>
      </w:r>
      <w:r w:rsidRPr="00DF4524">
        <w:rPr>
          <w:rFonts w:eastAsia="Calibri"/>
          <w:lang w:val="en-US"/>
        </w:rPr>
        <w:t>p</w:t>
      </w:r>
      <w:r w:rsidRPr="00DF4524">
        <w:rPr>
          <w:rFonts w:eastAsia="Calibri"/>
        </w:rPr>
        <w:t xml:space="preserve"> &lt;.001; το συνολικό σκορ του </w:t>
      </w:r>
      <w:proofErr w:type="spellStart"/>
      <w:r w:rsidRPr="00DF4524">
        <w:t>Robertson</w:t>
      </w:r>
      <w:proofErr w:type="spellEnd"/>
      <w:r w:rsidRPr="00DF4524">
        <w:t>-Φώνησης</w:t>
      </w:r>
      <w:r w:rsidRPr="00DF4524">
        <w:rPr>
          <w:rFonts w:eastAsia="Calibri"/>
        </w:rPr>
        <w:t xml:space="preserve"> </w:t>
      </w:r>
      <w:r w:rsidRPr="00DF4524">
        <w:rPr>
          <w:rFonts w:eastAsia="Calibri"/>
          <w:lang w:val="en-US"/>
        </w:rPr>
        <w:t>t</w:t>
      </w:r>
      <w:r w:rsidRPr="00DF4524">
        <w:rPr>
          <w:rFonts w:eastAsia="Calibri"/>
        </w:rPr>
        <w:t xml:space="preserve">(369) = 5.210, </w:t>
      </w:r>
      <w:r w:rsidRPr="00DF4524">
        <w:rPr>
          <w:rFonts w:eastAsia="Calibri"/>
          <w:lang w:val="en-US"/>
        </w:rPr>
        <w:t>p</w:t>
      </w:r>
      <w:r w:rsidRPr="00DF4524">
        <w:rPr>
          <w:rFonts w:eastAsia="Calibri"/>
        </w:rPr>
        <w:t xml:space="preserve"> &lt;.001 και το συνολικό σκορ του </w:t>
      </w:r>
      <w:proofErr w:type="spellStart"/>
      <w:r w:rsidRPr="00DF4524">
        <w:rPr>
          <w:rFonts w:eastAsia="Calibri"/>
        </w:rPr>
        <w:t>Robertson</w:t>
      </w:r>
      <w:proofErr w:type="spellEnd"/>
      <w:r w:rsidRPr="00DF4524">
        <w:rPr>
          <w:rFonts w:eastAsia="Calibri"/>
        </w:rPr>
        <w:t xml:space="preserve">-Κίνησης Αρθρωτών </w:t>
      </w:r>
      <w:r w:rsidRPr="00DF4524">
        <w:rPr>
          <w:rFonts w:eastAsia="Calibri"/>
          <w:lang w:val="en-US"/>
        </w:rPr>
        <w:t>t</w:t>
      </w:r>
      <w:r w:rsidRPr="00DF4524">
        <w:rPr>
          <w:rFonts w:eastAsia="Calibri"/>
        </w:rPr>
        <w:t xml:space="preserve">(369) = 5.086, </w:t>
      </w:r>
      <w:r w:rsidRPr="00DF4524">
        <w:rPr>
          <w:rFonts w:eastAsia="Calibri"/>
          <w:lang w:val="en-US"/>
        </w:rPr>
        <w:t>p</w:t>
      </w:r>
      <w:r w:rsidRPr="00DF4524">
        <w:rPr>
          <w:rFonts w:eastAsia="Calibri"/>
        </w:rPr>
        <w:t xml:space="preserve"> &lt;.001 (Πίνακας 4.2).</w:t>
      </w:r>
    </w:p>
    <w:p w14:paraId="065828A2" w14:textId="77777777" w:rsidR="00DF4524" w:rsidRDefault="00DF4524" w:rsidP="00DF4524">
      <w:pPr>
        <w:spacing w:line="360" w:lineRule="auto"/>
        <w:jc w:val="both"/>
        <w:rPr>
          <w:rFonts w:eastAsia="Calibri"/>
        </w:rPr>
      </w:pPr>
    </w:p>
    <w:p w14:paraId="215A95A6" w14:textId="77777777" w:rsidR="00D42371" w:rsidRPr="00DF4524" w:rsidRDefault="00D42371" w:rsidP="00D42371">
      <w:pPr>
        <w:spacing w:line="360" w:lineRule="auto"/>
        <w:ind w:firstLine="720"/>
        <w:jc w:val="both"/>
        <w:rPr>
          <w:rFonts w:eastAsia="Calibri"/>
        </w:rPr>
      </w:pPr>
      <w:r w:rsidRPr="00DF4524">
        <w:rPr>
          <w:rFonts w:eastAsia="Calibri"/>
        </w:rPr>
        <w:t xml:space="preserve">Η ανάλυση </w:t>
      </w:r>
      <w:r w:rsidRPr="00DF4524">
        <w:rPr>
          <w:rFonts w:eastAsia="Calibri"/>
          <w:lang w:val="en-US"/>
        </w:rPr>
        <w:t>one</w:t>
      </w:r>
      <w:r w:rsidRPr="00DF4524">
        <w:rPr>
          <w:rFonts w:eastAsia="Calibri"/>
        </w:rPr>
        <w:t>-</w:t>
      </w:r>
      <w:r w:rsidRPr="00DF4524">
        <w:rPr>
          <w:rFonts w:eastAsia="Calibri"/>
          <w:lang w:val="en-US"/>
        </w:rPr>
        <w:t>way</w:t>
      </w:r>
      <w:r w:rsidRPr="00DF4524">
        <w:rPr>
          <w:rFonts w:eastAsia="Calibri"/>
        </w:rPr>
        <w:t xml:space="preserve"> </w:t>
      </w:r>
      <w:r w:rsidRPr="00DF4524">
        <w:rPr>
          <w:rFonts w:eastAsia="Calibri"/>
          <w:lang w:val="en-US"/>
        </w:rPr>
        <w:t>Anova</w:t>
      </w:r>
      <w:r w:rsidRPr="00DF4524">
        <w:t xml:space="preserve"> </w:t>
      </w:r>
      <w:r w:rsidRPr="00DF4524">
        <w:rPr>
          <w:rFonts w:eastAsia="Calibri"/>
        </w:rPr>
        <w:t xml:space="preserve">υπολογίστηκε και για την κλίμακα </w:t>
      </w:r>
      <w:r w:rsidRPr="00DF4524">
        <w:rPr>
          <w:rFonts w:eastAsia="Calibri"/>
          <w:lang w:val="en-US"/>
        </w:rPr>
        <w:t>RDP</w:t>
      </w:r>
      <w:r w:rsidRPr="00DF4524">
        <w:rPr>
          <w:rFonts w:eastAsia="Calibri"/>
        </w:rPr>
        <w:t>-</w:t>
      </w:r>
      <w:r w:rsidRPr="00DF4524">
        <w:rPr>
          <w:rFonts w:eastAsia="Calibri"/>
          <w:lang w:val="en-US"/>
        </w:rPr>
        <w:t>R</w:t>
      </w:r>
      <w:r w:rsidRPr="00DF4524">
        <w:rPr>
          <w:rFonts w:eastAsia="Calibri"/>
        </w:rPr>
        <w:t xml:space="preserve">, για να εντοπιστεί εάν υπάρχουν στατιστικά σημαντικές διαφορές μεταξύ όλων των ηλικιακών ομάδων ως προς τους μέσους όρους τους. Στατιστικά σημαντικές διαφορές υπολογίστηκαν για όλες τις </w:t>
      </w:r>
      <w:proofErr w:type="spellStart"/>
      <w:r w:rsidRPr="00DF4524">
        <w:rPr>
          <w:rFonts w:eastAsia="Calibri"/>
        </w:rPr>
        <w:t>υποκλίμακες</w:t>
      </w:r>
      <w:proofErr w:type="spellEnd"/>
      <w:r w:rsidRPr="00DF4524">
        <w:rPr>
          <w:rFonts w:eastAsia="Calibri"/>
        </w:rPr>
        <w:t xml:space="preserve"> συγκεκριμένα για την </w:t>
      </w:r>
      <w:proofErr w:type="spellStart"/>
      <w:r w:rsidRPr="00DF4524">
        <w:rPr>
          <w:rFonts w:eastAsia="Calibri"/>
        </w:rPr>
        <w:t>Robertson</w:t>
      </w:r>
      <w:proofErr w:type="spellEnd"/>
      <w:r w:rsidRPr="00DF4524">
        <w:rPr>
          <w:rFonts w:eastAsia="Calibri"/>
        </w:rPr>
        <w:t xml:space="preserve">-Αναπνοής Συνολικό Σκορ </w:t>
      </w:r>
      <w:r w:rsidRPr="00DF4524">
        <w:rPr>
          <w:rFonts w:eastAsia="Calibri"/>
          <w:lang w:val="en-US"/>
        </w:rPr>
        <w:t>F</w:t>
      </w:r>
      <w:r w:rsidRPr="00DF4524">
        <w:rPr>
          <w:rFonts w:eastAsia="Calibri"/>
        </w:rPr>
        <w:t xml:space="preserve">(5, 365) = 9.367, </w:t>
      </w:r>
      <w:r w:rsidRPr="00DF4524">
        <w:rPr>
          <w:rFonts w:eastAsia="Calibri"/>
          <w:lang w:val="en-US"/>
        </w:rPr>
        <w:t>p</w:t>
      </w:r>
      <w:r w:rsidRPr="00DF4524">
        <w:rPr>
          <w:rFonts w:eastAsia="Calibri"/>
        </w:rPr>
        <w:t xml:space="preserve">&lt; .001, την </w:t>
      </w:r>
      <w:proofErr w:type="spellStart"/>
      <w:r w:rsidRPr="00DF4524">
        <w:rPr>
          <w:rFonts w:eastAsia="Calibri"/>
        </w:rPr>
        <w:t>Robertson</w:t>
      </w:r>
      <w:proofErr w:type="spellEnd"/>
      <w:r w:rsidRPr="00DF4524">
        <w:rPr>
          <w:rFonts w:eastAsia="Calibri"/>
        </w:rPr>
        <w:t xml:space="preserve">-Φώνησης Συνολικό Σκορ </w:t>
      </w:r>
      <w:r w:rsidRPr="00DF4524">
        <w:rPr>
          <w:rFonts w:eastAsia="Calibri"/>
          <w:lang w:val="en-US"/>
        </w:rPr>
        <w:t>F</w:t>
      </w:r>
      <w:r w:rsidRPr="00DF4524">
        <w:rPr>
          <w:rFonts w:eastAsia="Calibri"/>
        </w:rPr>
        <w:t xml:space="preserve">(5, 365) = 9.914, </w:t>
      </w:r>
      <w:r w:rsidRPr="00DF4524">
        <w:rPr>
          <w:rFonts w:eastAsia="Calibri"/>
          <w:lang w:val="en-US"/>
        </w:rPr>
        <w:t>p</w:t>
      </w:r>
      <w:r w:rsidRPr="00DF4524">
        <w:rPr>
          <w:rFonts w:eastAsia="Calibri"/>
        </w:rPr>
        <w:t xml:space="preserve">&lt; .001 και την </w:t>
      </w:r>
      <w:proofErr w:type="spellStart"/>
      <w:r w:rsidRPr="00DF4524">
        <w:rPr>
          <w:rFonts w:eastAsia="Calibri"/>
        </w:rPr>
        <w:t>Robertson</w:t>
      </w:r>
      <w:proofErr w:type="spellEnd"/>
      <w:r w:rsidRPr="00DF4524">
        <w:rPr>
          <w:rFonts w:eastAsia="Calibri"/>
        </w:rPr>
        <w:t xml:space="preserve">-Κίνησης Αρθρωτών Συνολικό Σκορ </w:t>
      </w:r>
      <w:r w:rsidRPr="00DF4524">
        <w:rPr>
          <w:rFonts w:eastAsia="Calibri"/>
          <w:lang w:val="en-US"/>
        </w:rPr>
        <w:t>F</w:t>
      </w:r>
      <w:r w:rsidRPr="00DF4524">
        <w:rPr>
          <w:rFonts w:eastAsia="Calibri"/>
        </w:rPr>
        <w:t xml:space="preserve">(5, 365) = 10.219, </w:t>
      </w:r>
      <w:r w:rsidRPr="00DF4524">
        <w:rPr>
          <w:rFonts w:eastAsia="Calibri"/>
          <w:lang w:val="en-US"/>
        </w:rPr>
        <w:t>p</w:t>
      </w:r>
      <w:r w:rsidRPr="00DF4524">
        <w:rPr>
          <w:rFonts w:eastAsia="Calibri"/>
        </w:rPr>
        <w:t>&lt; .001 με τις μεγαλύτερες ηλικίες να παρουσιάζουν τις πιο χαμηλές αποκρίσεις (Πίνακας 4.3).</w:t>
      </w:r>
    </w:p>
    <w:p w14:paraId="2B2BBA2D" w14:textId="77777777" w:rsidR="00D42371" w:rsidRPr="00DF4524" w:rsidRDefault="00D42371" w:rsidP="00D42371">
      <w:pPr>
        <w:spacing w:line="360" w:lineRule="auto"/>
        <w:jc w:val="both"/>
        <w:rPr>
          <w:b/>
          <w:bCs/>
        </w:rPr>
      </w:pPr>
    </w:p>
    <w:p w14:paraId="47922504" w14:textId="77777777" w:rsidR="00D42371" w:rsidRPr="00DF4524" w:rsidRDefault="00D42371" w:rsidP="00D42371">
      <w:pPr>
        <w:pStyle w:val="Heading2"/>
        <w:rPr>
          <w:b/>
          <w:bCs/>
        </w:rPr>
      </w:pPr>
      <w:bookmarkStart w:id="72" w:name="_Toc149080872"/>
      <w:bookmarkStart w:id="73" w:name="_Toc189225428"/>
      <w:r w:rsidRPr="00DF4524">
        <w:rPr>
          <w:b/>
          <w:bCs/>
        </w:rPr>
        <w:t>4.2. Αναλύσεις Αξιοπιστίας</w:t>
      </w:r>
      <w:bookmarkEnd w:id="72"/>
      <w:bookmarkEnd w:id="73"/>
      <w:r w:rsidRPr="00DF4524">
        <w:rPr>
          <w:b/>
          <w:bCs/>
        </w:rPr>
        <w:t xml:space="preserve"> </w:t>
      </w:r>
    </w:p>
    <w:p w14:paraId="4CA2EE08" w14:textId="77777777" w:rsidR="00D42371" w:rsidRPr="00DF4524" w:rsidRDefault="00D42371" w:rsidP="00D42371">
      <w:pPr>
        <w:spacing w:line="360" w:lineRule="auto"/>
        <w:jc w:val="both"/>
        <w:rPr>
          <w:bCs/>
          <w:i/>
        </w:rPr>
      </w:pPr>
      <w:r w:rsidRPr="00DF4524">
        <w:t xml:space="preserve">Με την χορήγηση του πρωτοκόλλου θέλαμε να αξιολογήσουμε κατά πόσο είναι αξιόπιστη και έγκυρη είναι η κλίμακα </w:t>
      </w:r>
      <w:r w:rsidRPr="00DF4524">
        <w:rPr>
          <w:lang w:val="en-US"/>
        </w:rPr>
        <w:t>RDP</w:t>
      </w:r>
      <w:r w:rsidRPr="00DF4524">
        <w:t>-</w:t>
      </w:r>
      <w:r w:rsidRPr="00DF4524">
        <w:rPr>
          <w:lang w:val="en-US"/>
        </w:rPr>
        <w:t>R</w:t>
      </w:r>
      <w:r w:rsidRPr="00DF4524">
        <w:t xml:space="preserve">. Έτσι, τρεις έλεγχοι πραγματοποιήθηκαν. Όσον αφορά τον έλεγχο της αξιοπιστίας της κλίμακας </w:t>
      </w:r>
      <w:r w:rsidRPr="00DF4524">
        <w:rPr>
          <w:lang w:val="en-US"/>
        </w:rPr>
        <w:t>RDP</w:t>
      </w:r>
      <w:r w:rsidRPr="00DF4524">
        <w:t>-</w:t>
      </w:r>
      <w:r w:rsidRPr="00DF4524">
        <w:rPr>
          <w:lang w:val="en-US"/>
        </w:rPr>
        <w:t>R</w:t>
      </w:r>
      <w:r w:rsidRPr="00DF4524">
        <w:t xml:space="preserve"> όπου προέκυψε: </w:t>
      </w:r>
      <w:r w:rsidRPr="00DF4524">
        <w:rPr>
          <w:b/>
          <w:i/>
          <w:lang w:val="en-US"/>
        </w:rPr>
        <w:t>Reliability</w:t>
      </w:r>
      <w:r w:rsidRPr="00DF4524">
        <w:rPr>
          <w:b/>
          <w:i/>
        </w:rPr>
        <w:t xml:space="preserve"> </w:t>
      </w:r>
      <w:r w:rsidRPr="00DF4524">
        <w:rPr>
          <w:b/>
          <w:i/>
          <w:lang w:val="en-US"/>
        </w:rPr>
        <w:t>Coefficients</w:t>
      </w:r>
      <w:r w:rsidRPr="00DF4524">
        <w:rPr>
          <w:b/>
          <w:i/>
        </w:rPr>
        <w:t xml:space="preserve"> 9 </w:t>
      </w:r>
      <w:r w:rsidRPr="00DF4524">
        <w:rPr>
          <w:b/>
          <w:i/>
          <w:lang w:val="en-US"/>
        </w:rPr>
        <w:t>items</w:t>
      </w:r>
      <w:r w:rsidRPr="00DF4524">
        <w:rPr>
          <w:b/>
          <w:i/>
        </w:rPr>
        <w:t xml:space="preserve"> </w:t>
      </w:r>
      <w:r w:rsidRPr="00DF4524">
        <w:rPr>
          <w:b/>
          <w:i/>
          <w:lang w:val="en-US"/>
        </w:rPr>
        <w:t>Alpha</w:t>
      </w:r>
      <w:r w:rsidRPr="00DF4524">
        <w:rPr>
          <w:b/>
          <w:i/>
        </w:rPr>
        <w:t xml:space="preserve"> = 0.906 </w:t>
      </w:r>
      <w:r w:rsidRPr="00DF4524">
        <w:rPr>
          <w:bCs/>
          <w:iCs/>
        </w:rPr>
        <w:t xml:space="preserve">με </w:t>
      </w:r>
      <w:r w:rsidRPr="00DF4524">
        <w:rPr>
          <w:bCs/>
          <w:iCs/>
          <w:lang w:val="en-US"/>
        </w:rPr>
        <w:t>inter</w:t>
      </w:r>
      <w:r w:rsidRPr="00DF4524">
        <w:rPr>
          <w:bCs/>
          <w:iCs/>
        </w:rPr>
        <w:t>-</w:t>
      </w:r>
      <w:r w:rsidRPr="00DF4524">
        <w:rPr>
          <w:bCs/>
          <w:iCs/>
          <w:lang w:val="en-US"/>
        </w:rPr>
        <w:t>class</w:t>
      </w:r>
      <w:r w:rsidRPr="00DF4524">
        <w:rPr>
          <w:bCs/>
          <w:iCs/>
        </w:rPr>
        <w:t xml:space="preserve"> </w:t>
      </w:r>
      <w:r w:rsidRPr="00DF4524">
        <w:rPr>
          <w:bCs/>
          <w:iCs/>
          <w:lang w:val="en-US"/>
        </w:rPr>
        <w:t>correlation</w:t>
      </w:r>
      <w:r w:rsidRPr="00DF4524">
        <w:rPr>
          <w:bCs/>
          <w:iCs/>
        </w:rPr>
        <w:t xml:space="preserve"> να έχει ένα εύρος από 0.871 έως 0.913</w:t>
      </w:r>
      <w:r w:rsidRPr="00DF4524">
        <w:rPr>
          <w:bCs/>
          <w:i/>
        </w:rPr>
        <w:t>.</w:t>
      </w:r>
      <w:r w:rsidRPr="00DF4524">
        <w:rPr>
          <w:b/>
          <w:i/>
        </w:rPr>
        <w:t xml:space="preserve"> </w:t>
      </w:r>
    </w:p>
    <w:p w14:paraId="5F6BEAC7" w14:textId="77777777" w:rsidR="00D42371" w:rsidRDefault="00D42371" w:rsidP="00DF4524">
      <w:pPr>
        <w:spacing w:line="360" w:lineRule="auto"/>
        <w:jc w:val="both"/>
        <w:rPr>
          <w:rFonts w:eastAsia="Calibri"/>
        </w:rPr>
      </w:pPr>
    </w:p>
    <w:p w14:paraId="7FBBFBCF" w14:textId="77777777" w:rsidR="00D42371" w:rsidRDefault="00D42371" w:rsidP="00DF4524">
      <w:pPr>
        <w:spacing w:line="360" w:lineRule="auto"/>
        <w:jc w:val="both"/>
        <w:rPr>
          <w:rFonts w:eastAsia="Calibri"/>
        </w:rPr>
      </w:pPr>
    </w:p>
    <w:p w14:paraId="5A3AEB1D" w14:textId="77777777" w:rsidR="00D42371" w:rsidRDefault="00D42371" w:rsidP="00DF4524">
      <w:pPr>
        <w:spacing w:line="360" w:lineRule="auto"/>
        <w:jc w:val="both"/>
        <w:rPr>
          <w:rFonts w:eastAsia="Calibri"/>
        </w:rPr>
      </w:pPr>
    </w:p>
    <w:p w14:paraId="7E9C49F2" w14:textId="69B830F4" w:rsidR="00D42371" w:rsidRPr="00DF4524" w:rsidRDefault="00D42371" w:rsidP="00DF4524">
      <w:pPr>
        <w:spacing w:line="360" w:lineRule="auto"/>
        <w:jc w:val="both"/>
        <w:rPr>
          <w:rFonts w:eastAsia="Calibri"/>
        </w:rPr>
        <w:sectPr w:rsidR="00D42371" w:rsidRPr="00DF4524" w:rsidSect="00DF4524">
          <w:headerReference w:type="even" r:id="rId32"/>
          <w:headerReference w:type="default" r:id="rId33"/>
          <w:footerReference w:type="even" r:id="rId34"/>
          <w:footerReference w:type="default" r:id="rId35"/>
          <w:headerReference w:type="first" r:id="rId36"/>
          <w:footerReference w:type="first" r:id="rId37"/>
          <w:pgSz w:w="11900" w:h="16840"/>
          <w:pgMar w:top="1440" w:right="1440" w:bottom="1440" w:left="1440" w:header="708" w:footer="708" w:gutter="0"/>
          <w:cols w:space="708"/>
          <w:docGrid w:linePitch="360"/>
        </w:sectPr>
      </w:pPr>
    </w:p>
    <w:p w14:paraId="4CCDD0D5" w14:textId="77777777" w:rsidR="00DF4524" w:rsidRPr="00DF4524" w:rsidRDefault="00DF4524" w:rsidP="00DF4524">
      <w:pPr>
        <w:pStyle w:val="Heading2"/>
        <w:rPr>
          <w:rFonts w:eastAsia="Calibri"/>
          <w:b/>
          <w:bCs/>
        </w:rPr>
      </w:pPr>
      <w:bookmarkStart w:id="74" w:name="_Toc189225427"/>
      <w:r w:rsidRPr="00DF4524">
        <w:rPr>
          <w:rFonts w:eastAsia="Calibri"/>
          <w:b/>
          <w:bCs/>
        </w:rPr>
        <w:t xml:space="preserve">Πίνακας 4.3: Σύγκριση Μέσων Όρων Μεταξύ των Ηλικιακών Ομάδων για τα Συνολικά Σκορ της κλίμακας </w:t>
      </w:r>
      <w:r w:rsidRPr="00DF4524">
        <w:rPr>
          <w:rFonts w:eastAsia="Calibri"/>
          <w:b/>
          <w:bCs/>
          <w:lang w:val="en-US"/>
        </w:rPr>
        <w:t>RDP</w:t>
      </w:r>
      <w:r w:rsidRPr="00DF4524">
        <w:rPr>
          <w:rFonts w:eastAsia="Calibri"/>
          <w:b/>
          <w:bCs/>
        </w:rPr>
        <w:t>-</w:t>
      </w:r>
      <w:r w:rsidRPr="00DF4524">
        <w:rPr>
          <w:rFonts w:eastAsia="Calibri"/>
          <w:b/>
          <w:bCs/>
          <w:lang w:val="en-US"/>
        </w:rPr>
        <w:t>R</w:t>
      </w:r>
      <w:r w:rsidRPr="00DF4524">
        <w:rPr>
          <w:rFonts w:eastAsia="Calibri"/>
          <w:b/>
          <w:bCs/>
        </w:rPr>
        <w:t>.</w:t>
      </w:r>
      <w:bookmarkEnd w:id="74"/>
    </w:p>
    <w:tbl>
      <w:tblPr>
        <w:tblStyle w:val="TableGrid"/>
        <w:tblW w:w="15310" w:type="dxa"/>
        <w:tblInd w:w="-567" w:type="dxa"/>
        <w:tblLook w:val="04A0" w:firstRow="1" w:lastRow="0" w:firstColumn="1" w:lastColumn="0" w:noHBand="0" w:noVBand="1"/>
      </w:tblPr>
      <w:tblGrid>
        <w:gridCol w:w="2127"/>
        <w:gridCol w:w="2410"/>
        <w:gridCol w:w="2334"/>
        <w:gridCol w:w="2769"/>
        <w:gridCol w:w="2835"/>
        <w:gridCol w:w="2835"/>
      </w:tblGrid>
      <w:tr w:rsidR="00DF4524" w:rsidRPr="00DF4524" w14:paraId="2E5A0242" w14:textId="77777777" w:rsidTr="00D42371">
        <w:tc>
          <w:tcPr>
            <w:tcW w:w="2127" w:type="dxa"/>
            <w:tcBorders>
              <w:left w:val="nil"/>
              <w:bottom w:val="single" w:sz="18" w:space="0" w:color="auto"/>
              <w:right w:val="nil"/>
            </w:tcBorders>
            <w:vAlign w:val="center"/>
          </w:tcPr>
          <w:p w14:paraId="0ED16867" w14:textId="77777777" w:rsidR="00DF4524" w:rsidRPr="00DF4524" w:rsidRDefault="00DF4524" w:rsidP="00F42F29">
            <w:pPr>
              <w:spacing w:line="360" w:lineRule="auto"/>
              <w:jc w:val="center"/>
              <w:rPr>
                <w:rFonts w:ascii="Times New Roman" w:hAnsi="Times New Roman" w:cs="Times New Roman"/>
                <w:b/>
                <w:bCs/>
              </w:rPr>
            </w:pPr>
            <w:r w:rsidRPr="00DF4524">
              <w:rPr>
                <w:rFonts w:ascii="Times New Roman" w:hAnsi="Times New Roman" w:cs="Times New Roman"/>
                <w:b/>
                <w:bCs/>
              </w:rPr>
              <w:t>Ν= 371</w:t>
            </w:r>
          </w:p>
        </w:tc>
        <w:tc>
          <w:tcPr>
            <w:tcW w:w="2410" w:type="dxa"/>
            <w:tcBorders>
              <w:left w:val="nil"/>
              <w:bottom w:val="single" w:sz="18" w:space="0" w:color="auto"/>
              <w:right w:val="nil"/>
            </w:tcBorders>
            <w:vAlign w:val="center"/>
          </w:tcPr>
          <w:p w14:paraId="129EF5E9" w14:textId="77777777" w:rsidR="00DF4524" w:rsidRPr="00DF4524" w:rsidRDefault="00DF4524" w:rsidP="00F42F29">
            <w:pPr>
              <w:spacing w:line="360" w:lineRule="auto"/>
              <w:jc w:val="center"/>
              <w:rPr>
                <w:rFonts w:ascii="Times New Roman" w:hAnsi="Times New Roman" w:cs="Times New Roman"/>
              </w:rPr>
            </w:pPr>
            <w:proofErr w:type="spellStart"/>
            <w:r w:rsidRPr="00DF4524">
              <w:rPr>
                <w:rFonts w:ascii="Times New Roman" w:hAnsi="Times New Roman" w:cs="Times New Roman"/>
                <w:b/>
                <w:bCs/>
              </w:rPr>
              <w:t>Robertson</w:t>
            </w:r>
            <w:proofErr w:type="spellEnd"/>
            <w:r w:rsidRPr="00DF4524">
              <w:rPr>
                <w:rFonts w:ascii="Times New Roman" w:hAnsi="Times New Roman" w:cs="Times New Roman"/>
                <w:b/>
                <w:bCs/>
              </w:rPr>
              <w:t>-Αναπνοής Συνολικό Σκορ</w:t>
            </w:r>
          </w:p>
        </w:tc>
        <w:tc>
          <w:tcPr>
            <w:tcW w:w="2334" w:type="dxa"/>
            <w:tcBorders>
              <w:left w:val="nil"/>
              <w:bottom w:val="single" w:sz="18" w:space="0" w:color="auto"/>
              <w:right w:val="nil"/>
            </w:tcBorders>
            <w:vAlign w:val="center"/>
          </w:tcPr>
          <w:p w14:paraId="774CB1D9" w14:textId="77777777" w:rsidR="00DF4524" w:rsidRPr="00DF4524" w:rsidRDefault="00DF4524" w:rsidP="00F42F29">
            <w:pPr>
              <w:spacing w:line="360" w:lineRule="auto"/>
              <w:jc w:val="center"/>
              <w:rPr>
                <w:rFonts w:ascii="Times New Roman" w:hAnsi="Times New Roman" w:cs="Times New Roman"/>
              </w:rPr>
            </w:pPr>
            <w:proofErr w:type="spellStart"/>
            <w:r w:rsidRPr="00DF4524">
              <w:rPr>
                <w:rFonts w:ascii="Times New Roman" w:hAnsi="Times New Roman" w:cs="Times New Roman"/>
                <w:b/>
                <w:bCs/>
              </w:rPr>
              <w:t>Robertson</w:t>
            </w:r>
            <w:proofErr w:type="spellEnd"/>
            <w:r w:rsidRPr="00DF4524">
              <w:rPr>
                <w:rFonts w:ascii="Times New Roman" w:hAnsi="Times New Roman" w:cs="Times New Roman"/>
                <w:b/>
                <w:bCs/>
              </w:rPr>
              <w:t>-Φώνησης Συνολικό Σκορ</w:t>
            </w:r>
          </w:p>
        </w:tc>
        <w:tc>
          <w:tcPr>
            <w:tcW w:w="2769" w:type="dxa"/>
            <w:tcBorders>
              <w:left w:val="nil"/>
              <w:bottom w:val="single" w:sz="18" w:space="0" w:color="auto"/>
              <w:right w:val="nil"/>
            </w:tcBorders>
            <w:vAlign w:val="center"/>
          </w:tcPr>
          <w:p w14:paraId="544FD99A" w14:textId="77777777" w:rsidR="00DF4524" w:rsidRPr="00DF4524" w:rsidRDefault="00DF4524" w:rsidP="00F42F29">
            <w:pPr>
              <w:spacing w:line="360" w:lineRule="auto"/>
              <w:jc w:val="center"/>
              <w:rPr>
                <w:rFonts w:ascii="Times New Roman" w:hAnsi="Times New Roman" w:cs="Times New Roman"/>
              </w:rPr>
            </w:pPr>
            <w:proofErr w:type="spellStart"/>
            <w:r w:rsidRPr="00DF4524">
              <w:rPr>
                <w:rFonts w:ascii="Times New Roman" w:hAnsi="Times New Roman" w:cs="Times New Roman"/>
                <w:b/>
                <w:bCs/>
              </w:rPr>
              <w:t>Robertson</w:t>
            </w:r>
            <w:proofErr w:type="spellEnd"/>
            <w:r w:rsidRPr="00DF4524">
              <w:rPr>
                <w:rFonts w:ascii="Times New Roman" w:hAnsi="Times New Roman" w:cs="Times New Roman"/>
                <w:b/>
                <w:bCs/>
              </w:rPr>
              <w:t>-Κίνησης Αρθρωτών Συνολικό Σκορ</w:t>
            </w:r>
          </w:p>
        </w:tc>
        <w:tc>
          <w:tcPr>
            <w:tcW w:w="2835" w:type="dxa"/>
            <w:tcBorders>
              <w:left w:val="nil"/>
              <w:bottom w:val="single" w:sz="18" w:space="0" w:color="auto"/>
              <w:right w:val="nil"/>
            </w:tcBorders>
            <w:vAlign w:val="center"/>
          </w:tcPr>
          <w:p w14:paraId="165BC7E2" w14:textId="77777777" w:rsidR="00DF4524" w:rsidRPr="00DF4524" w:rsidRDefault="00DF4524" w:rsidP="00F42F29">
            <w:pPr>
              <w:spacing w:line="360" w:lineRule="auto"/>
              <w:jc w:val="center"/>
              <w:rPr>
                <w:rFonts w:ascii="Times New Roman" w:hAnsi="Times New Roman" w:cs="Times New Roman"/>
              </w:rPr>
            </w:pPr>
            <w:proofErr w:type="spellStart"/>
            <w:r w:rsidRPr="00DF4524">
              <w:rPr>
                <w:rFonts w:ascii="Times New Roman" w:hAnsi="Times New Roman" w:cs="Times New Roman"/>
                <w:b/>
                <w:bCs/>
              </w:rPr>
              <w:t>Robertson</w:t>
            </w:r>
            <w:proofErr w:type="spellEnd"/>
            <w:r w:rsidRPr="00DF4524">
              <w:rPr>
                <w:rFonts w:ascii="Times New Roman" w:hAnsi="Times New Roman" w:cs="Times New Roman"/>
                <w:b/>
                <w:bCs/>
              </w:rPr>
              <w:t>-Άρθρωσης Συνολικό Σκορ</w:t>
            </w:r>
          </w:p>
        </w:tc>
        <w:tc>
          <w:tcPr>
            <w:tcW w:w="2835" w:type="dxa"/>
            <w:tcBorders>
              <w:left w:val="nil"/>
              <w:bottom w:val="single" w:sz="18" w:space="0" w:color="auto"/>
              <w:right w:val="nil"/>
            </w:tcBorders>
            <w:vAlign w:val="center"/>
          </w:tcPr>
          <w:p w14:paraId="5A0FE1E5" w14:textId="77777777" w:rsidR="00DF4524" w:rsidRPr="00DF4524" w:rsidRDefault="00DF4524" w:rsidP="00F42F29">
            <w:pPr>
              <w:spacing w:line="360" w:lineRule="auto"/>
              <w:jc w:val="center"/>
              <w:rPr>
                <w:rFonts w:ascii="Times New Roman" w:hAnsi="Times New Roman" w:cs="Times New Roman"/>
                <w:b/>
                <w:bCs/>
              </w:rPr>
            </w:pPr>
            <w:proofErr w:type="spellStart"/>
            <w:r w:rsidRPr="00DF4524">
              <w:rPr>
                <w:rFonts w:ascii="Times New Roman" w:hAnsi="Times New Roman" w:cs="Times New Roman"/>
                <w:b/>
                <w:bCs/>
              </w:rPr>
              <w:t>Robertson</w:t>
            </w:r>
            <w:proofErr w:type="spellEnd"/>
            <w:r w:rsidRPr="00DF4524">
              <w:rPr>
                <w:rFonts w:ascii="Times New Roman" w:hAnsi="Times New Roman" w:cs="Times New Roman"/>
                <w:b/>
                <w:bCs/>
              </w:rPr>
              <w:t>-Καταληπτότητας Συνολικό Σκορ</w:t>
            </w:r>
          </w:p>
        </w:tc>
      </w:tr>
      <w:tr w:rsidR="00DF4524" w:rsidRPr="00DF4524" w14:paraId="51591926" w14:textId="77777777" w:rsidTr="00D42371">
        <w:tc>
          <w:tcPr>
            <w:tcW w:w="2127" w:type="dxa"/>
            <w:tcBorders>
              <w:top w:val="single" w:sz="18" w:space="0" w:color="auto"/>
              <w:left w:val="nil"/>
              <w:bottom w:val="nil"/>
              <w:right w:val="nil"/>
            </w:tcBorders>
          </w:tcPr>
          <w:p w14:paraId="4E155F50" w14:textId="77777777" w:rsidR="00DF4524" w:rsidRPr="00DF4524" w:rsidRDefault="00DF4524" w:rsidP="00F42F29">
            <w:pPr>
              <w:spacing w:line="360" w:lineRule="auto"/>
              <w:jc w:val="center"/>
              <w:rPr>
                <w:rFonts w:ascii="Times New Roman" w:hAnsi="Times New Roman" w:cs="Times New Roman"/>
                <w:b/>
              </w:rPr>
            </w:pPr>
          </w:p>
        </w:tc>
        <w:tc>
          <w:tcPr>
            <w:tcW w:w="2410" w:type="dxa"/>
            <w:tcBorders>
              <w:top w:val="single" w:sz="18" w:space="0" w:color="auto"/>
              <w:left w:val="nil"/>
              <w:bottom w:val="nil"/>
              <w:right w:val="nil"/>
            </w:tcBorders>
            <w:vAlign w:val="center"/>
          </w:tcPr>
          <w:p w14:paraId="24F668E4" w14:textId="77777777" w:rsidR="00DF4524" w:rsidRPr="00DF4524" w:rsidRDefault="00DF4524" w:rsidP="00F42F29">
            <w:pPr>
              <w:spacing w:line="360" w:lineRule="auto"/>
              <w:jc w:val="center"/>
              <w:rPr>
                <w:rFonts w:ascii="Times New Roman" w:hAnsi="Times New Roman" w:cs="Times New Roman"/>
              </w:rPr>
            </w:pPr>
            <w:r w:rsidRPr="00DF4524">
              <w:rPr>
                <w:rFonts w:ascii="Times New Roman" w:eastAsia="Calibri" w:hAnsi="Times New Roman" w:cs="Times New Roman"/>
                <w:b/>
                <w:lang w:val="en-US"/>
              </w:rPr>
              <w:t>Mean (SD)</w:t>
            </w:r>
          </w:p>
        </w:tc>
        <w:tc>
          <w:tcPr>
            <w:tcW w:w="2334" w:type="dxa"/>
            <w:tcBorders>
              <w:top w:val="single" w:sz="18" w:space="0" w:color="auto"/>
              <w:left w:val="nil"/>
              <w:bottom w:val="nil"/>
              <w:right w:val="nil"/>
            </w:tcBorders>
            <w:vAlign w:val="center"/>
          </w:tcPr>
          <w:p w14:paraId="1C22AABA" w14:textId="77777777" w:rsidR="00DF4524" w:rsidRPr="00DF4524" w:rsidRDefault="00DF4524" w:rsidP="00F42F29">
            <w:pPr>
              <w:spacing w:line="360" w:lineRule="auto"/>
              <w:jc w:val="center"/>
              <w:rPr>
                <w:rFonts w:ascii="Times New Roman" w:hAnsi="Times New Roman" w:cs="Times New Roman"/>
              </w:rPr>
            </w:pPr>
            <w:r w:rsidRPr="00DF4524">
              <w:rPr>
                <w:rFonts w:ascii="Times New Roman" w:eastAsia="Calibri" w:hAnsi="Times New Roman" w:cs="Times New Roman"/>
                <w:b/>
                <w:lang w:val="en-US"/>
              </w:rPr>
              <w:t>Mean (SD)</w:t>
            </w:r>
          </w:p>
        </w:tc>
        <w:tc>
          <w:tcPr>
            <w:tcW w:w="2769" w:type="dxa"/>
            <w:tcBorders>
              <w:top w:val="single" w:sz="18" w:space="0" w:color="auto"/>
              <w:left w:val="nil"/>
              <w:bottom w:val="nil"/>
              <w:right w:val="nil"/>
            </w:tcBorders>
            <w:vAlign w:val="center"/>
          </w:tcPr>
          <w:p w14:paraId="78FC6860" w14:textId="77777777" w:rsidR="00DF4524" w:rsidRPr="00DF4524" w:rsidRDefault="00DF4524" w:rsidP="00F42F29">
            <w:pPr>
              <w:spacing w:line="360" w:lineRule="auto"/>
              <w:jc w:val="center"/>
              <w:rPr>
                <w:rFonts w:ascii="Times New Roman" w:hAnsi="Times New Roman" w:cs="Times New Roman"/>
              </w:rPr>
            </w:pPr>
            <w:r w:rsidRPr="00DF4524">
              <w:rPr>
                <w:rFonts w:ascii="Times New Roman" w:eastAsia="Calibri" w:hAnsi="Times New Roman" w:cs="Times New Roman"/>
                <w:b/>
                <w:lang w:val="en-US"/>
              </w:rPr>
              <w:t>Mean (SD)</w:t>
            </w:r>
          </w:p>
        </w:tc>
        <w:tc>
          <w:tcPr>
            <w:tcW w:w="2835" w:type="dxa"/>
            <w:tcBorders>
              <w:top w:val="single" w:sz="18" w:space="0" w:color="auto"/>
              <w:left w:val="nil"/>
              <w:bottom w:val="nil"/>
              <w:right w:val="nil"/>
            </w:tcBorders>
            <w:vAlign w:val="center"/>
          </w:tcPr>
          <w:p w14:paraId="063D1DAB" w14:textId="77777777" w:rsidR="00DF4524" w:rsidRPr="00DF4524" w:rsidRDefault="00DF4524" w:rsidP="00F42F29">
            <w:pPr>
              <w:spacing w:line="360" w:lineRule="auto"/>
              <w:jc w:val="center"/>
              <w:rPr>
                <w:rFonts w:ascii="Times New Roman" w:hAnsi="Times New Roman" w:cs="Times New Roman"/>
              </w:rPr>
            </w:pPr>
            <w:r w:rsidRPr="00DF4524">
              <w:rPr>
                <w:rFonts w:ascii="Times New Roman" w:eastAsia="Calibri" w:hAnsi="Times New Roman" w:cs="Times New Roman"/>
                <w:b/>
                <w:lang w:val="en-US"/>
              </w:rPr>
              <w:t>Mean (SD)</w:t>
            </w:r>
          </w:p>
        </w:tc>
        <w:tc>
          <w:tcPr>
            <w:tcW w:w="2835" w:type="dxa"/>
            <w:tcBorders>
              <w:top w:val="single" w:sz="18" w:space="0" w:color="auto"/>
              <w:left w:val="nil"/>
              <w:bottom w:val="nil"/>
              <w:right w:val="nil"/>
            </w:tcBorders>
          </w:tcPr>
          <w:p w14:paraId="71A7E716" w14:textId="77777777" w:rsidR="00DF4524" w:rsidRPr="00DF4524" w:rsidRDefault="00DF4524" w:rsidP="00F42F29">
            <w:pPr>
              <w:spacing w:line="360" w:lineRule="auto"/>
              <w:jc w:val="center"/>
              <w:rPr>
                <w:rFonts w:ascii="Times New Roman" w:eastAsia="Calibri" w:hAnsi="Times New Roman" w:cs="Times New Roman"/>
                <w:b/>
                <w:lang w:val="en-US"/>
              </w:rPr>
            </w:pPr>
            <w:r w:rsidRPr="00DF4524">
              <w:rPr>
                <w:rFonts w:ascii="Times New Roman" w:eastAsia="Calibri" w:hAnsi="Times New Roman" w:cs="Times New Roman"/>
                <w:b/>
                <w:lang w:val="en-US"/>
              </w:rPr>
              <w:t>Mean (SD)</w:t>
            </w:r>
          </w:p>
        </w:tc>
      </w:tr>
      <w:tr w:rsidR="00DF4524" w:rsidRPr="00DF4524" w14:paraId="0F56E729" w14:textId="77777777" w:rsidTr="00D42371">
        <w:tc>
          <w:tcPr>
            <w:tcW w:w="2127" w:type="dxa"/>
            <w:tcBorders>
              <w:top w:val="nil"/>
              <w:left w:val="nil"/>
              <w:right w:val="nil"/>
            </w:tcBorders>
          </w:tcPr>
          <w:p w14:paraId="62269ED8" w14:textId="77777777" w:rsidR="00DF4524" w:rsidRPr="00DF4524" w:rsidRDefault="00DF4524" w:rsidP="00F42F29">
            <w:pPr>
              <w:spacing w:line="360" w:lineRule="auto"/>
              <w:jc w:val="center"/>
              <w:rPr>
                <w:rFonts w:ascii="Times New Roman" w:hAnsi="Times New Roman" w:cs="Times New Roman"/>
                <w:b/>
              </w:rPr>
            </w:pPr>
            <w:r w:rsidRPr="00DF4524">
              <w:rPr>
                <w:rFonts w:ascii="Times New Roman" w:hAnsi="Times New Roman" w:cs="Times New Roman"/>
                <w:b/>
              </w:rPr>
              <w:t>Ομάδα 18-</w:t>
            </w:r>
            <w:r w:rsidRPr="00DF4524">
              <w:rPr>
                <w:rFonts w:ascii="Times New Roman" w:hAnsi="Times New Roman" w:cs="Times New Roman"/>
                <w:b/>
                <w:lang w:val="en-US"/>
              </w:rPr>
              <w:t>29;11</w:t>
            </w:r>
            <w:r w:rsidRPr="00DF4524">
              <w:rPr>
                <w:rFonts w:ascii="Times New Roman" w:hAnsi="Times New Roman" w:cs="Times New Roman"/>
                <w:b/>
              </w:rPr>
              <w:t xml:space="preserve"> </w:t>
            </w:r>
          </w:p>
          <w:p w14:paraId="7EA8AEB7" w14:textId="77777777" w:rsidR="00DF4524" w:rsidRPr="00DF4524" w:rsidRDefault="00DF4524" w:rsidP="00F42F29">
            <w:pPr>
              <w:spacing w:line="360" w:lineRule="auto"/>
              <w:jc w:val="center"/>
              <w:rPr>
                <w:rFonts w:ascii="Times New Roman" w:hAnsi="Times New Roman" w:cs="Times New Roman"/>
                <w:b/>
              </w:rPr>
            </w:pPr>
            <w:r w:rsidRPr="00DF4524">
              <w:rPr>
                <w:rFonts w:ascii="Times New Roman" w:hAnsi="Times New Roman" w:cs="Times New Roman"/>
                <w:b/>
              </w:rPr>
              <w:t xml:space="preserve">(Ν= </w:t>
            </w:r>
            <w:r w:rsidRPr="00DF4524">
              <w:rPr>
                <w:rFonts w:ascii="Times New Roman" w:hAnsi="Times New Roman" w:cs="Times New Roman"/>
                <w:b/>
                <w:lang w:val="en-US"/>
              </w:rPr>
              <w:t>70</w:t>
            </w:r>
            <w:r w:rsidRPr="00DF4524">
              <w:rPr>
                <w:rFonts w:ascii="Times New Roman" w:hAnsi="Times New Roman" w:cs="Times New Roman"/>
                <w:b/>
              </w:rPr>
              <w:t>)</w:t>
            </w:r>
          </w:p>
        </w:tc>
        <w:tc>
          <w:tcPr>
            <w:tcW w:w="2410" w:type="dxa"/>
            <w:tcBorders>
              <w:top w:val="nil"/>
              <w:left w:val="nil"/>
              <w:right w:val="nil"/>
            </w:tcBorders>
            <w:vAlign w:val="center"/>
          </w:tcPr>
          <w:p w14:paraId="2843920D" w14:textId="77777777" w:rsidR="00DF4524" w:rsidRPr="00DF4524" w:rsidRDefault="00DF4524" w:rsidP="00F42F29">
            <w:pPr>
              <w:spacing w:line="360" w:lineRule="auto"/>
              <w:jc w:val="center"/>
              <w:rPr>
                <w:rFonts w:ascii="Times New Roman" w:hAnsi="Times New Roman" w:cs="Times New Roman"/>
              </w:rPr>
            </w:pPr>
            <w:r w:rsidRPr="00DF4524">
              <w:rPr>
                <w:rFonts w:ascii="Times New Roman" w:eastAsia="Calibri" w:hAnsi="Times New Roman" w:cs="Times New Roman"/>
                <w:lang w:val="en-US"/>
              </w:rPr>
              <w:t>5.41</w:t>
            </w:r>
            <w:r w:rsidRPr="00DF4524">
              <w:rPr>
                <w:rFonts w:ascii="Times New Roman" w:eastAsia="Calibri" w:hAnsi="Times New Roman" w:cs="Times New Roman"/>
              </w:rPr>
              <w:t xml:space="preserve"> </w:t>
            </w:r>
            <w:r w:rsidRPr="00DF4524">
              <w:rPr>
                <w:rFonts w:ascii="Times New Roman" w:eastAsia="Calibri" w:hAnsi="Times New Roman" w:cs="Times New Roman"/>
                <w:lang w:val="en-US"/>
              </w:rPr>
              <w:t>(1.51)</w:t>
            </w:r>
          </w:p>
        </w:tc>
        <w:tc>
          <w:tcPr>
            <w:tcW w:w="2334" w:type="dxa"/>
            <w:tcBorders>
              <w:top w:val="nil"/>
              <w:left w:val="nil"/>
              <w:right w:val="nil"/>
            </w:tcBorders>
            <w:vAlign w:val="center"/>
          </w:tcPr>
          <w:p w14:paraId="4346C208" w14:textId="77777777" w:rsidR="00DF4524" w:rsidRPr="00DF4524" w:rsidRDefault="00DF4524" w:rsidP="00F42F29">
            <w:pPr>
              <w:spacing w:line="360" w:lineRule="auto"/>
              <w:jc w:val="center"/>
              <w:rPr>
                <w:rFonts w:ascii="Times New Roman" w:hAnsi="Times New Roman" w:cs="Times New Roman"/>
              </w:rPr>
            </w:pPr>
            <w:r w:rsidRPr="00DF4524">
              <w:rPr>
                <w:rFonts w:ascii="Times New Roman" w:eastAsia="Calibri" w:hAnsi="Times New Roman" w:cs="Times New Roman"/>
                <w:lang w:val="en-US"/>
              </w:rPr>
              <w:t>14.07</w:t>
            </w:r>
            <w:r w:rsidRPr="00DF4524">
              <w:rPr>
                <w:rFonts w:ascii="Times New Roman" w:eastAsia="Calibri" w:hAnsi="Times New Roman" w:cs="Times New Roman"/>
              </w:rPr>
              <w:t xml:space="preserve"> </w:t>
            </w:r>
            <w:r w:rsidRPr="00DF4524">
              <w:rPr>
                <w:rFonts w:ascii="Times New Roman" w:eastAsia="Calibri" w:hAnsi="Times New Roman" w:cs="Times New Roman"/>
                <w:lang w:val="en-US"/>
              </w:rPr>
              <w:t>(5.41)</w:t>
            </w:r>
          </w:p>
        </w:tc>
        <w:tc>
          <w:tcPr>
            <w:tcW w:w="2769" w:type="dxa"/>
            <w:tcBorders>
              <w:top w:val="nil"/>
              <w:left w:val="nil"/>
              <w:right w:val="nil"/>
            </w:tcBorders>
            <w:vAlign w:val="center"/>
          </w:tcPr>
          <w:p w14:paraId="0C8E876C" w14:textId="77777777" w:rsidR="00DF4524" w:rsidRPr="00DF4524" w:rsidRDefault="00DF4524" w:rsidP="00F42F29">
            <w:pPr>
              <w:spacing w:line="360" w:lineRule="auto"/>
              <w:jc w:val="center"/>
              <w:rPr>
                <w:rFonts w:ascii="Times New Roman" w:hAnsi="Times New Roman" w:cs="Times New Roman"/>
              </w:rPr>
            </w:pPr>
            <w:r w:rsidRPr="00DF4524">
              <w:rPr>
                <w:rFonts w:ascii="Times New Roman" w:eastAsia="Calibri" w:hAnsi="Times New Roman" w:cs="Times New Roman"/>
              </w:rPr>
              <w:t xml:space="preserve">16.20 </w:t>
            </w:r>
            <w:r w:rsidRPr="00DF4524">
              <w:rPr>
                <w:rFonts w:ascii="Times New Roman" w:eastAsia="Calibri" w:hAnsi="Times New Roman" w:cs="Times New Roman"/>
                <w:lang w:val="en-US"/>
              </w:rPr>
              <w:t>(0.</w:t>
            </w:r>
            <w:r w:rsidRPr="00DF4524">
              <w:rPr>
                <w:rFonts w:ascii="Times New Roman" w:eastAsia="Calibri" w:hAnsi="Times New Roman" w:cs="Times New Roman"/>
              </w:rPr>
              <w:t>98</w:t>
            </w:r>
            <w:r w:rsidRPr="00DF4524">
              <w:rPr>
                <w:rFonts w:ascii="Times New Roman" w:eastAsia="Calibri" w:hAnsi="Times New Roman" w:cs="Times New Roman"/>
                <w:lang w:val="en-US"/>
              </w:rPr>
              <w:t>)</w:t>
            </w:r>
          </w:p>
        </w:tc>
        <w:tc>
          <w:tcPr>
            <w:tcW w:w="2835" w:type="dxa"/>
            <w:tcBorders>
              <w:top w:val="nil"/>
              <w:left w:val="nil"/>
              <w:right w:val="nil"/>
            </w:tcBorders>
            <w:vAlign w:val="center"/>
          </w:tcPr>
          <w:p w14:paraId="52EDFDE5" w14:textId="77777777" w:rsidR="00DF4524" w:rsidRPr="00DF4524" w:rsidRDefault="00DF4524" w:rsidP="00F42F29">
            <w:pPr>
              <w:spacing w:line="360" w:lineRule="auto"/>
              <w:jc w:val="center"/>
              <w:rPr>
                <w:rFonts w:ascii="Times New Roman" w:hAnsi="Times New Roman" w:cs="Times New Roman"/>
              </w:rPr>
            </w:pPr>
            <w:r w:rsidRPr="00DF4524">
              <w:rPr>
                <w:rFonts w:ascii="Times New Roman" w:eastAsia="Calibri" w:hAnsi="Times New Roman" w:cs="Times New Roman"/>
              </w:rPr>
              <w:t>8</w:t>
            </w:r>
            <w:r w:rsidRPr="00DF4524">
              <w:rPr>
                <w:rFonts w:ascii="Times New Roman" w:eastAsia="Calibri" w:hAnsi="Times New Roman" w:cs="Times New Roman"/>
                <w:lang w:val="en-US"/>
              </w:rPr>
              <w:t>.</w:t>
            </w:r>
            <w:r w:rsidRPr="00DF4524">
              <w:rPr>
                <w:rFonts w:ascii="Times New Roman" w:eastAsia="Calibri" w:hAnsi="Times New Roman" w:cs="Times New Roman"/>
              </w:rPr>
              <w:t>4</w:t>
            </w:r>
            <w:r w:rsidRPr="00DF4524">
              <w:rPr>
                <w:rFonts w:ascii="Times New Roman" w:eastAsia="Calibri" w:hAnsi="Times New Roman" w:cs="Times New Roman"/>
                <w:lang w:val="en-US"/>
              </w:rPr>
              <w:t>0</w:t>
            </w:r>
            <w:r w:rsidRPr="00DF4524">
              <w:rPr>
                <w:rFonts w:ascii="Times New Roman" w:eastAsia="Calibri" w:hAnsi="Times New Roman" w:cs="Times New Roman"/>
              </w:rPr>
              <w:t xml:space="preserve"> </w:t>
            </w:r>
            <w:r w:rsidRPr="00DF4524">
              <w:rPr>
                <w:rFonts w:ascii="Times New Roman" w:eastAsia="Calibri" w:hAnsi="Times New Roman" w:cs="Times New Roman"/>
                <w:lang w:val="en-US"/>
              </w:rPr>
              <w:t>(</w:t>
            </w:r>
            <w:r w:rsidRPr="00DF4524">
              <w:rPr>
                <w:rFonts w:ascii="Times New Roman" w:eastAsia="Calibri" w:hAnsi="Times New Roman" w:cs="Times New Roman"/>
              </w:rPr>
              <w:t>1.22</w:t>
            </w:r>
            <w:r w:rsidRPr="00DF4524">
              <w:rPr>
                <w:rFonts w:ascii="Times New Roman" w:eastAsia="Calibri" w:hAnsi="Times New Roman" w:cs="Times New Roman"/>
                <w:lang w:val="en-US"/>
              </w:rPr>
              <w:t>)</w:t>
            </w:r>
          </w:p>
        </w:tc>
        <w:tc>
          <w:tcPr>
            <w:tcW w:w="2835" w:type="dxa"/>
            <w:tcBorders>
              <w:top w:val="nil"/>
              <w:left w:val="nil"/>
              <w:right w:val="nil"/>
            </w:tcBorders>
            <w:vAlign w:val="center"/>
          </w:tcPr>
          <w:p w14:paraId="0F3214DC" w14:textId="77777777" w:rsidR="00DF4524" w:rsidRPr="00DF4524" w:rsidRDefault="00DF4524" w:rsidP="00F42F29">
            <w:pPr>
              <w:spacing w:line="360" w:lineRule="auto"/>
              <w:jc w:val="center"/>
              <w:rPr>
                <w:rFonts w:ascii="Times New Roman" w:eastAsia="Calibri" w:hAnsi="Times New Roman" w:cs="Times New Roman"/>
              </w:rPr>
            </w:pPr>
            <w:r w:rsidRPr="00DF4524">
              <w:rPr>
                <w:rFonts w:ascii="Times New Roman" w:eastAsia="Calibri" w:hAnsi="Times New Roman" w:cs="Times New Roman"/>
              </w:rPr>
              <w:t xml:space="preserve">9.37 </w:t>
            </w:r>
            <w:r w:rsidRPr="00DF4524">
              <w:rPr>
                <w:rFonts w:ascii="Times New Roman" w:eastAsia="Calibri" w:hAnsi="Times New Roman" w:cs="Times New Roman"/>
                <w:lang w:val="en-US"/>
              </w:rPr>
              <w:t>(</w:t>
            </w:r>
            <w:r w:rsidRPr="00DF4524">
              <w:rPr>
                <w:rFonts w:ascii="Times New Roman" w:eastAsia="Calibri" w:hAnsi="Times New Roman" w:cs="Times New Roman"/>
              </w:rPr>
              <w:t>1.57</w:t>
            </w:r>
            <w:r w:rsidRPr="00DF4524">
              <w:rPr>
                <w:rFonts w:ascii="Times New Roman" w:eastAsia="Calibri" w:hAnsi="Times New Roman" w:cs="Times New Roman"/>
                <w:lang w:val="en-US"/>
              </w:rPr>
              <w:t>)</w:t>
            </w:r>
          </w:p>
        </w:tc>
      </w:tr>
      <w:tr w:rsidR="00DF4524" w:rsidRPr="00DF4524" w14:paraId="0A40A5D1" w14:textId="77777777" w:rsidTr="00D42371">
        <w:tc>
          <w:tcPr>
            <w:tcW w:w="2127" w:type="dxa"/>
            <w:tcBorders>
              <w:left w:val="nil"/>
              <w:right w:val="nil"/>
            </w:tcBorders>
          </w:tcPr>
          <w:p w14:paraId="13EEBBF5" w14:textId="77777777" w:rsidR="00DF4524" w:rsidRPr="00DF4524" w:rsidRDefault="00DF4524" w:rsidP="00F42F29">
            <w:pPr>
              <w:spacing w:line="360" w:lineRule="auto"/>
              <w:jc w:val="center"/>
              <w:rPr>
                <w:rFonts w:ascii="Times New Roman" w:hAnsi="Times New Roman" w:cs="Times New Roman"/>
                <w:b/>
              </w:rPr>
            </w:pPr>
            <w:r w:rsidRPr="00DF4524">
              <w:rPr>
                <w:rFonts w:ascii="Times New Roman" w:hAnsi="Times New Roman" w:cs="Times New Roman"/>
                <w:b/>
              </w:rPr>
              <w:t xml:space="preserve">Ομάδα </w:t>
            </w:r>
            <w:r w:rsidRPr="00DF4524">
              <w:rPr>
                <w:rFonts w:ascii="Times New Roman" w:hAnsi="Times New Roman" w:cs="Times New Roman"/>
                <w:b/>
                <w:lang w:val="en-US"/>
              </w:rPr>
              <w:t>3</w:t>
            </w:r>
            <w:r w:rsidRPr="00DF4524">
              <w:rPr>
                <w:rFonts w:ascii="Times New Roman" w:hAnsi="Times New Roman" w:cs="Times New Roman"/>
                <w:b/>
              </w:rPr>
              <w:t xml:space="preserve">0-39;11 </w:t>
            </w:r>
          </w:p>
          <w:p w14:paraId="48AD51FD" w14:textId="77777777" w:rsidR="00DF4524" w:rsidRPr="00DF4524" w:rsidRDefault="00DF4524" w:rsidP="00F42F29">
            <w:pPr>
              <w:spacing w:line="360" w:lineRule="auto"/>
              <w:jc w:val="center"/>
              <w:rPr>
                <w:rFonts w:ascii="Times New Roman" w:hAnsi="Times New Roman" w:cs="Times New Roman"/>
                <w:b/>
              </w:rPr>
            </w:pPr>
            <w:r w:rsidRPr="00DF4524">
              <w:rPr>
                <w:rFonts w:ascii="Times New Roman" w:hAnsi="Times New Roman" w:cs="Times New Roman"/>
                <w:b/>
              </w:rPr>
              <w:t>(Ν=</w:t>
            </w:r>
            <w:r w:rsidRPr="00DF4524">
              <w:rPr>
                <w:rFonts w:ascii="Times New Roman" w:hAnsi="Times New Roman" w:cs="Times New Roman"/>
                <w:b/>
                <w:lang w:val="en-US"/>
              </w:rPr>
              <w:t>61</w:t>
            </w:r>
            <w:r w:rsidRPr="00DF4524">
              <w:rPr>
                <w:rFonts w:ascii="Times New Roman" w:hAnsi="Times New Roman" w:cs="Times New Roman"/>
                <w:b/>
              </w:rPr>
              <w:t>)</w:t>
            </w:r>
          </w:p>
        </w:tc>
        <w:tc>
          <w:tcPr>
            <w:tcW w:w="2410" w:type="dxa"/>
            <w:tcBorders>
              <w:left w:val="nil"/>
              <w:right w:val="nil"/>
            </w:tcBorders>
            <w:vAlign w:val="center"/>
          </w:tcPr>
          <w:p w14:paraId="3C2F224A" w14:textId="77777777" w:rsidR="00DF4524" w:rsidRPr="00DF4524" w:rsidRDefault="00DF4524" w:rsidP="00F42F29">
            <w:pPr>
              <w:spacing w:line="360" w:lineRule="auto"/>
              <w:jc w:val="center"/>
              <w:rPr>
                <w:rFonts w:ascii="Times New Roman" w:hAnsi="Times New Roman" w:cs="Times New Roman"/>
              </w:rPr>
            </w:pPr>
            <w:r w:rsidRPr="00DF4524">
              <w:rPr>
                <w:rFonts w:ascii="Times New Roman" w:eastAsia="Calibri" w:hAnsi="Times New Roman" w:cs="Times New Roman"/>
                <w:lang w:val="en-US"/>
              </w:rPr>
              <w:t>8.00</w:t>
            </w:r>
            <w:r w:rsidRPr="00DF4524">
              <w:rPr>
                <w:rFonts w:ascii="Times New Roman" w:eastAsia="Calibri" w:hAnsi="Times New Roman" w:cs="Times New Roman"/>
              </w:rPr>
              <w:t xml:space="preserve"> </w:t>
            </w:r>
            <w:r w:rsidRPr="00DF4524">
              <w:rPr>
                <w:rFonts w:ascii="Times New Roman" w:eastAsia="Calibri" w:hAnsi="Times New Roman" w:cs="Times New Roman"/>
                <w:lang w:val="en-US"/>
              </w:rPr>
              <w:t>(6.38)</w:t>
            </w:r>
          </w:p>
        </w:tc>
        <w:tc>
          <w:tcPr>
            <w:tcW w:w="2334" w:type="dxa"/>
            <w:tcBorders>
              <w:left w:val="nil"/>
              <w:right w:val="nil"/>
            </w:tcBorders>
            <w:vAlign w:val="center"/>
          </w:tcPr>
          <w:p w14:paraId="77434061" w14:textId="77777777" w:rsidR="00DF4524" w:rsidRPr="00DF4524" w:rsidRDefault="00DF4524" w:rsidP="00F42F29">
            <w:pPr>
              <w:spacing w:line="360" w:lineRule="auto"/>
              <w:jc w:val="center"/>
              <w:rPr>
                <w:rFonts w:ascii="Times New Roman" w:hAnsi="Times New Roman" w:cs="Times New Roman"/>
              </w:rPr>
            </w:pPr>
            <w:r w:rsidRPr="00DF4524">
              <w:rPr>
                <w:rFonts w:ascii="Times New Roman" w:eastAsia="Calibri" w:hAnsi="Times New Roman" w:cs="Times New Roman"/>
                <w:lang w:val="en-US"/>
              </w:rPr>
              <w:t>20.44</w:t>
            </w:r>
            <w:r w:rsidRPr="00DF4524">
              <w:rPr>
                <w:rFonts w:ascii="Times New Roman" w:eastAsia="Calibri" w:hAnsi="Times New Roman" w:cs="Times New Roman"/>
              </w:rPr>
              <w:t xml:space="preserve"> </w:t>
            </w:r>
            <w:r w:rsidRPr="00DF4524">
              <w:rPr>
                <w:rFonts w:ascii="Times New Roman" w:eastAsia="Calibri" w:hAnsi="Times New Roman" w:cs="Times New Roman"/>
                <w:lang w:val="en-US"/>
              </w:rPr>
              <w:t>(15.96)</w:t>
            </w:r>
          </w:p>
        </w:tc>
        <w:tc>
          <w:tcPr>
            <w:tcW w:w="2769" w:type="dxa"/>
            <w:tcBorders>
              <w:left w:val="nil"/>
              <w:right w:val="nil"/>
            </w:tcBorders>
            <w:vAlign w:val="center"/>
          </w:tcPr>
          <w:p w14:paraId="6A09BEB9" w14:textId="77777777" w:rsidR="00DF4524" w:rsidRPr="00DF4524" w:rsidRDefault="00DF4524" w:rsidP="00F42F29">
            <w:pPr>
              <w:spacing w:line="360" w:lineRule="auto"/>
              <w:jc w:val="center"/>
              <w:rPr>
                <w:rFonts w:ascii="Times New Roman" w:hAnsi="Times New Roman" w:cs="Times New Roman"/>
              </w:rPr>
            </w:pPr>
            <w:r w:rsidRPr="00DF4524">
              <w:rPr>
                <w:rFonts w:ascii="Times New Roman" w:eastAsia="Calibri" w:hAnsi="Times New Roman" w:cs="Times New Roman"/>
              </w:rPr>
              <w:t xml:space="preserve">26.34 </w:t>
            </w:r>
            <w:r w:rsidRPr="00DF4524">
              <w:rPr>
                <w:rFonts w:ascii="Times New Roman" w:eastAsia="Calibri" w:hAnsi="Times New Roman" w:cs="Times New Roman"/>
                <w:lang w:val="en-US"/>
              </w:rPr>
              <w:t>(</w:t>
            </w:r>
            <w:r w:rsidRPr="00DF4524">
              <w:rPr>
                <w:rFonts w:ascii="Times New Roman" w:eastAsia="Calibri" w:hAnsi="Times New Roman" w:cs="Times New Roman"/>
              </w:rPr>
              <w:t>23.35</w:t>
            </w:r>
            <w:r w:rsidRPr="00DF4524">
              <w:rPr>
                <w:rFonts w:ascii="Times New Roman" w:eastAsia="Calibri" w:hAnsi="Times New Roman" w:cs="Times New Roman"/>
                <w:lang w:val="en-US"/>
              </w:rPr>
              <w:t>)</w:t>
            </w:r>
          </w:p>
        </w:tc>
        <w:tc>
          <w:tcPr>
            <w:tcW w:w="2835" w:type="dxa"/>
            <w:tcBorders>
              <w:left w:val="nil"/>
              <w:right w:val="nil"/>
            </w:tcBorders>
            <w:vAlign w:val="center"/>
          </w:tcPr>
          <w:p w14:paraId="12E6B838" w14:textId="77777777" w:rsidR="00DF4524" w:rsidRPr="00DF4524" w:rsidRDefault="00DF4524" w:rsidP="00F42F29">
            <w:pPr>
              <w:spacing w:line="360" w:lineRule="auto"/>
              <w:jc w:val="center"/>
              <w:rPr>
                <w:rFonts w:ascii="Times New Roman" w:hAnsi="Times New Roman" w:cs="Times New Roman"/>
              </w:rPr>
            </w:pPr>
            <w:r w:rsidRPr="00DF4524">
              <w:rPr>
                <w:rFonts w:ascii="Times New Roman" w:eastAsia="Calibri" w:hAnsi="Times New Roman" w:cs="Times New Roman"/>
              </w:rPr>
              <w:t>8</w:t>
            </w:r>
            <w:r w:rsidRPr="00DF4524">
              <w:rPr>
                <w:rFonts w:ascii="Times New Roman" w:eastAsia="Calibri" w:hAnsi="Times New Roman" w:cs="Times New Roman"/>
                <w:lang w:val="en-US"/>
              </w:rPr>
              <w:t>.</w:t>
            </w:r>
            <w:r w:rsidRPr="00DF4524">
              <w:rPr>
                <w:rFonts w:ascii="Times New Roman" w:eastAsia="Calibri" w:hAnsi="Times New Roman" w:cs="Times New Roman"/>
              </w:rPr>
              <w:t xml:space="preserve">47 </w:t>
            </w:r>
            <w:r w:rsidRPr="00DF4524">
              <w:rPr>
                <w:rFonts w:ascii="Times New Roman" w:eastAsia="Calibri" w:hAnsi="Times New Roman" w:cs="Times New Roman"/>
                <w:lang w:val="en-US"/>
              </w:rPr>
              <w:t>(7.30)</w:t>
            </w:r>
          </w:p>
        </w:tc>
        <w:tc>
          <w:tcPr>
            <w:tcW w:w="2835" w:type="dxa"/>
            <w:tcBorders>
              <w:left w:val="nil"/>
              <w:right w:val="nil"/>
            </w:tcBorders>
            <w:vAlign w:val="center"/>
          </w:tcPr>
          <w:p w14:paraId="3835FD3C" w14:textId="77777777" w:rsidR="00DF4524" w:rsidRPr="00DF4524" w:rsidRDefault="00DF4524" w:rsidP="00F42F29">
            <w:pPr>
              <w:spacing w:line="360" w:lineRule="auto"/>
              <w:jc w:val="center"/>
              <w:rPr>
                <w:rFonts w:ascii="Times New Roman" w:eastAsia="Calibri" w:hAnsi="Times New Roman" w:cs="Times New Roman"/>
              </w:rPr>
            </w:pPr>
            <w:r w:rsidRPr="00DF4524">
              <w:rPr>
                <w:rFonts w:ascii="Times New Roman" w:eastAsia="Calibri" w:hAnsi="Times New Roman" w:cs="Times New Roman"/>
              </w:rPr>
              <w:t xml:space="preserve">12.03 </w:t>
            </w:r>
            <w:r w:rsidRPr="00DF4524">
              <w:rPr>
                <w:rFonts w:ascii="Times New Roman" w:eastAsia="Calibri" w:hAnsi="Times New Roman" w:cs="Times New Roman"/>
                <w:lang w:val="en-US"/>
              </w:rPr>
              <w:t>(</w:t>
            </w:r>
            <w:r w:rsidRPr="00DF4524">
              <w:rPr>
                <w:rFonts w:ascii="Times New Roman" w:eastAsia="Calibri" w:hAnsi="Times New Roman" w:cs="Times New Roman"/>
              </w:rPr>
              <w:t>10.17</w:t>
            </w:r>
            <w:r w:rsidRPr="00DF4524">
              <w:rPr>
                <w:rFonts w:ascii="Times New Roman" w:eastAsia="Calibri" w:hAnsi="Times New Roman" w:cs="Times New Roman"/>
                <w:lang w:val="en-US"/>
              </w:rPr>
              <w:t>)</w:t>
            </w:r>
          </w:p>
        </w:tc>
      </w:tr>
      <w:tr w:rsidR="00DF4524" w:rsidRPr="00DF4524" w14:paraId="64546484" w14:textId="77777777" w:rsidTr="00D42371">
        <w:tc>
          <w:tcPr>
            <w:tcW w:w="2127" w:type="dxa"/>
            <w:tcBorders>
              <w:left w:val="nil"/>
              <w:right w:val="nil"/>
            </w:tcBorders>
          </w:tcPr>
          <w:p w14:paraId="6D25ED2F" w14:textId="77777777" w:rsidR="00DF4524" w:rsidRPr="00DF4524" w:rsidRDefault="00DF4524" w:rsidP="00F42F29">
            <w:pPr>
              <w:spacing w:line="360" w:lineRule="auto"/>
              <w:jc w:val="center"/>
              <w:rPr>
                <w:rFonts w:ascii="Times New Roman" w:hAnsi="Times New Roman" w:cs="Times New Roman"/>
                <w:b/>
              </w:rPr>
            </w:pPr>
            <w:r w:rsidRPr="00DF4524">
              <w:rPr>
                <w:rFonts w:ascii="Times New Roman" w:hAnsi="Times New Roman" w:cs="Times New Roman"/>
                <w:b/>
              </w:rPr>
              <w:t>Ομάδα 40-4</w:t>
            </w:r>
            <w:r w:rsidRPr="00DF4524">
              <w:rPr>
                <w:rFonts w:ascii="Times New Roman" w:hAnsi="Times New Roman" w:cs="Times New Roman"/>
                <w:b/>
                <w:lang w:val="en-US"/>
              </w:rPr>
              <w:t>9;11</w:t>
            </w:r>
            <w:r w:rsidRPr="00DF4524">
              <w:rPr>
                <w:rFonts w:ascii="Times New Roman" w:hAnsi="Times New Roman" w:cs="Times New Roman"/>
                <w:b/>
              </w:rPr>
              <w:t xml:space="preserve"> </w:t>
            </w:r>
          </w:p>
          <w:p w14:paraId="63090EFF" w14:textId="77777777" w:rsidR="00DF4524" w:rsidRPr="00DF4524" w:rsidRDefault="00DF4524" w:rsidP="00F42F29">
            <w:pPr>
              <w:spacing w:line="360" w:lineRule="auto"/>
              <w:jc w:val="center"/>
              <w:rPr>
                <w:rFonts w:ascii="Times New Roman" w:hAnsi="Times New Roman" w:cs="Times New Roman"/>
                <w:b/>
              </w:rPr>
            </w:pPr>
            <w:r w:rsidRPr="00DF4524">
              <w:rPr>
                <w:rFonts w:ascii="Times New Roman" w:hAnsi="Times New Roman" w:cs="Times New Roman"/>
                <w:b/>
              </w:rPr>
              <w:t>(Ν= 60)</w:t>
            </w:r>
          </w:p>
        </w:tc>
        <w:tc>
          <w:tcPr>
            <w:tcW w:w="2410" w:type="dxa"/>
            <w:tcBorders>
              <w:left w:val="nil"/>
              <w:right w:val="nil"/>
            </w:tcBorders>
            <w:vAlign w:val="center"/>
          </w:tcPr>
          <w:p w14:paraId="6D912E44" w14:textId="77777777" w:rsidR="00DF4524" w:rsidRPr="00DF4524" w:rsidRDefault="00DF4524" w:rsidP="00F42F29">
            <w:pPr>
              <w:spacing w:line="360" w:lineRule="auto"/>
              <w:jc w:val="center"/>
              <w:rPr>
                <w:rFonts w:ascii="Times New Roman" w:hAnsi="Times New Roman" w:cs="Times New Roman"/>
              </w:rPr>
            </w:pPr>
            <w:r w:rsidRPr="00DF4524">
              <w:rPr>
                <w:rFonts w:ascii="Times New Roman" w:eastAsia="Calibri" w:hAnsi="Times New Roman" w:cs="Times New Roman"/>
                <w:lang w:val="en-US"/>
              </w:rPr>
              <w:t>8.26</w:t>
            </w:r>
            <w:r w:rsidRPr="00DF4524">
              <w:rPr>
                <w:rFonts w:ascii="Times New Roman" w:eastAsia="Calibri" w:hAnsi="Times New Roman" w:cs="Times New Roman"/>
              </w:rPr>
              <w:t xml:space="preserve"> </w:t>
            </w:r>
            <w:r w:rsidRPr="00DF4524">
              <w:rPr>
                <w:rFonts w:ascii="Times New Roman" w:eastAsia="Calibri" w:hAnsi="Times New Roman" w:cs="Times New Roman"/>
                <w:lang w:val="en-US"/>
              </w:rPr>
              <w:t>(6.94)</w:t>
            </w:r>
          </w:p>
        </w:tc>
        <w:tc>
          <w:tcPr>
            <w:tcW w:w="2334" w:type="dxa"/>
            <w:tcBorders>
              <w:left w:val="nil"/>
              <w:right w:val="nil"/>
            </w:tcBorders>
            <w:vAlign w:val="center"/>
          </w:tcPr>
          <w:p w14:paraId="75A8DA8A" w14:textId="77777777" w:rsidR="00DF4524" w:rsidRPr="00DF4524" w:rsidRDefault="00DF4524" w:rsidP="00F42F29">
            <w:pPr>
              <w:spacing w:line="360" w:lineRule="auto"/>
              <w:jc w:val="center"/>
              <w:rPr>
                <w:rFonts w:ascii="Times New Roman" w:hAnsi="Times New Roman" w:cs="Times New Roman"/>
              </w:rPr>
            </w:pPr>
            <w:r w:rsidRPr="00DF4524">
              <w:rPr>
                <w:rFonts w:ascii="Times New Roman" w:eastAsia="Calibri" w:hAnsi="Times New Roman" w:cs="Times New Roman"/>
              </w:rPr>
              <w:t xml:space="preserve">20.81 </w:t>
            </w:r>
            <w:r w:rsidRPr="00DF4524">
              <w:rPr>
                <w:rFonts w:ascii="Times New Roman" w:eastAsia="Calibri" w:hAnsi="Times New Roman" w:cs="Times New Roman"/>
                <w:lang w:val="en-US"/>
              </w:rPr>
              <w:t>(</w:t>
            </w:r>
            <w:r w:rsidRPr="00DF4524">
              <w:rPr>
                <w:rFonts w:ascii="Times New Roman" w:eastAsia="Calibri" w:hAnsi="Times New Roman" w:cs="Times New Roman"/>
              </w:rPr>
              <w:t>16.72</w:t>
            </w:r>
            <w:r w:rsidRPr="00DF4524">
              <w:rPr>
                <w:rFonts w:ascii="Times New Roman" w:eastAsia="Calibri" w:hAnsi="Times New Roman" w:cs="Times New Roman"/>
                <w:lang w:val="en-US"/>
              </w:rPr>
              <w:t>)</w:t>
            </w:r>
          </w:p>
        </w:tc>
        <w:tc>
          <w:tcPr>
            <w:tcW w:w="2769" w:type="dxa"/>
            <w:tcBorders>
              <w:left w:val="nil"/>
              <w:right w:val="nil"/>
            </w:tcBorders>
            <w:vAlign w:val="center"/>
          </w:tcPr>
          <w:p w14:paraId="69D4D971" w14:textId="77777777" w:rsidR="00DF4524" w:rsidRPr="00DF4524" w:rsidRDefault="00DF4524" w:rsidP="00F42F29">
            <w:pPr>
              <w:spacing w:line="360" w:lineRule="auto"/>
              <w:jc w:val="center"/>
              <w:rPr>
                <w:rFonts w:ascii="Times New Roman" w:hAnsi="Times New Roman" w:cs="Times New Roman"/>
              </w:rPr>
            </w:pPr>
            <w:r w:rsidRPr="00DF4524">
              <w:rPr>
                <w:rFonts w:ascii="Times New Roman" w:eastAsia="Calibri" w:hAnsi="Times New Roman" w:cs="Times New Roman"/>
              </w:rPr>
              <w:t xml:space="preserve">27.00 </w:t>
            </w:r>
            <w:r w:rsidRPr="00DF4524">
              <w:rPr>
                <w:rFonts w:ascii="Times New Roman" w:eastAsia="Calibri" w:hAnsi="Times New Roman" w:cs="Times New Roman"/>
                <w:lang w:val="en-US"/>
              </w:rPr>
              <w:t>(</w:t>
            </w:r>
            <w:r w:rsidRPr="00DF4524">
              <w:rPr>
                <w:rFonts w:ascii="Times New Roman" w:eastAsia="Calibri" w:hAnsi="Times New Roman" w:cs="Times New Roman"/>
              </w:rPr>
              <w:t>23.89</w:t>
            </w:r>
            <w:r w:rsidRPr="00DF4524">
              <w:rPr>
                <w:rFonts w:ascii="Times New Roman" w:eastAsia="Calibri" w:hAnsi="Times New Roman" w:cs="Times New Roman"/>
                <w:lang w:val="en-US"/>
              </w:rPr>
              <w:t>)</w:t>
            </w:r>
          </w:p>
        </w:tc>
        <w:tc>
          <w:tcPr>
            <w:tcW w:w="2835" w:type="dxa"/>
            <w:tcBorders>
              <w:left w:val="nil"/>
              <w:right w:val="nil"/>
            </w:tcBorders>
            <w:vAlign w:val="center"/>
          </w:tcPr>
          <w:p w14:paraId="25A6A0E4" w14:textId="77777777" w:rsidR="00DF4524" w:rsidRPr="00DF4524" w:rsidRDefault="00DF4524" w:rsidP="00F42F29">
            <w:pPr>
              <w:spacing w:line="360" w:lineRule="auto"/>
              <w:jc w:val="center"/>
              <w:rPr>
                <w:rFonts w:ascii="Times New Roman" w:hAnsi="Times New Roman" w:cs="Times New Roman"/>
              </w:rPr>
            </w:pPr>
            <w:r w:rsidRPr="00DF4524">
              <w:rPr>
                <w:rFonts w:ascii="Times New Roman" w:eastAsia="Calibri" w:hAnsi="Times New Roman" w:cs="Times New Roman"/>
                <w:lang w:val="en-US"/>
              </w:rPr>
              <w:t>8.50</w:t>
            </w:r>
            <w:r w:rsidRPr="00DF4524">
              <w:rPr>
                <w:rFonts w:ascii="Times New Roman" w:eastAsia="Calibri" w:hAnsi="Times New Roman" w:cs="Times New Roman"/>
              </w:rPr>
              <w:t xml:space="preserve"> </w:t>
            </w:r>
            <w:r w:rsidRPr="00DF4524">
              <w:rPr>
                <w:rFonts w:ascii="Times New Roman" w:eastAsia="Calibri" w:hAnsi="Times New Roman" w:cs="Times New Roman"/>
                <w:lang w:val="en-US"/>
              </w:rPr>
              <w:t>(7.31)</w:t>
            </w:r>
          </w:p>
        </w:tc>
        <w:tc>
          <w:tcPr>
            <w:tcW w:w="2835" w:type="dxa"/>
            <w:tcBorders>
              <w:left w:val="nil"/>
              <w:right w:val="nil"/>
            </w:tcBorders>
            <w:vAlign w:val="center"/>
          </w:tcPr>
          <w:p w14:paraId="04770055" w14:textId="77777777" w:rsidR="00DF4524" w:rsidRPr="00DF4524" w:rsidRDefault="00DF4524" w:rsidP="00F42F29">
            <w:pPr>
              <w:spacing w:line="360" w:lineRule="auto"/>
              <w:jc w:val="center"/>
              <w:rPr>
                <w:rFonts w:ascii="Times New Roman" w:eastAsia="Calibri" w:hAnsi="Times New Roman" w:cs="Times New Roman"/>
              </w:rPr>
            </w:pPr>
            <w:r w:rsidRPr="00DF4524">
              <w:rPr>
                <w:rFonts w:ascii="Times New Roman" w:eastAsia="Calibri" w:hAnsi="Times New Roman" w:cs="Times New Roman"/>
              </w:rPr>
              <w:t xml:space="preserve">12.00 </w:t>
            </w:r>
            <w:r w:rsidRPr="00DF4524">
              <w:rPr>
                <w:rFonts w:ascii="Times New Roman" w:eastAsia="Calibri" w:hAnsi="Times New Roman" w:cs="Times New Roman"/>
                <w:lang w:val="en-US"/>
              </w:rPr>
              <w:t>(</w:t>
            </w:r>
            <w:r w:rsidRPr="00DF4524">
              <w:rPr>
                <w:rFonts w:ascii="Times New Roman" w:eastAsia="Calibri" w:hAnsi="Times New Roman" w:cs="Times New Roman"/>
              </w:rPr>
              <w:t>10.25</w:t>
            </w:r>
            <w:r w:rsidRPr="00DF4524">
              <w:rPr>
                <w:rFonts w:ascii="Times New Roman" w:eastAsia="Calibri" w:hAnsi="Times New Roman" w:cs="Times New Roman"/>
                <w:lang w:val="en-US"/>
              </w:rPr>
              <w:t>)</w:t>
            </w:r>
          </w:p>
        </w:tc>
      </w:tr>
      <w:tr w:rsidR="00DF4524" w:rsidRPr="00DF4524" w14:paraId="5E811056" w14:textId="77777777" w:rsidTr="00D42371">
        <w:tc>
          <w:tcPr>
            <w:tcW w:w="2127" w:type="dxa"/>
            <w:tcBorders>
              <w:left w:val="nil"/>
              <w:right w:val="nil"/>
            </w:tcBorders>
          </w:tcPr>
          <w:p w14:paraId="14A0F92B" w14:textId="77777777" w:rsidR="00DF4524" w:rsidRPr="00DF4524" w:rsidRDefault="00DF4524" w:rsidP="00F42F29">
            <w:pPr>
              <w:spacing w:line="360" w:lineRule="auto"/>
              <w:jc w:val="center"/>
              <w:rPr>
                <w:rFonts w:ascii="Times New Roman" w:hAnsi="Times New Roman" w:cs="Times New Roman"/>
                <w:b/>
              </w:rPr>
            </w:pPr>
            <w:r w:rsidRPr="00DF4524">
              <w:rPr>
                <w:rFonts w:ascii="Times New Roman" w:hAnsi="Times New Roman" w:cs="Times New Roman"/>
                <w:b/>
              </w:rPr>
              <w:t xml:space="preserve">Ομάδα 50-59;11 </w:t>
            </w:r>
          </w:p>
          <w:p w14:paraId="7E839898" w14:textId="77777777" w:rsidR="00DF4524" w:rsidRPr="00DF4524" w:rsidRDefault="00DF4524" w:rsidP="00F42F29">
            <w:pPr>
              <w:spacing w:line="360" w:lineRule="auto"/>
              <w:jc w:val="center"/>
              <w:rPr>
                <w:rFonts w:ascii="Times New Roman" w:hAnsi="Times New Roman" w:cs="Times New Roman"/>
                <w:b/>
              </w:rPr>
            </w:pPr>
            <w:r w:rsidRPr="00DF4524">
              <w:rPr>
                <w:rFonts w:ascii="Times New Roman" w:hAnsi="Times New Roman" w:cs="Times New Roman"/>
                <w:b/>
              </w:rPr>
              <w:t>(Ν=</w:t>
            </w:r>
            <w:r w:rsidRPr="00DF4524">
              <w:rPr>
                <w:rFonts w:ascii="Times New Roman" w:hAnsi="Times New Roman" w:cs="Times New Roman"/>
                <w:b/>
                <w:lang w:val="en-US"/>
              </w:rPr>
              <w:t>60</w:t>
            </w:r>
            <w:r w:rsidRPr="00DF4524">
              <w:rPr>
                <w:rFonts w:ascii="Times New Roman" w:hAnsi="Times New Roman" w:cs="Times New Roman"/>
                <w:b/>
              </w:rPr>
              <w:t>)</w:t>
            </w:r>
          </w:p>
        </w:tc>
        <w:tc>
          <w:tcPr>
            <w:tcW w:w="2410" w:type="dxa"/>
            <w:tcBorders>
              <w:left w:val="nil"/>
              <w:right w:val="nil"/>
            </w:tcBorders>
            <w:vAlign w:val="center"/>
          </w:tcPr>
          <w:p w14:paraId="19820558" w14:textId="77777777" w:rsidR="00DF4524" w:rsidRPr="00DF4524" w:rsidRDefault="00DF4524" w:rsidP="00F42F29">
            <w:pPr>
              <w:spacing w:line="360" w:lineRule="auto"/>
              <w:jc w:val="center"/>
              <w:rPr>
                <w:rFonts w:ascii="Times New Roman" w:hAnsi="Times New Roman" w:cs="Times New Roman"/>
              </w:rPr>
            </w:pPr>
            <w:r w:rsidRPr="00DF4524">
              <w:rPr>
                <w:rFonts w:ascii="Times New Roman" w:eastAsia="Calibri" w:hAnsi="Times New Roman" w:cs="Times New Roman"/>
                <w:lang w:val="en-US"/>
              </w:rPr>
              <w:t>7.23</w:t>
            </w:r>
            <w:r w:rsidRPr="00DF4524">
              <w:rPr>
                <w:rFonts w:ascii="Times New Roman" w:eastAsia="Calibri" w:hAnsi="Times New Roman" w:cs="Times New Roman"/>
              </w:rPr>
              <w:t xml:space="preserve"> </w:t>
            </w:r>
            <w:r w:rsidRPr="00DF4524">
              <w:rPr>
                <w:rFonts w:ascii="Times New Roman" w:eastAsia="Calibri" w:hAnsi="Times New Roman" w:cs="Times New Roman"/>
                <w:lang w:val="en-US"/>
              </w:rPr>
              <w:t>(5.89)</w:t>
            </w:r>
          </w:p>
        </w:tc>
        <w:tc>
          <w:tcPr>
            <w:tcW w:w="2334" w:type="dxa"/>
            <w:tcBorders>
              <w:left w:val="nil"/>
              <w:right w:val="nil"/>
            </w:tcBorders>
            <w:vAlign w:val="center"/>
          </w:tcPr>
          <w:p w14:paraId="2C13B9D7" w14:textId="77777777" w:rsidR="00DF4524" w:rsidRPr="00DF4524" w:rsidRDefault="00DF4524" w:rsidP="00F42F29">
            <w:pPr>
              <w:spacing w:line="360" w:lineRule="auto"/>
              <w:jc w:val="center"/>
              <w:rPr>
                <w:rFonts w:ascii="Times New Roman" w:hAnsi="Times New Roman" w:cs="Times New Roman"/>
              </w:rPr>
            </w:pPr>
            <w:r w:rsidRPr="00DF4524">
              <w:rPr>
                <w:rFonts w:ascii="Times New Roman" w:eastAsia="Calibri" w:hAnsi="Times New Roman" w:cs="Times New Roman"/>
              </w:rPr>
              <w:t xml:space="preserve">17.38 </w:t>
            </w:r>
            <w:r w:rsidRPr="00DF4524">
              <w:rPr>
                <w:rFonts w:ascii="Times New Roman" w:eastAsia="Calibri" w:hAnsi="Times New Roman" w:cs="Times New Roman"/>
                <w:lang w:val="en-US"/>
              </w:rPr>
              <w:t>(</w:t>
            </w:r>
            <w:r w:rsidRPr="00DF4524">
              <w:rPr>
                <w:rFonts w:ascii="Times New Roman" w:eastAsia="Calibri" w:hAnsi="Times New Roman" w:cs="Times New Roman"/>
              </w:rPr>
              <w:t>13.12</w:t>
            </w:r>
            <w:r w:rsidRPr="00DF4524">
              <w:rPr>
                <w:rFonts w:ascii="Times New Roman" w:eastAsia="Calibri" w:hAnsi="Times New Roman" w:cs="Times New Roman"/>
                <w:lang w:val="en-US"/>
              </w:rPr>
              <w:t>)</w:t>
            </w:r>
          </w:p>
        </w:tc>
        <w:tc>
          <w:tcPr>
            <w:tcW w:w="2769" w:type="dxa"/>
            <w:tcBorders>
              <w:left w:val="nil"/>
              <w:right w:val="nil"/>
            </w:tcBorders>
            <w:vAlign w:val="center"/>
          </w:tcPr>
          <w:p w14:paraId="0BCD41C7" w14:textId="77777777" w:rsidR="00DF4524" w:rsidRPr="00DF4524" w:rsidRDefault="00DF4524" w:rsidP="00F42F29">
            <w:pPr>
              <w:spacing w:line="360" w:lineRule="auto"/>
              <w:jc w:val="center"/>
              <w:rPr>
                <w:rFonts w:ascii="Times New Roman" w:hAnsi="Times New Roman" w:cs="Times New Roman"/>
              </w:rPr>
            </w:pPr>
            <w:r w:rsidRPr="00DF4524">
              <w:rPr>
                <w:rFonts w:ascii="Times New Roman" w:hAnsi="Times New Roman" w:cs="Times New Roman"/>
              </w:rPr>
              <w:t>21.43 (17.81)</w:t>
            </w:r>
          </w:p>
        </w:tc>
        <w:tc>
          <w:tcPr>
            <w:tcW w:w="2835" w:type="dxa"/>
            <w:tcBorders>
              <w:left w:val="nil"/>
              <w:right w:val="nil"/>
            </w:tcBorders>
            <w:vAlign w:val="center"/>
          </w:tcPr>
          <w:p w14:paraId="5C612C82" w14:textId="77777777" w:rsidR="00DF4524" w:rsidRPr="00DF4524" w:rsidRDefault="00DF4524" w:rsidP="00F42F29">
            <w:pPr>
              <w:spacing w:line="360" w:lineRule="auto"/>
              <w:jc w:val="center"/>
              <w:rPr>
                <w:rFonts w:ascii="Times New Roman" w:hAnsi="Times New Roman" w:cs="Times New Roman"/>
              </w:rPr>
            </w:pPr>
            <w:r w:rsidRPr="00DF4524">
              <w:rPr>
                <w:rFonts w:ascii="Times New Roman" w:eastAsia="Calibri" w:hAnsi="Times New Roman" w:cs="Times New Roman"/>
                <w:lang w:val="en-US"/>
              </w:rPr>
              <w:t>8.66</w:t>
            </w:r>
            <w:r w:rsidRPr="00DF4524">
              <w:rPr>
                <w:rFonts w:ascii="Times New Roman" w:eastAsia="Calibri" w:hAnsi="Times New Roman" w:cs="Times New Roman"/>
              </w:rPr>
              <w:t xml:space="preserve"> </w:t>
            </w:r>
            <w:r w:rsidRPr="00DF4524">
              <w:rPr>
                <w:rFonts w:ascii="Times New Roman" w:eastAsia="Calibri" w:hAnsi="Times New Roman" w:cs="Times New Roman"/>
                <w:lang w:val="en-US"/>
              </w:rPr>
              <w:t>(5.57)</w:t>
            </w:r>
          </w:p>
        </w:tc>
        <w:tc>
          <w:tcPr>
            <w:tcW w:w="2835" w:type="dxa"/>
            <w:tcBorders>
              <w:left w:val="nil"/>
              <w:right w:val="nil"/>
            </w:tcBorders>
            <w:vAlign w:val="center"/>
          </w:tcPr>
          <w:p w14:paraId="16F5606E" w14:textId="77777777" w:rsidR="00DF4524" w:rsidRPr="00DF4524" w:rsidRDefault="00DF4524" w:rsidP="00F42F29">
            <w:pPr>
              <w:spacing w:line="360" w:lineRule="auto"/>
              <w:jc w:val="center"/>
              <w:rPr>
                <w:rFonts w:ascii="Times New Roman" w:eastAsia="Calibri" w:hAnsi="Times New Roman" w:cs="Times New Roman"/>
              </w:rPr>
            </w:pPr>
            <w:r w:rsidRPr="00DF4524">
              <w:rPr>
                <w:rFonts w:ascii="Times New Roman" w:eastAsia="Calibri" w:hAnsi="Times New Roman" w:cs="Times New Roman"/>
              </w:rPr>
              <w:t xml:space="preserve">12.35 </w:t>
            </w:r>
            <w:r w:rsidRPr="00DF4524">
              <w:rPr>
                <w:rFonts w:ascii="Times New Roman" w:eastAsia="Calibri" w:hAnsi="Times New Roman" w:cs="Times New Roman"/>
                <w:lang w:val="en-US"/>
              </w:rPr>
              <w:t>(</w:t>
            </w:r>
            <w:r w:rsidRPr="00DF4524">
              <w:rPr>
                <w:rFonts w:ascii="Times New Roman" w:eastAsia="Calibri" w:hAnsi="Times New Roman" w:cs="Times New Roman"/>
              </w:rPr>
              <w:t>7.80</w:t>
            </w:r>
            <w:r w:rsidRPr="00DF4524">
              <w:rPr>
                <w:rFonts w:ascii="Times New Roman" w:eastAsia="Calibri" w:hAnsi="Times New Roman" w:cs="Times New Roman"/>
                <w:lang w:val="en-US"/>
              </w:rPr>
              <w:t>)</w:t>
            </w:r>
          </w:p>
        </w:tc>
      </w:tr>
      <w:tr w:rsidR="00DF4524" w:rsidRPr="00DF4524" w14:paraId="54899F4E" w14:textId="77777777" w:rsidTr="00D42371">
        <w:tc>
          <w:tcPr>
            <w:tcW w:w="2127" w:type="dxa"/>
            <w:tcBorders>
              <w:left w:val="nil"/>
              <w:right w:val="nil"/>
            </w:tcBorders>
          </w:tcPr>
          <w:p w14:paraId="185C8BCF" w14:textId="77777777" w:rsidR="00DF4524" w:rsidRPr="00DF4524" w:rsidRDefault="00DF4524" w:rsidP="00F42F29">
            <w:pPr>
              <w:spacing w:line="360" w:lineRule="auto"/>
              <w:jc w:val="center"/>
              <w:rPr>
                <w:rFonts w:ascii="Times New Roman" w:hAnsi="Times New Roman" w:cs="Times New Roman"/>
                <w:b/>
              </w:rPr>
            </w:pPr>
            <w:r w:rsidRPr="00DF4524">
              <w:rPr>
                <w:rFonts w:ascii="Times New Roman" w:hAnsi="Times New Roman" w:cs="Times New Roman"/>
                <w:b/>
              </w:rPr>
              <w:t xml:space="preserve">Ομάδα </w:t>
            </w:r>
            <w:r w:rsidRPr="00DF4524">
              <w:rPr>
                <w:rFonts w:ascii="Times New Roman" w:hAnsi="Times New Roman" w:cs="Times New Roman"/>
                <w:b/>
                <w:lang w:val="en-US"/>
              </w:rPr>
              <w:t>6</w:t>
            </w:r>
            <w:r w:rsidRPr="00DF4524">
              <w:rPr>
                <w:rFonts w:ascii="Times New Roman" w:hAnsi="Times New Roman" w:cs="Times New Roman"/>
                <w:b/>
              </w:rPr>
              <w:t>0-</w:t>
            </w:r>
            <w:r w:rsidRPr="00DF4524">
              <w:rPr>
                <w:rFonts w:ascii="Times New Roman" w:hAnsi="Times New Roman" w:cs="Times New Roman"/>
                <w:b/>
                <w:lang w:val="en-US"/>
              </w:rPr>
              <w:t>69;11</w:t>
            </w:r>
            <w:r w:rsidRPr="00DF4524">
              <w:rPr>
                <w:rFonts w:ascii="Times New Roman" w:hAnsi="Times New Roman" w:cs="Times New Roman"/>
                <w:b/>
              </w:rPr>
              <w:t xml:space="preserve"> </w:t>
            </w:r>
          </w:p>
          <w:p w14:paraId="316C5280" w14:textId="77777777" w:rsidR="00DF4524" w:rsidRPr="00DF4524" w:rsidRDefault="00DF4524" w:rsidP="00F42F29">
            <w:pPr>
              <w:spacing w:line="360" w:lineRule="auto"/>
              <w:jc w:val="center"/>
              <w:rPr>
                <w:rFonts w:ascii="Times New Roman" w:hAnsi="Times New Roman" w:cs="Times New Roman"/>
                <w:b/>
              </w:rPr>
            </w:pPr>
            <w:r w:rsidRPr="00DF4524">
              <w:rPr>
                <w:rFonts w:ascii="Times New Roman" w:hAnsi="Times New Roman" w:cs="Times New Roman"/>
                <w:b/>
              </w:rPr>
              <w:t xml:space="preserve">(Ν= </w:t>
            </w:r>
            <w:r w:rsidRPr="00DF4524">
              <w:rPr>
                <w:rFonts w:ascii="Times New Roman" w:hAnsi="Times New Roman" w:cs="Times New Roman"/>
                <w:b/>
                <w:lang w:val="en-US"/>
              </w:rPr>
              <w:t>60</w:t>
            </w:r>
            <w:r w:rsidRPr="00DF4524">
              <w:rPr>
                <w:rFonts w:ascii="Times New Roman" w:hAnsi="Times New Roman" w:cs="Times New Roman"/>
                <w:b/>
              </w:rPr>
              <w:t>)</w:t>
            </w:r>
          </w:p>
        </w:tc>
        <w:tc>
          <w:tcPr>
            <w:tcW w:w="2410" w:type="dxa"/>
            <w:tcBorders>
              <w:left w:val="nil"/>
              <w:right w:val="nil"/>
            </w:tcBorders>
            <w:vAlign w:val="center"/>
          </w:tcPr>
          <w:p w14:paraId="23A5CB39" w14:textId="77777777" w:rsidR="00DF4524" w:rsidRPr="00DF4524" w:rsidRDefault="00DF4524" w:rsidP="00F42F29">
            <w:pPr>
              <w:spacing w:line="360" w:lineRule="auto"/>
              <w:jc w:val="center"/>
              <w:rPr>
                <w:rFonts w:ascii="Times New Roman" w:hAnsi="Times New Roman" w:cs="Times New Roman"/>
              </w:rPr>
            </w:pPr>
            <w:r w:rsidRPr="00DF4524">
              <w:rPr>
                <w:rFonts w:ascii="Times New Roman" w:eastAsia="Calibri" w:hAnsi="Times New Roman" w:cs="Times New Roman"/>
                <w:lang w:val="en-US"/>
              </w:rPr>
              <w:t>9.50</w:t>
            </w:r>
            <w:r w:rsidRPr="00DF4524">
              <w:rPr>
                <w:rFonts w:ascii="Times New Roman" w:eastAsia="Calibri" w:hAnsi="Times New Roman" w:cs="Times New Roman"/>
              </w:rPr>
              <w:t xml:space="preserve"> </w:t>
            </w:r>
            <w:r w:rsidRPr="00DF4524">
              <w:rPr>
                <w:rFonts w:ascii="Times New Roman" w:eastAsia="Calibri" w:hAnsi="Times New Roman" w:cs="Times New Roman"/>
                <w:lang w:val="en-US"/>
              </w:rPr>
              <w:t>(7.77)</w:t>
            </w:r>
          </w:p>
        </w:tc>
        <w:tc>
          <w:tcPr>
            <w:tcW w:w="2334" w:type="dxa"/>
            <w:tcBorders>
              <w:left w:val="nil"/>
              <w:right w:val="nil"/>
            </w:tcBorders>
            <w:vAlign w:val="center"/>
          </w:tcPr>
          <w:p w14:paraId="2A721191" w14:textId="77777777" w:rsidR="00DF4524" w:rsidRPr="00DF4524" w:rsidRDefault="00DF4524" w:rsidP="00F42F29">
            <w:pPr>
              <w:spacing w:line="360" w:lineRule="auto"/>
              <w:jc w:val="center"/>
              <w:rPr>
                <w:rFonts w:ascii="Times New Roman" w:hAnsi="Times New Roman" w:cs="Times New Roman"/>
              </w:rPr>
            </w:pPr>
            <w:r w:rsidRPr="00DF4524">
              <w:rPr>
                <w:rFonts w:ascii="Times New Roman" w:eastAsia="Calibri" w:hAnsi="Times New Roman" w:cs="Times New Roman"/>
              </w:rPr>
              <w:t xml:space="preserve">24.23 </w:t>
            </w:r>
            <w:r w:rsidRPr="00DF4524">
              <w:rPr>
                <w:rFonts w:ascii="Times New Roman" w:eastAsia="Calibri" w:hAnsi="Times New Roman" w:cs="Times New Roman"/>
                <w:lang w:val="en-US"/>
              </w:rPr>
              <w:t>(</w:t>
            </w:r>
            <w:r w:rsidRPr="00DF4524">
              <w:rPr>
                <w:rFonts w:ascii="Times New Roman" w:eastAsia="Calibri" w:hAnsi="Times New Roman" w:cs="Times New Roman"/>
              </w:rPr>
              <w:t>19.63</w:t>
            </w:r>
            <w:r w:rsidRPr="00DF4524">
              <w:rPr>
                <w:rFonts w:ascii="Times New Roman" w:eastAsia="Calibri" w:hAnsi="Times New Roman" w:cs="Times New Roman"/>
                <w:lang w:val="en-US"/>
              </w:rPr>
              <w:t>)</w:t>
            </w:r>
          </w:p>
        </w:tc>
        <w:tc>
          <w:tcPr>
            <w:tcW w:w="2769" w:type="dxa"/>
            <w:tcBorders>
              <w:left w:val="nil"/>
              <w:right w:val="nil"/>
            </w:tcBorders>
            <w:vAlign w:val="center"/>
          </w:tcPr>
          <w:p w14:paraId="7518A291" w14:textId="77777777" w:rsidR="00DF4524" w:rsidRPr="00DF4524" w:rsidRDefault="00DF4524" w:rsidP="00F42F29">
            <w:pPr>
              <w:spacing w:line="360" w:lineRule="auto"/>
              <w:jc w:val="center"/>
              <w:rPr>
                <w:rFonts w:ascii="Times New Roman" w:hAnsi="Times New Roman" w:cs="Times New Roman"/>
              </w:rPr>
            </w:pPr>
            <w:r w:rsidRPr="00DF4524">
              <w:rPr>
                <w:rFonts w:ascii="Times New Roman" w:eastAsia="Calibri" w:hAnsi="Times New Roman" w:cs="Times New Roman"/>
              </w:rPr>
              <w:t xml:space="preserve">31.95 </w:t>
            </w:r>
            <w:r w:rsidRPr="00DF4524">
              <w:rPr>
                <w:rFonts w:ascii="Times New Roman" w:eastAsia="Calibri" w:hAnsi="Times New Roman" w:cs="Times New Roman"/>
                <w:lang w:val="en-US"/>
              </w:rPr>
              <w:t>(</w:t>
            </w:r>
            <w:r w:rsidRPr="00DF4524">
              <w:rPr>
                <w:rFonts w:ascii="Times New Roman" w:eastAsia="Calibri" w:hAnsi="Times New Roman" w:cs="Times New Roman"/>
              </w:rPr>
              <w:t>27.64</w:t>
            </w:r>
            <w:r w:rsidRPr="00DF4524">
              <w:rPr>
                <w:rFonts w:ascii="Times New Roman" w:eastAsia="Calibri" w:hAnsi="Times New Roman" w:cs="Times New Roman"/>
                <w:lang w:val="en-US"/>
              </w:rPr>
              <w:t>)</w:t>
            </w:r>
          </w:p>
        </w:tc>
        <w:tc>
          <w:tcPr>
            <w:tcW w:w="2835" w:type="dxa"/>
            <w:tcBorders>
              <w:left w:val="nil"/>
              <w:right w:val="nil"/>
            </w:tcBorders>
            <w:vAlign w:val="center"/>
          </w:tcPr>
          <w:p w14:paraId="4D218C09" w14:textId="77777777" w:rsidR="00DF4524" w:rsidRPr="00DF4524" w:rsidRDefault="00DF4524" w:rsidP="00F42F29">
            <w:pPr>
              <w:spacing w:line="360" w:lineRule="auto"/>
              <w:jc w:val="center"/>
              <w:rPr>
                <w:rFonts w:ascii="Times New Roman" w:hAnsi="Times New Roman" w:cs="Times New Roman"/>
              </w:rPr>
            </w:pPr>
            <w:r w:rsidRPr="00DF4524">
              <w:rPr>
                <w:rFonts w:ascii="Times New Roman" w:eastAsia="Calibri" w:hAnsi="Times New Roman" w:cs="Times New Roman"/>
              </w:rPr>
              <w:t xml:space="preserve">9.05 </w:t>
            </w:r>
            <w:r w:rsidRPr="00DF4524">
              <w:rPr>
                <w:rFonts w:ascii="Times New Roman" w:eastAsia="Calibri" w:hAnsi="Times New Roman" w:cs="Times New Roman"/>
                <w:lang w:val="en-US"/>
              </w:rPr>
              <w:t>(</w:t>
            </w:r>
            <w:r w:rsidRPr="00DF4524">
              <w:rPr>
                <w:rFonts w:ascii="Times New Roman" w:eastAsia="Calibri" w:hAnsi="Times New Roman" w:cs="Times New Roman"/>
              </w:rPr>
              <w:t>8.31</w:t>
            </w:r>
            <w:r w:rsidRPr="00DF4524">
              <w:rPr>
                <w:rFonts w:ascii="Times New Roman" w:eastAsia="Calibri" w:hAnsi="Times New Roman" w:cs="Times New Roman"/>
                <w:lang w:val="en-US"/>
              </w:rPr>
              <w:t>)</w:t>
            </w:r>
          </w:p>
        </w:tc>
        <w:tc>
          <w:tcPr>
            <w:tcW w:w="2835" w:type="dxa"/>
            <w:tcBorders>
              <w:left w:val="nil"/>
              <w:right w:val="nil"/>
            </w:tcBorders>
            <w:vAlign w:val="center"/>
          </w:tcPr>
          <w:p w14:paraId="1B061CC0" w14:textId="77777777" w:rsidR="00DF4524" w:rsidRPr="00DF4524" w:rsidRDefault="00DF4524" w:rsidP="00F42F29">
            <w:pPr>
              <w:spacing w:line="360" w:lineRule="auto"/>
              <w:jc w:val="center"/>
              <w:rPr>
                <w:rFonts w:ascii="Times New Roman" w:eastAsia="Calibri" w:hAnsi="Times New Roman" w:cs="Times New Roman"/>
              </w:rPr>
            </w:pPr>
            <w:r w:rsidRPr="00DF4524">
              <w:rPr>
                <w:rFonts w:ascii="Times New Roman" w:eastAsia="Calibri" w:hAnsi="Times New Roman" w:cs="Times New Roman"/>
              </w:rPr>
              <w:t xml:space="preserve">13.28 </w:t>
            </w:r>
            <w:r w:rsidRPr="00DF4524">
              <w:rPr>
                <w:rFonts w:ascii="Times New Roman" w:eastAsia="Calibri" w:hAnsi="Times New Roman" w:cs="Times New Roman"/>
                <w:lang w:val="en-US"/>
              </w:rPr>
              <w:t>(</w:t>
            </w:r>
            <w:r w:rsidRPr="00DF4524">
              <w:rPr>
                <w:rFonts w:ascii="Times New Roman" w:eastAsia="Calibri" w:hAnsi="Times New Roman" w:cs="Times New Roman"/>
              </w:rPr>
              <w:t>11.77</w:t>
            </w:r>
            <w:r w:rsidRPr="00DF4524">
              <w:rPr>
                <w:rFonts w:ascii="Times New Roman" w:eastAsia="Calibri" w:hAnsi="Times New Roman" w:cs="Times New Roman"/>
                <w:lang w:val="en-US"/>
              </w:rPr>
              <w:t>)</w:t>
            </w:r>
          </w:p>
        </w:tc>
      </w:tr>
      <w:tr w:rsidR="00DF4524" w:rsidRPr="00DF4524" w14:paraId="2E83B3E0" w14:textId="77777777" w:rsidTr="00D42371">
        <w:tc>
          <w:tcPr>
            <w:tcW w:w="2127" w:type="dxa"/>
            <w:tcBorders>
              <w:left w:val="nil"/>
              <w:right w:val="nil"/>
            </w:tcBorders>
          </w:tcPr>
          <w:p w14:paraId="3EB15DF6" w14:textId="77777777" w:rsidR="00DF4524" w:rsidRPr="00DF4524" w:rsidRDefault="00DF4524" w:rsidP="00F42F29">
            <w:pPr>
              <w:spacing w:line="360" w:lineRule="auto"/>
              <w:jc w:val="center"/>
              <w:rPr>
                <w:rFonts w:ascii="Times New Roman" w:hAnsi="Times New Roman" w:cs="Times New Roman"/>
                <w:b/>
              </w:rPr>
            </w:pPr>
            <w:r w:rsidRPr="00DF4524">
              <w:rPr>
                <w:rFonts w:ascii="Times New Roman" w:hAnsi="Times New Roman" w:cs="Times New Roman"/>
                <w:b/>
              </w:rPr>
              <w:t xml:space="preserve">Ομάδα </w:t>
            </w:r>
            <w:r w:rsidRPr="00DF4524">
              <w:rPr>
                <w:rFonts w:ascii="Times New Roman" w:hAnsi="Times New Roman" w:cs="Times New Roman"/>
                <w:b/>
                <w:lang w:val="en-US"/>
              </w:rPr>
              <w:t>70+</w:t>
            </w:r>
            <w:r w:rsidRPr="00DF4524">
              <w:rPr>
                <w:rFonts w:ascii="Times New Roman" w:hAnsi="Times New Roman" w:cs="Times New Roman"/>
                <w:b/>
              </w:rPr>
              <w:t xml:space="preserve"> </w:t>
            </w:r>
          </w:p>
          <w:p w14:paraId="356E6C0D" w14:textId="77777777" w:rsidR="00DF4524" w:rsidRPr="00DF4524" w:rsidRDefault="00DF4524" w:rsidP="00F42F29">
            <w:pPr>
              <w:spacing w:line="360" w:lineRule="auto"/>
              <w:jc w:val="center"/>
              <w:rPr>
                <w:rFonts w:ascii="Times New Roman" w:hAnsi="Times New Roman" w:cs="Times New Roman"/>
                <w:b/>
              </w:rPr>
            </w:pPr>
            <w:r w:rsidRPr="00DF4524">
              <w:rPr>
                <w:rFonts w:ascii="Times New Roman" w:hAnsi="Times New Roman" w:cs="Times New Roman"/>
                <w:b/>
              </w:rPr>
              <w:t>(Ν=60)</w:t>
            </w:r>
          </w:p>
        </w:tc>
        <w:tc>
          <w:tcPr>
            <w:tcW w:w="2410" w:type="dxa"/>
            <w:tcBorders>
              <w:left w:val="nil"/>
              <w:right w:val="nil"/>
            </w:tcBorders>
            <w:vAlign w:val="center"/>
          </w:tcPr>
          <w:p w14:paraId="683405B6" w14:textId="77777777" w:rsidR="00DF4524" w:rsidRPr="00DF4524" w:rsidRDefault="00DF4524" w:rsidP="00F42F29">
            <w:pPr>
              <w:spacing w:line="360" w:lineRule="auto"/>
              <w:jc w:val="center"/>
              <w:rPr>
                <w:rFonts w:ascii="Times New Roman" w:hAnsi="Times New Roman" w:cs="Times New Roman"/>
              </w:rPr>
            </w:pPr>
            <w:r w:rsidRPr="00DF4524">
              <w:rPr>
                <w:rFonts w:ascii="Times New Roman" w:eastAsia="Calibri" w:hAnsi="Times New Roman" w:cs="Times New Roman"/>
                <w:lang w:val="en-US"/>
              </w:rPr>
              <w:t>12.98</w:t>
            </w:r>
            <w:r w:rsidRPr="00DF4524">
              <w:rPr>
                <w:rFonts w:ascii="Times New Roman" w:eastAsia="Calibri" w:hAnsi="Times New Roman" w:cs="Times New Roman"/>
              </w:rPr>
              <w:t xml:space="preserve"> </w:t>
            </w:r>
            <w:r w:rsidRPr="00DF4524">
              <w:rPr>
                <w:rFonts w:ascii="Times New Roman" w:eastAsia="Calibri" w:hAnsi="Times New Roman" w:cs="Times New Roman"/>
                <w:lang w:val="en-US"/>
              </w:rPr>
              <w:t>(9.09)</w:t>
            </w:r>
          </w:p>
        </w:tc>
        <w:tc>
          <w:tcPr>
            <w:tcW w:w="2334" w:type="dxa"/>
            <w:tcBorders>
              <w:left w:val="nil"/>
              <w:right w:val="nil"/>
            </w:tcBorders>
            <w:vAlign w:val="center"/>
          </w:tcPr>
          <w:p w14:paraId="2ECC12E6" w14:textId="77777777" w:rsidR="00DF4524" w:rsidRPr="00DF4524" w:rsidRDefault="00DF4524" w:rsidP="00F42F29">
            <w:pPr>
              <w:spacing w:line="360" w:lineRule="auto"/>
              <w:jc w:val="center"/>
              <w:rPr>
                <w:rFonts w:ascii="Times New Roman" w:hAnsi="Times New Roman" w:cs="Times New Roman"/>
              </w:rPr>
            </w:pPr>
            <w:r w:rsidRPr="00DF4524">
              <w:rPr>
                <w:rFonts w:ascii="Times New Roman" w:eastAsia="Calibri" w:hAnsi="Times New Roman" w:cs="Times New Roman"/>
              </w:rPr>
              <w:t xml:space="preserve">32.61 </w:t>
            </w:r>
            <w:r w:rsidRPr="00DF4524">
              <w:rPr>
                <w:rFonts w:ascii="Times New Roman" w:eastAsia="Calibri" w:hAnsi="Times New Roman" w:cs="Times New Roman"/>
                <w:lang w:val="en-US"/>
              </w:rPr>
              <w:t>(</w:t>
            </w:r>
            <w:r w:rsidRPr="00DF4524">
              <w:rPr>
                <w:rFonts w:ascii="Times New Roman" w:eastAsia="Calibri" w:hAnsi="Times New Roman" w:cs="Times New Roman"/>
              </w:rPr>
              <w:t>21.70</w:t>
            </w:r>
            <w:r w:rsidRPr="00DF4524">
              <w:rPr>
                <w:rFonts w:ascii="Times New Roman" w:eastAsia="Calibri" w:hAnsi="Times New Roman" w:cs="Times New Roman"/>
                <w:lang w:val="en-US"/>
              </w:rPr>
              <w:t>)</w:t>
            </w:r>
          </w:p>
        </w:tc>
        <w:tc>
          <w:tcPr>
            <w:tcW w:w="2769" w:type="dxa"/>
            <w:tcBorders>
              <w:left w:val="nil"/>
              <w:right w:val="nil"/>
            </w:tcBorders>
            <w:vAlign w:val="center"/>
          </w:tcPr>
          <w:p w14:paraId="65FDDE17" w14:textId="77777777" w:rsidR="00DF4524" w:rsidRPr="00DF4524" w:rsidRDefault="00DF4524" w:rsidP="00F42F29">
            <w:pPr>
              <w:spacing w:line="360" w:lineRule="auto"/>
              <w:jc w:val="center"/>
              <w:rPr>
                <w:rFonts w:ascii="Times New Roman" w:hAnsi="Times New Roman" w:cs="Times New Roman"/>
              </w:rPr>
            </w:pPr>
            <w:r w:rsidRPr="00DF4524">
              <w:rPr>
                <w:rFonts w:ascii="Times New Roman" w:eastAsia="Calibri" w:hAnsi="Times New Roman" w:cs="Times New Roman"/>
              </w:rPr>
              <w:t>42.80 (31.55)</w:t>
            </w:r>
          </w:p>
        </w:tc>
        <w:tc>
          <w:tcPr>
            <w:tcW w:w="2835" w:type="dxa"/>
            <w:tcBorders>
              <w:left w:val="nil"/>
              <w:right w:val="nil"/>
            </w:tcBorders>
            <w:vAlign w:val="center"/>
          </w:tcPr>
          <w:p w14:paraId="573DFEB5" w14:textId="77777777" w:rsidR="00DF4524" w:rsidRPr="00DF4524" w:rsidRDefault="00DF4524" w:rsidP="00F42F29">
            <w:pPr>
              <w:spacing w:line="360" w:lineRule="auto"/>
              <w:jc w:val="center"/>
              <w:rPr>
                <w:rFonts w:ascii="Times New Roman" w:hAnsi="Times New Roman" w:cs="Times New Roman"/>
              </w:rPr>
            </w:pPr>
            <w:r w:rsidRPr="00DF4524">
              <w:rPr>
                <w:rFonts w:ascii="Times New Roman" w:eastAsia="Calibri" w:hAnsi="Times New Roman" w:cs="Times New Roman"/>
              </w:rPr>
              <w:t xml:space="preserve">9.06 </w:t>
            </w:r>
            <w:r w:rsidRPr="00DF4524">
              <w:rPr>
                <w:rFonts w:ascii="Times New Roman" w:eastAsia="Calibri" w:hAnsi="Times New Roman" w:cs="Times New Roman"/>
                <w:lang w:val="en-US"/>
              </w:rPr>
              <w:t>(</w:t>
            </w:r>
            <w:r w:rsidRPr="00DF4524">
              <w:rPr>
                <w:rFonts w:ascii="Times New Roman" w:eastAsia="Calibri" w:hAnsi="Times New Roman" w:cs="Times New Roman"/>
              </w:rPr>
              <w:t>9.74</w:t>
            </w:r>
            <w:r w:rsidRPr="00DF4524">
              <w:rPr>
                <w:rFonts w:ascii="Times New Roman" w:eastAsia="Calibri" w:hAnsi="Times New Roman" w:cs="Times New Roman"/>
                <w:lang w:val="en-US"/>
              </w:rPr>
              <w:t>)</w:t>
            </w:r>
          </w:p>
        </w:tc>
        <w:tc>
          <w:tcPr>
            <w:tcW w:w="2835" w:type="dxa"/>
            <w:tcBorders>
              <w:left w:val="nil"/>
              <w:right w:val="nil"/>
            </w:tcBorders>
            <w:vAlign w:val="center"/>
          </w:tcPr>
          <w:p w14:paraId="0061443E" w14:textId="77777777" w:rsidR="00DF4524" w:rsidRPr="00DF4524" w:rsidRDefault="00DF4524" w:rsidP="00F42F29">
            <w:pPr>
              <w:spacing w:line="360" w:lineRule="auto"/>
              <w:jc w:val="center"/>
              <w:rPr>
                <w:rFonts w:ascii="Times New Roman" w:eastAsia="Calibri" w:hAnsi="Times New Roman" w:cs="Times New Roman"/>
                <w:lang w:val="en-US"/>
              </w:rPr>
            </w:pPr>
            <w:r w:rsidRPr="00DF4524">
              <w:rPr>
                <w:rFonts w:ascii="Times New Roman" w:eastAsia="Calibri" w:hAnsi="Times New Roman" w:cs="Times New Roman"/>
              </w:rPr>
              <w:t xml:space="preserve">13.37 </w:t>
            </w:r>
            <w:r w:rsidRPr="00DF4524">
              <w:rPr>
                <w:rFonts w:ascii="Times New Roman" w:eastAsia="Calibri" w:hAnsi="Times New Roman" w:cs="Times New Roman"/>
                <w:lang w:val="en-US"/>
              </w:rPr>
              <w:t>(</w:t>
            </w:r>
            <w:r w:rsidRPr="00DF4524">
              <w:rPr>
                <w:rFonts w:ascii="Times New Roman" w:eastAsia="Calibri" w:hAnsi="Times New Roman" w:cs="Times New Roman"/>
              </w:rPr>
              <w:t>13.43</w:t>
            </w:r>
            <w:r w:rsidRPr="00DF4524">
              <w:rPr>
                <w:rFonts w:ascii="Times New Roman" w:eastAsia="Calibri" w:hAnsi="Times New Roman" w:cs="Times New Roman"/>
                <w:lang w:val="en-US"/>
              </w:rPr>
              <w:t>)</w:t>
            </w:r>
          </w:p>
        </w:tc>
      </w:tr>
      <w:tr w:rsidR="00DF4524" w:rsidRPr="00DF4524" w14:paraId="6FE5D884" w14:textId="77777777" w:rsidTr="00D42371">
        <w:tc>
          <w:tcPr>
            <w:tcW w:w="2127" w:type="dxa"/>
            <w:tcBorders>
              <w:left w:val="nil"/>
              <w:right w:val="nil"/>
            </w:tcBorders>
          </w:tcPr>
          <w:p w14:paraId="0D985872" w14:textId="77777777" w:rsidR="00DF4524" w:rsidRPr="00DF4524" w:rsidRDefault="00DF4524" w:rsidP="00F42F29">
            <w:pPr>
              <w:spacing w:line="360" w:lineRule="auto"/>
              <w:jc w:val="center"/>
              <w:rPr>
                <w:rFonts w:ascii="Times New Roman" w:hAnsi="Times New Roman" w:cs="Times New Roman"/>
                <w:b/>
                <w:lang w:val="en-US"/>
              </w:rPr>
            </w:pPr>
            <w:r w:rsidRPr="00DF4524">
              <w:rPr>
                <w:rFonts w:ascii="Times New Roman" w:hAnsi="Times New Roman" w:cs="Times New Roman"/>
                <w:b/>
                <w:lang w:val="en-US"/>
              </w:rPr>
              <w:t xml:space="preserve">F (5, </w:t>
            </w:r>
            <w:r w:rsidRPr="00DF4524">
              <w:rPr>
                <w:rFonts w:ascii="Times New Roman" w:hAnsi="Times New Roman" w:cs="Times New Roman"/>
                <w:b/>
              </w:rPr>
              <w:t>365</w:t>
            </w:r>
            <w:r w:rsidRPr="00DF4524">
              <w:rPr>
                <w:rFonts w:ascii="Times New Roman" w:hAnsi="Times New Roman" w:cs="Times New Roman"/>
                <w:b/>
                <w:lang w:val="en-US"/>
              </w:rPr>
              <w:t>)</w:t>
            </w:r>
          </w:p>
        </w:tc>
        <w:tc>
          <w:tcPr>
            <w:tcW w:w="2410" w:type="dxa"/>
            <w:tcBorders>
              <w:left w:val="nil"/>
              <w:right w:val="nil"/>
            </w:tcBorders>
            <w:vAlign w:val="center"/>
          </w:tcPr>
          <w:p w14:paraId="2885B487" w14:textId="77777777" w:rsidR="00DF4524" w:rsidRPr="00DF4524" w:rsidRDefault="00DF4524" w:rsidP="00F42F29">
            <w:pPr>
              <w:spacing w:line="360" w:lineRule="auto"/>
              <w:jc w:val="center"/>
              <w:rPr>
                <w:rFonts w:ascii="Times New Roman" w:hAnsi="Times New Roman" w:cs="Times New Roman"/>
              </w:rPr>
            </w:pPr>
            <w:r w:rsidRPr="00DF4524">
              <w:rPr>
                <w:rFonts w:ascii="Times New Roman" w:hAnsi="Times New Roman" w:cs="Times New Roman"/>
              </w:rPr>
              <w:t>9.367</w:t>
            </w:r>
          </w:p>
        </w:tc>
        <w:tc>
          <w:tcPr>
            <w:tcW w:w="2334" w:type="dxa"/>
            <w:tcBorders>
              <w:left w:val="nil"/>
              <w:right w:val="nil"/>
            </w:tcBorders>
            <w:vAlign w:val="center"/>
          </w:tcPr>
          <w:p w14:paraId="2C6B71D7" w14:textId="77777777" w:rsidR="00DF4524" w:rsidRPr="00DF4524" w:rsidRDefault="00DF4524" w:rsidP="00F42F29">
            <w:pPr>
              <w:spacing w:line="360" w:lineRule="auto"/>
              <w:jc w:val="center"/>
              <w:rPr>
                <w:rFonts w:ascii="Times New Roman" w:hAnsi="Times New Roman" w:cs="Times New Roman"/>
              </w:rPr>
            </w:pPr>
            <w:r w:rsidRPr="00DF4524">
              <w:rPr>
                <w:rFonts w:ascii="Times New Roman" w:hAnsi="Times New Roman" w:cs="Times New Roman"/>
              </w:rPr>
              <w:t>9.914</w:t>
            </w:r>
          </w:p>
        </w:tc>
        <w:tc>
          <w:tcPr>
            <w:tcW w:w="2769" w:type="dxa"/>
            <w:tcBorders>
              <w:left w:val="nil"/>
              <w:right w:val="nil"/>
            </w:tcBorders>
            <w:vAlign w:val="center"/>
          </w:tcPr>
          <w:p w14:paraId="30FB13EE" w14:textId="77777777" w:rsidR="00DF4524" w:rsidRPr="00DF4524" w:rsidRDefault="00DF4524" w:rsidP="00F42F29">
            <w:pPr>
              <w:spacing w:line="360" w:lineRule="auto"/>
              <w:jc w:val="center"/>
              <w:rPr>
                <w:rFonts w:ascii="Times New Roman" w:hAnsi="Times New Roman" w:cs="Times New Roman"/>
              </w:rPr>
            </w:pPr>
            <w:r w:rsidRPr="00DF4524">
              <w:rPr>
                <w:rFonts w:ascii="Times New Roman" w:hAnsi="Times New Roman" w:cs="Times New Roman"/>
              </w:rPr>
              <w:t>10.219</w:t>
            </w:r>
          </w:p>
        </w:tc>
        <w:tc>
          <w:tcPr>
            <w:tcW w:w="2835" w:type="dxa"/>
            <w:tcBorders>
              <w:left w:val="nil"/>
              <w:right w:val="nil"/>
            </w:tcBorders>
            <w:vAlign w:val="center"/>
          </w:tcPr>
          <w:p w14:paraId="2B386E99" w14:textId="77777777" w:rsidR="00DF4524" w:rsidRPr="00DF4524" w:rsidRDefault="00DF4524" w:rsidP="00F42F29">
            <w:pPr>
              <w:spacing w:line="360" w:lineRule="auto"/>
              <w:jc w:val="center"/>
              <w:rPr>
                <w:rFonts w:ascii="Times New Roman" w:hAnsi="Times New Roman" w:cs="Times New Roman"/>
              </w:rPr>
            </w:pPr>
            <w:r w:rsidRPr="00DF4524">
              <w:rPr>
                <w:rFonts w:ascii="Times New Roman" w:hAnsi="Times New Roman" w:cs="Times New Roman"/>
              </w:rPr>
              <w:t>1.068</w:t>
            </w:r>
          </w:p>
        </w:tc>
        <w:tc>
          <w:tcPr>
            <w:tcW w:w="2835" w:type="dxa"/>
            <w:tcBorders>
              <w:left w:val="nil"/>
              <w:right w:val="nil"/>
            </w:tcBorders>
          </w:tcPr>
          <w:p w14:paraId="2EF7B4F5" w14:textId="77777777" w:rsidR="00DF4524" w:rsidRPr="00DF4524" w:rsidRDefault="00DF4524" w:rsidP="00F42F29">
            <w:pPr>
              <w:spacing w:line="360" w:lineRule="auto"/>
              <w:jc w:val="center"/>
              <w:rPr>
                <w:rFonts w:ascii="Times New Roman" w:hAnsi="Times New Roman" w:cs="Times New Roman"/>
              </w:rPr>
            </w:pPr>
            <w:r w:rsidRPr="00DF4524">
              <w:rPr>
                <w:rFonts w:ascii="Times New Roman" w:hAnsi="Times New Roman" w:cs="Times New Roman"/>
              </w:rPr>
              <w:t>2.273</w:t>
            </w:r>
          </w:p>
        </w:tc>
      </w:tr>
      <w:tr w:rsidR="00DF4524" w:rsidRPr="00DF4524" w14:paraId="2D369631" w14:textId="77777777" w:rsidTr="00D42371">
        <w:tc>
          <w:tcPr>
            <w:tcW w:w="2127" w:type="dxa"/>
            <w:tcBorders>
              <w:left w:val="nil"/>
              <w:right w:val="nil"/>
            </w:tcBorders>
          </w:tcPr>
          <w:p w14:paraId="5FB04506" w14:textId="77777777" w:rsidR="00DF4524" w:rsidRPr="00DF4524" w:rsidRDefault="00DF4524" w:rsidP="00F42F29">
            <w:pPr>
              <w:spacing w:line="360" w:lineRule="auto"/>
              <w:jc w:val="center"/>
              <w:rPr>
                <w:rFonts w:ascii="Times New Roman" w:hAnsi="Times New Roman" w:cs="Times New Roman"/>
              </w:rPr>
            </w:pPr>
            <w:r w:rsidRPr="00DF4524">
              <w:rPr>
                <w:rFonts w:ascii="Times New Roman" w:hAnsi="Times New Roman" w:cs="Times New Roman"/>
                <w:b/>
              </w:rPr>
              <w:t>p-</w:t>
            </w:r>
            <w:proofErr w:type="spellStart"/>
            <w:r w:rsidRPr="00DF4524">
              <w:rPr>
                <w:rFonts w:ascii="Times New Roman" w:hAnsi="Times New Roman" w:cs="Times New Roman"/>
                <w:b/>
              </w:rPr>
              <w:t>level</w:t>
            </w:r>
            <w:proofErr w:type="spellEnd"/>
          </w:p>
        </w:tc>
        <w:tc>
          <w:tcPr>
            <w:tcW w:w="2410" w:type="dxa"/>
            <w:tcBorders>
              <w:left w:val="nil"/>
              <w:right w:val="nil"/>
            </w:tcBorders>
            <w:vAlign w:val="center"/>
          </w:tcPr>
          <w:p w14:paraId="0854E7CD" w14:textId="77777777" w:rsidR="00DF4524" w:rsidRPr="00DF4524" w:rsidRDefault="00DF4524" w:rsidP="00F42F29">
            <w:pPr>
              <w:spacing w:line="360" w:lineRule="auto"/>
              <w:jc w:val="center"/>
              <w:rPr>
                <w:rFonts w:ascii="Times New Roman" w:hAnsi="Times New Roman" w:cs="Times New Roman"/>
              </w:rPr>
            </w:pPr>
            <w:r w:rsidRPr="00DF4524">
              <w:rPr>
                <w:rFonts w:ascii="Times New Roman" w:hAnsi="Times New Roman" w:cs="Times New Roman"/>
                <w:lang w:val="en-US"/>
              </w:rPr>
              <w:t>&lt;.001*</w:t>
            </w:r>
          </w:p>
        </w:tc>
        <w:tc>
          <w:tcPr>
            <w:tcW w:w="2334" w:type="dxa"/>
            <w:tcBorders>
              <w:left w:val="nil"/>
              <w:right w:val="nil"/>
            </w:tcBorders>
            <w:vAlign w:val="center"/>
          </w:tcPr>
          <w:p w14:paraId="3C4D572C" w14:textId="77777777" w:rsidR="00DF4524" w:rsidRPr="00DF4524" w:rsidRDefault="00DF4524" w:rsidP="00F42F29">
            <w:pPr>
              <w:spacing w:line="360" w:lineRule="auto"/>
              <w:jc w:val="center"/>
              <w:rPr>
                <w:rFonts w:ascii="Times New Roman" w:hAnsi="Times New Roman" w:cs="Times New Roman"/>
              </w:rPr>
            </w:pPr>
            <w:r w:rsidRPr="00DF4524">
              <w:rPr>
                <w:rFonts w:ascii="Times New Roman" w:hAnsi="Times New Roman" w:cs="Times New Roman"/>
                <w:lang w:val="en-US"/>
              </w:rPr>
              <w:t>&lt;.001*</w:t>
            </w:r>
          </w:p>
        </w:tc>
        <w:tc>
          <w:tcPr>
            <w:tcW w:w="2769" w:type="dxa"/>
            <w:tcBorders>
              <w:left w:val="nil"/>
              <w:right w:val="nil"/>
            </w:tcBorders>
            <w:vAlign w:val="center"/>
          </w:tcPr>
          <w:p w14:paraId="7E16198F" w14:textId="77777777" w:rsidR="00DF4524" w:rsidRPr="00DF4524" w:rsidRDefault="00DF4524" w:rsidP="00F42F29">
            <w:pPr>
              <w:spacing w:line="360" w:lineRule="auto"/>
              <w:jc w:val="center"/>
              <w:rPr>
                <w:rFonts w:ascii="Times New Roman" w:hAnsi="Times New Roman" w:cs="Times New Roman"/>
              </w:rPr>
            </w:pPr>
            <w:r w:rsidRPr="00DF4524">
              <w:rPr>
                <w:rFonts w:ascii="Times New Roman" w:hAnsi="Times New Roman" w:cs="Times New Roman"/>
                <w:lang w:val="en-US"/>
              </w:rPr>
              <w:t>&lt;.001*</w:t>
            </w:r>
          </w:p>
        </w:tc>
        <w:tc>
          <w:tcPr>
            <w:tcW w:w="2835" w:type="dxa"/>
            <w:tcBorders>
              <w:left w:val="nil"/>
              <w:right w:val="nil"/>
            </w:tcBorders>
            <w:vAlign w:val="center"/>
          </w:tcPr>
          <w:p w14:paraId="30DF7657" w14:textId="77777777" w:rsidR="00DF4524" w:rsidRPr="00DF4524" w:rsidRDefault="00DF4524" w:rsidP="00F42F29">
            <w:pPr>
              <w:spacing w:line="360" w:lineRule="auto"/>
              <w:jc w:val="center"/>
              <w:rPr>
                <w:rFonts w:ascii="Times New Roman" w:hAnsi="Times New Roman" w:cs="Times New Roman"/>
                <w:lang w:val="en-US"/>
              </w:rPr>
            </w:pPr>
            <w:r w:rsidRPr="00DF4524">
              <w:rPr>
                <w:rFonts w:ascii="Times New Roman" w:hAnsi="Times New Roman" w:cs="Times New Roman"/>
                <w:lang w:val="en-US"/>
              </w:rPr>
              <w:t>NS</w:t>
            </w:r>
          </w:p>
        </w:tc>
        <w:tc>
          <w:tcPr>
            <w:tcW w:w="2835" w:type="dxa"/>
            <w:tcBorders>
              <w:left w:val="nil"/>
              <w:right w:val="nil"/>
            </w:tcBorders>
          </w:tcPr>
          <w:p w14:paraId="07CBB6F5" w14:textId="77777777" w:rsidR="00DF4524" w:rsidRPr="00DF4524" w:rsidRDefault="00DF4524" w:rsidP="00F42F29">
            <w:pPr>
              <w:spacing w:line="360" w:lineRule="auto"/>
              <w:jc w:val="center"/>
              <w:rPr>
                <w:rFonts w:ascii="Times New Roman" w:hAnsi="Times New Roman" w:cs="Times New Roman"/>
                <w:lang w:val="en-US"/>
              </w:rPr>
            </w:pPr>
            <w:r w:rsidRPr="00DF4524">
              <w:rPr>
                <w:rFonts w:ascii="Times New Roman" w:hAnsi="Times New Roman" w:cs="Times New Roman"/>
                <w:lang w:val="en-US"/>
              </w:rPr>
              <w:t>NS</w:t>
            </w:r>
          </w:p>
        </w:tc>
      </w:tr>
    </w:tbl>
    <w:p w14:paraId="6FCC531B" w14:textId="2192921C" w:rsidR="00DF4524" w:rsidRPr="00DF4524" w:rsidRDefault="00DF4524" w:rsidP="00D42371">
      <w:pPr>
        <w:spacing w:line="360" w:lineRule="auto"/>
        <w:ind w:left="-567" w:right="-924"/>
        <w:jc w:val="both"/>
        <w:rPr>
          <w:rFonts w:eastAsia="Calibri"/>
          <w:lang w:val="en-US"/>
        </w:rPr>
      </w:pPr>
      <w:proofErr w:type="spellStart"/>
      <w:r w:rsidRPr="00DF4524">
        <w:rPr>
          <w:rFonts w:eastAsia="Calibri"/>
          <w:lang w:val="en-US"/>
        </w:rPr>
        <w:t>Ακρωνύμι</w:t>
      </w:r>
      <w:proofErr w:type="spellEnd"/>
      <w:r w:rsidRPr="00DF4524">
        <w:rPr>
          <w:rFonts w:eastAsia="Calibri"/>
          <w:lang w:val="en-US"/>
        </w:rPr>
        <w:t xml:space="preserve">α: RDP-R, Robertson Dysarthria Profile-revised; NS, No-significance; *p level at </w:t>
      </w:r>
      <w:r w:rsidRPr="00DF4524">
        <w:rPr>
          <w:rFonts w:eastAsia="Calibri"/>
          <w:i/>
          <w:lang w:val="en-US"/>
        </w:rPr>
        <w:t>p</w:t>
      </w:r>
      <w:r w:rsidRPr="00DF4524">
        <w:rPr>
          <w:rFonts w:eastAsia="Calibri"/>
          <w:lang w:val="en-US"/>
        </w:rPr>
        <w:t>&lt;0.05.</w:t>
      </w:r>
    </w:p>
    <w:p w14:paraId="0C9D2CA5" w14:textId="77777777" w:rsidR="00DF4524" w:rsidRPr="00DF4524" w:rsidRDefault="00DF4524" w:rsidP="00DF4524">
      <w:pPr>
        <w:spacing w:line="360" w:lineRule="auto"/>
        <w:jc w:val="both"/>
        <w:rPr>
          <w:rFonts w:eastAsia="Calibri"/>
          <w:lang w:val="en-US"/>
        </w:rPr>
        <w:sectPr w:rsidR="00DF4524" w:rsidRPr="00DF4524" w:rsidSect="00DF4524">
          <w:pgSz w:w="16840" w:h="11900" w:orient="landscape"/>
          <w:pgMar w:top="1440" w:right="1440" w:bottom="1440" w:left="1440" w:header="708" w:footer="708" w:gutter="0"/>
          <w:cols w:space="708"/>
          <w:docGrid w:linePitch="381"/>
        </w:sectPr>
      </w:pPr>
    </w:p>
    <w:p w14:paraId="38172C39" w14:textId="77777777" w:rsidR="00DF4524" w:rsidRPr="00DF4524" w:rsidRDefault="00DF4524" w:rsidP="00DF4524">
      <w:pPr>
        <w:pStyle w:val="Heading1"/>
      </w:pPr>
      <w:bookmarkStart w:id="75" w:name="_Toc149080874"/>
      <w:bookmarkStart w:id="76" w:name="_Toc189225429"/>
      <w:r w:rsidRPr="00DF4524">
        <w:t>Κεφάλαιο 5ο Συζήτηση και Συμπεράσματα</w:t>
      </w:r>
      <w:bookmarkEnd w:id="75"/>
      <w:bookmarkEnd w:id="76"/>
    </w:p>
    <w:p w14:paraId="6C085FA5" w14:textId="77777777" w:rsidR="00DF4524" w:rsidRPr="00DF4524" w:rsidRDefault="00DF4524" w:rsidP="00DF4524">
      <w:pPr>
        <w:pStyle w:val="Heading2"/>
        <w:rPr>
          <w:b/>
          <w:bCs/>
        </w:rPr>
      </w:pPr>
      <w:bookmarkStart w:id="77" w:name="_Toc149080875"/>
      <w:bookmarkStart w:id="78" w:name="_Toc189225430"/>
      <w:r w:rsidRPr="00DF4524">
        <w:rPr>
          <w:b/>
          <w:bCs/>
        </w:rPr>
        <w:t>5.1. Σύνοψη Αποτελεσμάτων</w:t>
      </w:r>
      <w:bookmarkEnd w:id="77"/>
      <w:bookmarkEnd w:id="78"/>
    </w:p>
    <w:p w14:paraId="184A2E16" w14:textId="77777777" w:rsidR="00DF4524" w:rsidRPr="00DF4524" w:rsidRDefault="00DF4524" w:rsidP="00DF4524">
      <w:pPr>
        <w:spacing w:line="360" w:lineRule="auto"/>
        <w:jc w:val="both"/>
      </w:pPr>
      <w:r w:rsidRPr="00DF4524">
        <w:t>Συνοψίζοντας τα αποτελέσματα της έρευνας της πτυχιακής εργασίας για την εφαρμογή του πρωτοκόλλου σε τυπικό πληθυσμό και των περαιτέρω αναλύσεων οι οποίες έγιναν διαπιστώνονται τα παρακάτω:</w:t>
      </w:r>
    </w:p>
    <w:p w14:paraId="70D6C041" w14:textId="77777777" w:rsidR="00DF4524" w:rsidRPr="00DF4524" w:rsidRDefault="00DF4524" w:rsidP="00DF4524">
      <w:pPr>
        <w:pStyle w:val="ListParagraph"/>
        <w:numPr>
          <w:ilvl w:val="0"/>
          <w:numId w:val="2"/>
        </w:numPr>
        <w:spacing w:line="360" w:lineRule="auto"/>
        <w:jc w:val="both"/>
        <w:rPr>
          <w:rFonts w:ascii="Times New Roman" w:hAnsi="Times New Roman" w:cs="Times New Roman"/>
          <w:sz w:val="24"/>
          <w:szCs w:val="24"/>
        </w:rPr>
      </w:pPr>
      <w:r w:rsidRPr="00DF4524">
        <w:rPr>
          <w:rFonts w:ascii="Times New Roman" w:hAnsi="Times New Roman" w:cs="Times New Roman"/>
          <w:sz w:val="24"/>
          <w:szCs w:val="24"/>
        </w:rPr>
        <w:t xml:space="preserve">Εντοπίστηκε στατιστικά σημαντική διαφορά στο συνολικό σκορ του </w:t>
      </w:r>
      <w:proofErr w:type="spellStart"/>
      <w:r w:rsidRPr="00DF4524">
        <w:rPr>
          <w:rFonts w:ascii="Times New Roman" w:hAnsi="Times New Roman" w:cs="Times New Roman"/>
          <w:sz w:val="24"/>
          <w:szCs w:val="24"/>
        </w:rPr>
        <w:t>Robertson</w:t>
      </w:r>
      <w:proofErr w:type="spellEnd"/>
      <w:r w:rsidRPr="00DF4524">
        <w:rPr>
          <w:rFonts w:ascii="Times New Roman" w:hAnsi="Times New Roman" w:cs="Times New Roman"/>
          <w:sz w:val="24"/>
          <w:szCs w:val="24"/>
        </w:rPr>
        <w:t xml:space="preserve">-Αναπνοής, του, </w:t>
      </w:r>
      <w:proofErr w:type="spellStart"/>
      <w:r w:rsidRPr="00DF4524">
        <w:rPr>
          <w:rFonts w:ascii="Times New Roman" w:hAnsi="Times New Roman" w:cs="Times New Roman"/>
          <w:sz w:val="24"/>
          <w:szCs w:val="24"/>
        </w:rPr>
        <w:t>Robertson</w:t>
      </w:r>
      <w:proofErr w:type="spellEnd"/>
      <w:r w:rsidRPr="00DF4524">
        <w:rPr>
          <w:rFonts w:ascii="Times New Roman" w:hAnsi="Times New Roman" w:cs="Times New Roman"/>
          <w:sz w:val="24"/>
          <w:szCs w:val="24"/>
        </w:rPr>
        <w:t xml:space="preserve">-Φώνησης Συνολικό Σκορ, και του </w:t>
      </w:r>
      <w:proofErr w:type="spellStart"/>
      <w:r w:rsidRPr="00DF4524">
        <w:rPr>
          <w:rFonts w:ascii="Times New Roman" w:hAnsi="Times New Roman" w:cs="Times New Roman"/>
          <w:sz w:val="24"/>
          <w:szCs w:val="24"/>
        </w:rPr>
        <w:t>Robertson</w:t>
      </w:r>
      <w:proofErr w:type="spellEnd"/>
      <w:r w:rsidRPr="00DF4524">
        <w:rPr>
          <w:rFonts w:ascii="Times New Roman" w:hAnsi="Times New Roman" w:cs="Times New Roman"/>
          <w:sz w:val="24"/>
          <w:szCs w:val="24"/>
        </w:rPr>
        <w:t>-Κίνησης Αρθρωτών Συνολικό Σκορ</w:t>
      </w:r>
      <w:r w:rsidRPr="00DF4524">
        <w:rPr>
          <w:rFonts w:ascii="Times New Roman" w:hAnsi="Times New Roman" w:cs="Times New Roman"/>
          <w:color w:val="000000"/>
          <w:sz w:val="24"/>
          <w:szCs w:val="24"/>
        </w:rPr>
        <w:t xml:space="preserve"> ως προς το φύλο.</w:t>
      </w:r>
    </w:p>
    <w:p w14:paraId="799A7BA4" w14:textId="77777777" w:rsidR="00DF4524" w:rsidRPr="00DF4524" w:rsidRDefault="00DF4524" w:rsidP="00DF4524">
      <w:pPr>
        <w:pStyle w:val="ListParagraph"/>
        <w:numPr>
          <w:ilvl w:val="0"/>
          <w:numId w:val="2"/>
        </w:numPr>
        <w:spacing w:line="360" w:lineRule="auto"/>
        <w:jc w:val="both"/>
        <w:rPr>
          <w:rFonts w:ascii="Times New Roman" w:hAnsi="Times New Roman" w:cs="Times New Roman"/>
          <w:sz w:val="24"/>
          <w:szCs w:val="24"/>
        </w:rPr>
      </w:pPr>
      <w:r w:rsidRPr="00DF4524">
        <w:rPr>
          <w:rFonts w:ascii="Times New Roman" w:hAnsi="Times New Roman" w:cs="Times New Roman"/>
          <w:sz w:val="24"/>
          <w:szCs w:val="24"/>
        </w:rPr>
        <w:t xml:space="preserve">Εντοπίστηκε στατιστικά σημαντική διαφορά μεταξύ των ηλικιακών ομάδων στο συνολικό σκορ του </w:t>
      </w:r>
      <w:proofErr w:type="spellStart"/>
      <w:r w:rsidRPr="00DF4524">
        <w:rPr>
          <w:rFonts w:ascii="Times New Roman" w:hAnsi="Times New Roman" w:cs="Times New Roman"/>
          <w:sz w:val="24"/>
          <w:szCs w:val="24"/>
        </w:rPr>
        <w:t>Robertson</w:t>
      </w:r>
      <w:proofErr w:type="spellEnd"/>
      <w:r w:rsidRPr="00DF4524">
        <w:rPr>
          <w:rFonts w:ascii="Times New Roman" w:hAnsi="Times New Roman" w:cs="Times New Roman"/>
          <w:sz w:val="24"/>
          <w:szCs w:val="24"/>
        </w:rPr>
        <w:t xml:space="preserve">-Αναπνοής, του, </w:t>
      </w:r>
      <w:proofErr w:type="spellStart"/>
      <w:r w:rsidRPr="00DF4524">
        <w:rPr>
          <w:rFonts w:ascii="Times New Roman" w:hAnsi="Times New Roman" w:cs="Times New Roman"/>
          <w:sz w:val="24"/>
          <w:szCs w:val="24"/>
        </w:rPr>
        <w:t>Robertson</w:t>
      </w:r>
      <w:proofErr w:type="spellEnd"/>
      <w:r w:rsidRPr="00DF4524">
        <w:rPr>
          <w:rFonts w:ascii="Times New Roman" w:hAnsi="Times New Roman" w:cs="Times New Roman"/>
          <w:sz w:val="24"/>
          <w:szCs w:val="24"/>
        </w:rPr>
        <w:t xml:space="preserve">-Φώνησης Συνολικό Σκορ, και του </w:t>
      </w:r>
      <w:proofErr w:type="spellStart"/>
      <w:r w:rsidRPr="00DF4524">
        <w:rPr>
          <w:rFonts w:ascii="Times New Roman" w:hAnsi="Times New Roman" w:cs="Times New Roman"/>
          <w:sz w:val="24"/>
          <w:szCs w:val="24"/>
        </w:rPr>
        <w:t>Robertson</w:t>
      </w:r>
      <w:proofErr w:type="spellEnd"/>
      <w:r w:rsidRPr="00DF4524">
        <w:rPr>
          <w:rFonts w:ascii="Times New Roman" w:hAnsi="Times New Roman" w:cs="Times New Roman"/>
          <w:sz w:val="24"/>
          <w:szCs w:val="24"/>
        </w:rPr>
        <w:t>-Κίνησης Αρθρωτών Συνολικό Σκορ.</w:t>
      </w:r>
    </w:p>
    <w:p w14:paraId="36863080" w14:textId="77777777" w:rsidR="00DF4524" w:rsidRPr="00DF4524" w:rsidRDefault="00DF4524" w:rsidP="00DF4524">
      <w:pPr>
        <w:pStyle w:val="ListParagraph"/>
        <w:numPr>
          <w:ilvl w:val="0"/>
          <w:numId w:val="2"/>
        </w:numPr>
        <w:spacing w:line="360" w:lineRule="auto"/>
        <w:jc w:val="both"/>
        <w:rPr>
          <w:rFonts w:ascii="Times New Roman" w:hAnsi="Times New Roman" w:cs="Times New Roman"/>
          <w:sz w:val="24"/>
          <w:szCs w:val="24"/>
        </w:rPr>
      </w:pPr>
      <w:r w:rsidRPr="00DF4524">
        <w:rPr>
          <w:rFonts w:ascii="Times New Roman" w:hAnsi="Times New Roman" w:cs="Times New Roman"/>
          <w:sz w:val="24"/>
          <w:szCs w:val="24"/>
        </w:rPr>
        <w:t xml:space="preserve">Το </w:t>
      </w:r>
      <w:r w:rsidRPr="00DF4524">
        <w:rPr>
          <w:rFonts w:ascii="Times New Roman" w:hAnsi="Times New Roman" w:cs="Times New Roman"/>
          <w:sz w:val="24"/>
          <w:szCs w:val="24"/>
          <w:lang w:val="en-US"/>
        </w:rPr>
        <w:t>RDP</w:t>
      </w:r>
      <w:r w:rsidRPr="00DF4524">
        <w:rPr>
          <w:rFonts w:ascii="Times New Roman" w:hAnsi="Times New Roman" w:cs="Times New Roman"/>
          <w:sz w:val="24"/>
          <w:szCs w:val="24"/>
        </w:rPr>
        <w:t>-</w:t>
      </w:r>
      <w:r w:rsidRPr="00DF4524">
        <w:rPr>
          <w:rFonts w:ascii="Times New Roman" w:hAnsi="Times New Roman" w:cs="Times New Roman"/>
          <w:sz w:val="24"/>
          <w:szCs w:val="24"/>
          <w:lang w:val="en-US"/>
        </w:rPr>
        <w:t>R</w:t>
      </w:r>
      <w:r w:rsidRPr="00DF4524">
        <w:rPr>
          <w:rFonts w:ascii="Times New Roman" w:hAnsi="Times New Roman" w:cs="Times New Roman"/>
          <w:sz w:val="24"/>
          <w:szCs w:val="24"/>
        </w:rPr>
        <w:t>, είχε πολύ υψηλά αποδεκτό δείκτη εγκυρότητας και αξιοπιστίας.</w:t>
      </w:r>
    </w:p>
    <w:p w14:paraId="0F344DCA" w14:textId="77777777" w:rsidR="00F108A6" w:rsidRPr="00DF4524" w:rsidRDefault="00F108A6" w:rsidP="00DF4524">
      <w:pPr>
        <w:spacing w:line="360" w:lineRule="auto"/>
        <w:jc w:val="both"/>
      </w:pPr>
    </w:p>
    <w:p w14:paraId="35DA4FC9" w14:textId="0EFBF08D" w:rsidR="00DF4524" w:rsidRPr="00D42371" w:rsidRDefault="00DF4524" w:rsidP="00D42371">
      <w:pPr>
        <w:pStyle w:val="Heading2"/>
        <w:rPr>
          <w:rStyle w:val="eop"/>
          <w:b/>
          <w:bCs/>
        </w:rPr>
      </w:pPr>
      <w:bookmarkStart w:id="79" w:name="_Toc189225431"/>
      <w:r w:rsidRPr="00DF4524">
        <w:rPr>
          <w:b/>
          <w:bCs/>
        </w:rPr>
        <w:t>5.2. Συζήτηση και Συμπεράσματα των Αποτελεσμάτων</w:t>
      </w:r>
      <w:bookmarkEnd w:id="79"/>
    </w:p>
    <w:p w14:paraId="1333AEDC" w14:textId="4C50F38A" w:rsidR="00DF4524" w:rsidRPr="00A02350" w:rsidRDefault="00F449A3" w:rsidP="00482D51">
      <w:pPr>
        <w:pStyle w:val="Heading3"/>
        <w:rPr>
          <w:rFonts w:ascii="Times New Roman" w:hAnsi="Times New Roman" w:cs="Times New Roman"/>
          <w:color w:val="auto"/>
        </w:rPr>
      </w:pPr>
      <w:bookmarkStart w:id="80" w:name="_Toc189225432"/>
      <w:r w:rsidRPr="00A02350">
        <w:rPr>
          <w:rFonts w:ascii="Times New Roman" w:hAnsi="Times New Roman" w:cs="Times New Roman"/>
          <w:color w:val="auto"/>
        </w:rPr>
        <w:t>5.</w:t>
      </w:r>
      <w:r w:rsidR="00DC5F8A" w:rsidRPr="00DC5F8A">
        <w:rPr>
          <w:rFonts w:ascii="Times New Roman" w:hAnsi="Times New Roman" w:cs="Times New Roman"/>
          <w:color w:val="auto"/>
        </w:rPr>
        <w:t>2</w:t>
      </w:r>
      <w:r w:rsidRPr="00A02350">
        <w:rPr>
          <w:rFonts w:ascii="Times New Roman" w:hAnsi="Times New Roman" w:cs="Times New Roman"/>
          <w:color w:val="auto"/>
        </w:rPr>
        <w:t>.1</w:t>
      </w:r>
      <w:r w:rsidR="00482D51" w:rsidRPr="00A02350">
        <w:rPr>
          <w:rFonts w:ascii="Times New Roman" w:hAnsi="Times New Roman" w:cs="Times New Roman"/>
          <w:color w:val="auto"/>
        </w:rPr>
        <w:t>.</w:t>
      </w:r>
      <w:r w:rsidRPr="00A02350">
        <w:rPr>
          <w:rFonts w:ascii="Times New Roman" w:hAnsi="Times New Roman" w:cs="Times New Roman"/>
          <w:color w:val="auto"/>
        </w:rPr>
        <w:t xml:space="preserve"> </w:t>
      </w:r>
      <w:r w:rsidR="00EE7E56" w:rsidRPr="00A02350">
        <w:rPr>
          <w:rFonts w:ascii="Times New Roman" w:hAnsi="Times New Roman" w:cs="Times New Roman"/>
          <w:color w:val="auto"/>
        </w:rPr>
        <w:t xml:space="preserve">Στατιστικές διαφορές </w:t>
      </w:r>
      <w:r w:rsidR="006A1E11" w:rsidRPr="00A02350">
        <w:rPr>
          <w:rFonts w:ascii="Times New Roman" w:hAnsi="Times New Roman" w:cs="Times New Roman"/>
          <w:color w:val="auto"/>
        </w:rPr>
        <w:t xml:space="preserve">της κλίμακας </w:t>
      </w:r>
      <w:r w:rsidR="006A1E11" w:rsidRPr="00A02350">
        <w:rPr>
          <w:rFonts w:ascii="Times New Roman" w:hAnsi="Times New Roman" w:cs="Times New Roman"/>
          <w:color w:val="auto"/>
          <w:lang w:val="en-US"/>
        </w:rPr>
        <w:t>Robertson</w:t>
      </w:r>
      <w:r w:rsidR="006A1E11" w:rsidRPr="00A02350">
        <w:rPr>
          <w:rFonts w:ascii="Times New Roman" w:hAnsi="Times New Roman" w:cs="Times New Roman"/>
          <w:color w:val="auto"/>
        </w:rPr>
        <w:t xml:space="preserve"> ως προς το φύλο</w:t>
      </w:r>
      <w:bookmarkEnd w:id="80"/>
    </w:p>
    <w:p w14:paraId="43BD4A50" w14:textId="77777777" w:rsidR="00060309" w:rsidRPr="004B5767" w:rsidRDefault="00060309" w:rsidP="00060309">
      <w:pPr>
        <w:spacing w:after="0" w:line="360" w:lineRule="auto"/>
        <w:ind w:firstLine="720"/>
        <w:jc w:val="both"/>
      </w:pPr>
      <w:r w:rsidRPr="002C0E87">
        <w:t xml:space="preserve">Με βάση τα δεδομένα της έρευνας που διεξήχθη παρατηρούμε ότι υπάρχει αξιοσημείωτη διαφορά μεταξύ ανδρών και γυναικών στον τομέα της αναπνοής, της φώνησης αλλά και της κίνησης αρθρωτών. </w:t>
      </w:r>
      <w:r>
        <w:t xml:space="preserve">Σύμφωνα με τους </w:t>
      </w:r>
      <w:proofErr w:type="spellStart"/>
      <w:r>
        <w:rPr>
          <w:lang w:val="en-GB"/>
        </w:rPr>
        <w:t>Gargaglioni</w:t>
      </w:r>
      <w:proofErr w:type="spellEnd"/>
      <w:r w:rsidRPr="004B5767">
        <w:t xml:space="preserve"> </w:t>
      </w:r>
      <w:r>
        <w:t xml:space="preserve">κ.ά. (2019) </w:t>
      </w:r>
      <w:r w:rsidRPr="002C0E87">
        <w:t xml:space="preserve">υπάρχουν πολλά σημεία που δείχνουν ότι το σύστημα ελέγχου της αναπνοής διαφέρει μεταξύ των δύο φύλων. Αυτό ενδέχεται να σχετίζεται με τις ορμόνες του φύλου, οι οποίες επηρεάζουν τα συστήματα που σχετίζονται με τον έλεγχο του αναπνευστικού ρυθμού και την λειτουργία των μυών της αναπνοής. Παρ' όλα αυτά, είναι σημαντικό να λαμβάνονται υπόψη διάφοροι παράγοντες για να αποφεύγονται λανθασμένες συγκρίσεις, όπως η ηλικία, το σωματικό βάρος, η φάση του εμμηνορροϊκού κύκλου και τα επίπεδα των ορμονών στους συμμετέχοντες </w:t>
      </w:r>
      <w:r>
        <w:t>.</w:t>
      </w:r>
    </w:p>
    <w:p w14:paraId="4FD8C018" w14:textId="77777777" w:rsidR="00060309" w:rsidRPr="002C0E87" w:rsidRDefault="00060309" w:rsidP="00060309">
      <w:pPr>
        <w:pStyle w:val="NoSpacing"/>
        <w:spacing w:line="360" w:lineRule="auto"/>
        <w:ind w:firstLine="720"/>
        <w:jc w:val="both"/>
      </w:pPr>
      <w:r w:rsidRPr="002C0E87">
        <w:t>Επιπλέον, οι άνδρες χαρακτηρίζονται από μεγαλύτερες ρινικές κοιλότητες και μακρύτερα, στενότερα και ψηλότερα ρινικά δάπεδα από τις γυναίκες με το ίδιο μέγεθος σώματος. Επίσης, υπάρχουν διαφορές που σχετίζονται με το φύλο στον φάρυγγα ως προς το μέγεθος και την αντίσταση. Η περιοχή της διατομής είναι μεγαλύτερη στους άνδρες παρά στις γυναίκες. Οι γυναίκες ακόμα χαρακτηρίζονται από δυσανάλογα μικρότερο μέγεθος θώρακα από ότι οι άνδρες και το μήκος του διαφράγματος είναι μικρότερο στις γυναίκες από ότι στους άνδρες (</w:t>
      </w:r>
      <w:proofErr w:type="spellStart"/>
      <w:r w:rsidRPr="002C0E87">
        <w:t>LoMauro</w:t>
      </w:r>
      <w:proofErr w:type="spellEnd"/>
      <w:r w:rsidRPr="002C0E87">
        <w:t xml:space="preserve"> &amp; </w:t>
      </w:r>
      <w:proofErr w:type="spellStart"/>
      <w:r w:rsidRPr="002C0E87">
        <w:t>Aliverti</w:t>
      </w:r>
      <w:proofErr w:type="spellEnd"/>
      <w:r w:rsidRPr="002C0E87">
        <w:t>, 2018).</w:t>
      </w:r>
    </w:p>
    <w:p w14:paraId="494E3B2D" w14:textId="77777777" w:rsidR="00060309" w:rsidRPr="002C0E87" w:rsidRDefault="00060309" w:rsidP="00060309">
      <w:pPr>
        <w:pStyle w:val="NoSpacing"/>
        <w:spacing w:line="360" w:lineRule="auto"/>
        <w:ind w:firstLine="720"/>
        <w:jc w:val="both"/>
      </w:pPr>
      <w:r w:rsidRPr="002C0E87">
        <w:t>Συνεχίζοντας,</w:t>
      </w:r>
      <w:r>
        <w:t xml:space="preserve"> το</w:t>
      </w:r>
      <w:r w:rsidRPr="002C0E87">
        <w:t xml:space="preserve"> μήκος της φωνητικής οδού στους ενήλικες άνδρες είναι 16,9</w:t>
      </w:r>
      <w:r w:rsidRPr="002C0E87">
        <w:rPr>
          <w:lang w:val="en-US"/>
        </w:rPr>
        <w:t>c</w:t>
      </w:r>
      <w:r w:rsidRPr="002C0E87">
        <w:t>.</w:t>
      </w:r>
      <w:r w:rsidRPr="002C0E87">
        <w:rPr>
          <w:lang w:val="en-US"/>
        </w:rPr>
        <w:t>m</w:t>
      </w:r>
      <w:r w:rsidRPr="002C0E87">
        <w:t>. ενώ στις ενήλικες γυναίκες είναι 14,1</w:t>
      </w:r>
      <w:r w:rsidRPr="002C0E87">
        <w:rPr>
          <w:lang w:val="en-US"/>
        </w:rPr>
        <w:t>c</w:t>
      </w:r>
      <w:r w:rsidRPr="002C0E87">
        <w:t>.</w:t>
      </w:r>
      <w:r w:rsidRPr="002C0E87">
        <w:rPr>
          <w:lang w:val="en-US"/>
        </w:rPr>
        <w:t>m</w:t>
      </w:r>
      <w:r w:rsidRPr="002C0E87">
        <w:t>., με αποτέλεσμα οι άνδρες να έχουν χαμηλότερη συχνότητα από ότι οι γυναίκες (</w:t>
      </w:r>
      <w:r w:rsidRPr="002C0E87">
        <w:rPr>
          <w:lang w:val="en-US"/>
        </w:rPr>
        <w:t>Markova</w:t>
      </w:r>
      <w:r w:rsidRPr="002C0E87">
        <w:t xml:space="preserve"> </w:t>
      </w:r>
      <w:r w:rsidRPr="002C0E87">
        <w:rPr>
          <w:lang w:val="en-US"/>
        </w:rPr>
        <w:t>et</w:t>
      </w:r>
      <w:r w:rsidRPr="002C0E87">
        <w:t xml:space="preserve"> </w:t>
      </w:r>
      <w:r w:rsidRPr="002C0E87">
        <w:rPr>
          <w:lang w:val="en-US"/>
        </w:rPr>
        <w:t>al</w:t>
      </w:r>
      <w:r w:rsidRPr="002C0E87">
        <w:t>.,2014</w:t>
      </w:r>
      <w:bookmarkStart w:id="81" w:name="_Hlk186401715"/>
      <w:r w:rsidRPr="002C0E87">
        <w:t xml:space="preserve">).  </w:t>
      </w:r>
    </w:p>
    <w:p w14:paraId="5940FABF" w14:textId="77777777" w:rsidR="00060309" w:rsidRDefault="00060309" w:rsidP="00060309">
      <w:pPr>
        <w:pStyle w:val="NoSpacing"/>
        <w:spacing w:line="360" w:lineRule="auto"/>
        <w:ind w:firstLine="720"/>
        <w:jc w:val="both"/>
      </w:pPr>
      <w:r w:rsidRPr="002C0E87">
        <w:t xml:space="preserve">Επιπροσθέτως, μια μελέτη αναφέρει ότι οι γυναίκες ομιλήτριες είχαν μεγαλύτερο εύρος θεμελιωδών συχνοτήτων από τους άνδρες και η ομιλία τους ήταν πιο καταληπτή. </w:t>
      </w:r>
      <w:r w:rsidRPr="00051413">
        <w:t>Επίσης, οι συχνότητες σχηματισμού των φωνηέντων διαφέρουν σημαντικά μεταξύ ανδρών και γυναικών</w:t>
      </w:r>
      <w:bookmarkEnd w:id="81"/>
      <w:r w:rsidRPr="00051413">
        <w:t>. Αυτό επηρεάζεται από διάφορους παράγοντες, όπως το μέγεθος και η διαμόρφωση της φωνητικής οδού, της γλώσσας, της στοματικής και φάρυγγας κοιλότητας. Αυτές οι ανατομικές παράμετροι διαφέρουν μεταξύ ανδρών και γυναικών, γεγονός που οδηγεί σε αναμενόμενες διαφορές στις φωνητικές χαρακτηριστικά με βάση το φύλο (</w:t>
      </w:r>
      <w:proofErr w:type="spellStart"/>
      <w:r w:rsidRPr="002C0E87">
        <w:t>Kwon</w:t>
      </w:r>
      <w:proofErr w:type="spellEnd"/>
      <w:r w:rsidRPr="00051413">
        <w:t xml:space="preserve"> </w:t>
      </w:r>
      <w:proofErr w:type="spellStart"/>
      <w:r w:rsidRPr="002C0E87">
        <w:t>Ho</w:t>
      </w:r>
      <w:r w:rsidRPr="00051413">
        <w:t>-</w:t>
      </w:r>
      <w:r w:rsidRPr="002C0E87">
        <w:t>Beom</w:t>
      </w:r>
      <w:proofErr w:type="spellEnd"/>
      <w:r w:rsidRPr="00051413">
        <w:t>, 2010).</w:t>
      </w:r>
    </w:p>
    <w:p w14:paraId="2CE06394" w14:textId="77777777" w:rsidR="00060309" w:rsidRPr="00F46F84" w:rsidRDefault="00060309" w:rsidP="00060309">
      <w:pPr>
        <w:pStyle w:val="NoSpacing"/>
        <w:spacing w:line="360" w:lineRule="auto"/>
        <w:ind w:firstLine="720"/>
        <w:jc w:val="both"/>
      </w:pPr>
      <w:r>
        <w:t xml:space="preserve">Συμπερασματικά, με βάση τα στατιστικά δεδομένα που λάβαμε από τη κλίμακα </w:t>
      </w:r>
      <w:proofErr w:type="spellStart"/>
      <w:r>
        <w:t>Robertson</w:t>
      </w:r>
      <w:proofErr w:type="spellEnd"/>
      <w:r w:rsidRPr="00F46F84">
        <w:t xml:space="preserve"> </w:t>
      </w:r>
      <w:r>
        <w:t>και τις παραπάνω μελέτες, σχετικά με το φύλο, επισημαίνεται η διαφοροποίηση.</w:t>
      </w:r>
    </w:p>
    <w:p w14:paraId="2CCA7BCA" w14:textId="77777777" w:rsidR="001B2840" w:rsidRPr="001B2840" w:rsidRDefault="001B2840" w:rsidP="001B2840"/>
    <w:p w14:paraId="3E7B39FD" w14:textId="546ADD20" w:rsidR="006A1E11" w:rsidRPr="00A02350" w:rsidRDefault="006A1E11" w:rsidP="00A02350">
      <w:pPr>
        <w:pStyle w:val="Heading3"/>
        <w:rPr>
          <w:rFonts w:ascii="Times New Roman" w:hAnsi="Times New Roman" w:cs="Times New Roman"/>
          <w:color w:val="auto"/>
        </w:rPr>
      </w:pPr>
      <w:bookmarkStart w:id="82" w:name="_Toc189225433"/>
      <w:r w:rsidRPr="00A02350">
        <w:rPr>
          <w:rFonts w:ascii="Times New Roman" w:hAnsi="Times New Roman" w:cs="Times New Roman"/>
          <w:color w:val="auto"/>
        </w:rPr>
        <w:t xml:space="preserve">5.2.2. Στατιστικές διαφορές της κλίμακα </w:t>
      </w:r>
      <w:r w:rsidRPr="00A02350">
        <w:rPr>
          <w:rFonts w:ascii="Times New Roman" w:hAnsi="Times New Roman" w:cs="Times New Roman"/>
          <w:color w:val="auto"/>
          <w:lang w:val="en-US"/>
        </w:rPr>
        <w:t>Robertson</w:t>
      </w:r>
      <w:r w:rsidRPr="00A02350">
        <w:rPr>
          <w:rFonts w:ascii="Times New Roman" w:hAnsi="Times New Roman" w:cs="Times New Roman"/>
          <w:color w:val="auto"/>
        </w:rPr>
        <w:t xml:space="preserve"> ως προς την ηλικία</w:t>
      </w:r>
      <w:bookmarkEnd w:id="82"/>
    </w:p>
    <w:p w14:paraId="62FD6B0B" w14:textId="582596FB" w:rsidR="00EF1E97" w:rsidRPr="002C0E87" w:rsidRDefault="00EF1E97" w:rsidP="00EF1E97">
      <w:pPr>
        <w:spacing w:after="0" w:line="360" w:lineRule="auto"/>
        <w:ind w:firstLine="720"/>
        <w:jc w:val="both"/>
      </w:pPr>
      <w:r w:rsidRPr="002C0E87">
        <w:t xml:space="preserve">Όπως αναφέρθηκε και παραπάνω, από την έρευνα που πραγματοποιήθηκε προκύπτουν στατιστικά σημαντικές διαφορές μεταξύ των ηλικιακών ομάδων στο συνολικό σκορ της κλίμακας </w:t>
      </w:r>
      <w:r w:rsidRPr="002C0E87">
        <w:rPr>
          <w:lang w:val="en-US"/>
        </w:rPr>
        <w:t>Robertson</w:t>
      </w:r>
      <w:r w:rsidRPr="002C0E87">
        <w:t xml:space="preserve"> με τις μεγαλύτερες ηλικιακές ομάδες να παρουσιάζουν </w:t>
      </w:r>
      <w:r w:rsidR="007B3D32">
        <w:t>μεγαλύτερα</w:t>
      </w:r>
      <w:r w:rsidRPr="002C0E87">
        <w:t xml:space="preserve"> σκορ στις δοκιμασίες. Αυτό συμβαίνει καθώς η αναπνοή κατά την ομιλία διαφέρει μεταξύ των νεότερων και ηλικιωμένων ατόμων αφού γίνεται διαφορετική χρήση της αναπνοής. Έχει παρατηρηθεί ότι οι ηλικιωμένοι προσαρμόζουν την αναπνοή τους για καλύτερα αποτελέσματα φώνησης (</w:t>
      </w:r>
      <w:r w:rsidRPr="002C0E87">
        <w:rPr>
          <w:lang w:val="en-US"/>
        </w:rPr>
        <w:t>Hixon</w:t>
      </w:r>
      <w:r w:rsidRPr="002C0E87">
        <w:t xml:space="preserve"> </w:t>
      </w:r>
      <w:r w:rsidRPr="002C0E87">
        <w:rPr>
          <w:lang w:val="en-US"/>
        </w:rPr>
        <w:t>et</w:t>
      </w:r>
      <w:r w:rsidRPr="002C0E87">
        <w:t xml:space="preserve"> </w:t>
      </w:r>
      <w:r w:rsidRPr="002C0E87">
        <w:rPr>
          <w:lang w:val="en-US"/>
        </w:rPr>
        <w:t>al</w:t>
      </w:r>
      <w:r w:rsidRPr="002C0E87">
        <w:t>., 1987). Αυτό συμβαίνει διότι η γήρανση προκαλεί αστάθεια στην λειτουργία του αναπνευστικού μηχανισμού προκαλώντας έτσι ακανόνιστη αναπνοή (</w:t>
      </w:r>
      <w:r w:rsidRPr="002C0E87">
        <w:rPr>
          <w:lang w:val="en-US"/>
        </w:rPr>
        <w:t>Browne</w:t>
      </w:r>
      <w:r w:rsidRPr="002C0E87">
        <w:t xml:space="preserve"> </w:t>
      </w:r>
      <w:r w:rsidRPr="002C0E87">
        <w:rPr>
          <w:lang w:val="en-US"/>
        </w:rPr>
        <w:t>et</w:t>
      </w:r>
      <w:r w:rsidRPr="002C0E87">
        <w:t xml:space="preserve"> </w:t>
      </w:r>
      <w:r w:rsidRPr="002C0E87">
        <w:rPr>
          <w:lang w:val="en-US"/>
        </w:rPr>
        <w:t>al</w:t>
      </w:r>
      <w:r w:rsidRPr="002C0E87">
        <w:t xml:space="preserve">., 2001). Έτσι, όσο μεγαλύτερη είναι η ηλικιακή ομάδα τόσο μικρότερος είναι ο μέσος όρος αναπνοής κατά την ομιλία. </w:t>
      </w:r>
    </w:p>
    <w:p w14:paraId="2F007B89" w14:textId="77777777" w:rsidR="00EF1E97" w:rsidRPr="002C0E87" w:rsidRDefault="00EF1E97" w:rsidP="00EF1E97">
      <w:pPr>
        <w:pStyle w:val="NoSpacing"/>
        <w:spacing w:line="360" w:lineRule="auto"/>
        <w:ind w:firstLine="720"/>
        <w:jc w:val="both"/>
      </w:pPr>
      <w:r w:rsidRPr="002C0E87">
        <w:t>Μιλώντας για την φώνηση, κατά τη γήρανση η φωνή γίνεται πιο θορυβώδης και λιγότερο σταθερή. Έχει αποδειχθεί ότι αυξάνεται η διαστολή του θώρακα και των πνευμόνων όταν καλούνται να αυξήσουν τη φωνή τους χρησιμοποιώντας έτσι μεγαλύτερο πνευμονικό όγκο ανά συλλαβή (</w:t>
      </w:r>
      <w:r w:rsidRPr="002C0E87">
        <w:rPr>
          <w:lang w:val="en-US"/>
        </w:rPr>
        <w:t>Lortie</w:t>
      </w:r>
      <w:r w:rsidRPr="002C0E87">
        <w:t xml:space="preserve"> </w:t>
      </w:r>
      <w:r w:rsidRPr="002C0E87">
        <w:rPr>
          <w:lang w:val="en-US"/>
        </w:rPr>
        <w:t>et</w:t>
      </w:r>
      <w:r w:rsidRPr="002C0E87">
        <w:t xml:space="preserve"> </w:t>
      </w:r>
      <w:r w:rsidRPr="002C0E87">
        <w:rPr>
          <w:lang w:val="en-US"/>
        </w:rPr>
        <w:t>al</w:t>
      </w:r>
      <w:r w:rsidRPr="002C0E87">
        <w:t>., 2015). Μια άλλη σημαντική αλλαγή που υφίσταται ο πνευμονικός ιστός είναι η απώλεια ελαστικότητας, με αποτέλεσμα την αλλοίωση της φωνής (</w:t>
      </w:r>
      <w:proofErr w:type="spellStart"/>
      <w:r w:rsidRPr="002C0E87">
        <w:t>Linville</w:t>
      </w:r>
      <w:proofErr w:type="spellEnd"/>
      <w:r w:rsidRPr="002C0E87">
        <w:t xml:space="preserve">, 2004). Επιπλέον, η αραίωση της βλεννογόνου του λάρυγγα, η ατροφία των φωνητικών μυών, η μειωμένη κίνηση της </w:t>
      </w:r>
      <w:proofErr w:type="spellStart"/>
      <w:r w:rsidRPr="002C0E87">
        <w:t>κρικοαρυτενοειδούς</w:t>
      </w:r>
      <w:proofErr w:type="spellEnd"/>
      <w:r w:rsidRPr="002C0E87">
        <w:t xml:space="preserve"> άρθρωσης, όπως και η μειωμένη κίνηση της γλώσσας, της γνάθου καθώς και οι συστηματικές παθήσεις μπορεί να επηρεάσουν τη φυσιολογική φωνή σε μεγαλύτερες ηλικίες. Συχνές αλλαγές που παρατηρούνται σε ηλικιωμένους είναι η υψηλότερη φωνή στους άνδρες, χαμηλότερη φωνή στις γυναίκες, η φωνητική κόπωση, η δυσκολία να ακουστεί σε θορυβώδεις καταστάσεις και φωνητικός τρόμος ή τρέμουλο (</w:t>
      </w:r>
      <w:proofErr w:type="spellStart"/>
      <w:r w:rsidRPr="002C0E87">
        <w:t>Tarafder</w:t>
      </w:r>
      <w:proofErr w:type="spellEnd"/>
      <w:r w:rsidRPr="002C0E87">
        <w:t xml:space="preserve"> </w:t>
      </w:r>
      <w:proofErr w:type="spellStart"/>
      <w:r w:rsidRPr="002C0E87">
        <w:t>et</w:t>
      </w:r>
      <w:proofErr w:type="spellEnd"/>
      <w:r w:rsidRPr="002C0E87">
        <w:t xml:space="preserve"> </w:t>
      </w:r>
      <w:proofErr w:type="spellStart"/>
      <w:r w:rsidRPr="002C0E87">
        <w:t>al</w:t>
      </w:r>
      <w:proofErr w:type="spellEnd"/>
      <w:r w:rsidRPr="002C0E87">
        <w:t>., 2012).</w:t>
      </w:r>
    </w:p>
    <w:p w14:paraId="408FF7E2" w14:textId="77777777" w:rsidR="00EF1E97" w:rsidRPr="002C0E87" w:rsidRDefault="00EF1E97" w:rsidP="00EF1E97">
      <w:pPr>
        <w:spacing w:after="0" w:line="360" w:lineRule="auto"/>
        <w:ind w:firstLine="720"/>
        <w:jc w:val="both"/>
      </w:pPr>
      <w:r w:rsidRPr="002C0E87">
        <w:t>Όσον αφορά την ομιλία, τα άτομα μικρότερης ηλικίας, κατά τη συζήτηση, έχουν εμπλουτισμένο λεξιλόγιο και παράγουν λέξεις χωρίς ιδιαίτερη δυσκολία. Αντίθετα, τα άτομα μεγαλύτερης ηλικίας είναι πιο διστακτικά στη διάρκεια των συζητήσεων καθώς είτε ξεχνούν λέξεις είτε χρησιμοποιούν λέξεις για να καλύψουν το κενό στον λόγο τους (</w:t>
      </w:r>
      <w:r w:rsidRPr="002C0E87">
        <w:rPr>
          <w:lang w:val="en-US"/>
        </w:rPr>
        <w:t>Mortensen</w:t>
      </w:r>
      <w:r w:rsidRPr="002C0E87">
        <w:t xml:space="preserve"> </w:t>
      </w:r>
      <w:r w:rsidRPr="002C0E87">
        <w:rPr>
          <w:lang w:val="en-US"/>
        </w:rPr>
        <w:t>et</w:t>
      </w:r>
      <w:r w:rsidRPr="002C0E87">
        <w:t xml:space="preserve"> </w:t>
      </w:r>
      <w:r w:rsidRPr="002C0E87">
        <w:rPr>
          <w:lang w:val="en-US"/>
        </w:rPr>
        <w:t>al</w:t>
      </w:r>
      <w:r w:rsidRPr="002C0E87">
        <w:t xml:space="preserve">., 2006). </w:t>
      </w:r>
    </w:p>
    <w:p w14:paraId="6E256D05" w14:textId="77777777" w:rsidR="00EF1E97" w:rsidRDefault="00EF1E97" w:rsidP="00EF1E97">
      <w:pPr>
        <w:pStyle w:val="NoSpacing"/>
        <w:spacing w:line="360" w:lineRule="auto"/>
        <w:ind w:firstLine="720"/>
        <w:jc w:val="both"/>
      </w:pPr>
      <w:r w:rsidRPr="002C0E87">
        <w:t>Επιπλέον</w:t>
      </w:r>
      <w:r>
        <w:t>,</w:t>
      </w:r>
      <w:r w:rsidRPr="002C0E87">
        <w:t xml:space="preserve"> υπάρχουν δυσκολίες στην κατανόηση της ομιλίας που σχετίζονται με την ηλικία οι οποίες μπορεί να αποδοθούν σε αλλαγές σε γνωστικές διαδικασίες υψηλότερου επιπέδου, όπως είναι η κατανόηση της γλώσσας, η μνήμη, η προσοχή και η γνωστική επιβράδυνση ή σε χαμηλότερου επιπέδου αισθητηριακές και αντιληπτικές διαδικασίες (</w:t>
      </w:r>
      <w:proofErr w:type="spellStart"/>
      <w:r w:rsidRPr="002C0E87">
        <w:t>Kim</w:t>
      </w:r>
      <w:proofErr w:type="spellEnd"/>
      <w:r w:rsidRPr="002C0E87">
        <w:t xml:space="preserve"> &amp; </w:t>
      </w:r>
      <w:proofErr w:type="spellStart"/>
      <w:r w:rsidRPr="002C0E87">
        <w:t>Oh</w:t>
      </w:r>
      <w:proofErr w:type="spellEnd"/>
      <w:r w:rsidRPr="002C0E87">
        <w:t>, 2013).</w:t>
      </w:r>
    </w:p>
    <w:p w14:paraId="3C1F07B0" w14:textId="7E768120" w:rsidR="00C91C7F" w:rsidRDefault="00EF1E97" w:rsidP="00EF1E97">
      <w:pPr>
        <w:pStyle w:val="NoSpacing"/>
        <w:spacing w:line="360" w:lineRule="auto"/>
        <w:ind w:firstLine="720"/>
        <w:jc w:val="both"/>
      </w:pPr>
      <w:r>
        <w:t>Τέλος, τα αποτελέσματα της κλίμακας</w:t>
      </w:r>
      <w:r w:rsidRPr="00FA696F">
        <w:t xml:space="preserve"> </w:t>
      </w:r>
      <w:proofErr w:type="spellStart"/>
      <w:r>
        <w:t>Robertson</w:t>
      </w:r>
      <w:proofErr w:type="spellEnd"/>
      <w:r>
        <w:t xml:space="preserve"> έδειξαν πως τα χαρακτηριστικά της ομιλίας διαφέρουν όσο αυξάνεται η ηλικία και αυτό διαπιστώνεται από τις παραπάνω μελέτες.</w:t>
      </w:r>
    </w:p>
    <w:p w14:paraId="1AEE2BB3" w14:textId="77777777" w:rsidR="00EF1E97" w:rsidRPr="0072737D" w:rsidRDefault="00EF1E97" w:rsidP="00EF1E97">
      <w:pPr>
        <w:pStyle w:val="NoSpacing"/>
        <w:spacing w:line="360" w:lineRule="auto"/>
        <w:ind w:firstLine="720"/>
        <w:jc w:val="both"/>
      </w:pPr>
    </w:p>
    <w:p w14:paraId="53436A1F" w14:textId="6B4C048B" w:rsidR="00DF4524" w:rsidRPr="00C91C7F" w:rsidRDefault="00E970A2" w:rsidP="00835552">
      <w:pPr>
        <w:pStyle w:val="Heading3"/>
        <w:rPr>
          <w:rFonts w:ascii="Times New Roman" w:hAnsi="Times New Roman" w:cs="Times New Roman"/>
          <w:color w:val="auto"/>
        </w:rPr>
      </w:pPr>
      <w:bookmarkStart w:id="83" w:name="_Toc189225434"/>
      <w:r w:rsidRPr="001F6366">
        <w:rPr>
          <w:rFonts w:ascii="Times New Roman" w:hAnsi="Times New Roman" w:cs="Times New Roman"/>
          <w:color w:val="auto"/>
        </w:rPr>
        <w:t>5.</w:t>
      </w:r>
      <w:r w:rsidR="00DC5F8A" w:rsidRPr="00DC5F8A">
        <w:rPr>
          <w:rFonts w:ascii="Times New Roman" w:hAnsi="Times New Roman" w:cs="Times New Roman"/>
          <w:color w:val="auto"/>
        </w:rPr>
        <w:t>2</w:t>
      </w:r>
      <w:r w:rsidRPr="001F6366">
        <w:rPr>
          <w:rFonts w:ascii="Times New Roman" w:hAnsi="Times New Roman" w:cs="Times New Roman"/>
          <w:color w:val="auto"/>
        </w:rPr>
        <w:t xml:space="preserve">.3. Εγκυρότητα και Αξιοπιστία της κλίμακας </w:t>
      </w:r>
      <w:r w:rsidRPr="001F6366">
        <w:rPr>
          <w:rFonts w:ascii="Times New Roman" w:hAnsi="Times New Roman" w:cs="Times New Roman"/>
          <w:color w:val="auto"/>
          <w:lang w:val="en-US"/>
        </w:rPr>
        <w:t>Robertson</w:t>
      </w:r>
      <w:bookmarkEnd w:id="83"/>
    </w:p>
    <w:p w14:paraId="2F25BAE5" w14:textId="77777777" w:rsidR="00EF1E97" w:rsidRPr="002C0E87" w:rsidRDefault="00EF1E97" w:rsidP="00EF1E97">
      <w:pPr>
        <w:pStyle w:val="NoSpacing"/>
        <w:spacing w:line="360" w:lineRule="auto"/>
        <w:ind w:firstLine="720"/>
        <w:jc w:val="both"/>
      </w:pPr>
      <w:r w:rsidRPr="002C0E87">
        <w:t xml:space="preserve">Η χρήση έγκυρων και αξιόπιστων οργάνων αποτελεί κρίσιμο συστατικό της ποιότητας της έρευνας και της κλινικής πρακτικής. Η αξιοπιστία επιτρέπει την αξιολόγηση της σταθερότητας των μέτρων που χορηγούνται σε διαφορετικούς χρόνους στα ίδια υποκείμενα, την εκτίμηση της ισοδυναμίας συνόλων στοιχείων από το ίδιο τεστ και τον καθορισμό της ισοδυναμίας των αξιολογήσεων που λαμβάνονται από διαφορετικούς παρατηρητές. Η εγκυρότητα αναφέρεται στο βαθμό στον οποίο ένα όργανο μετρά την κατασκευή που σκοπεύει να μετρήσει. Μέχρι σήμερα, μόνο λίγα επικυρωμένα εργαλεία αξιολόγησης για την αξιολόγηση της δυσαρθρίας είναι διαθέσιμα παγκοσμίως. Συγκεκριμένα, στην Ιταλία, η κλίμακα </w:t>
      </w:r>
      <w:proofErr w:type="spellStart"/>
      <w:r w:rsidRPr="002C0E87">
        <w:t>Robertson</w:t>
      </w:r>
      <w:proofErr w:type="spellEnd"/>
      <w:r w:rsidRPr="002C0E87">
        <w:t xml:space="preserve"> είναι το μόνο διαθέσιμο τεστ για την αξιολόγηση της δυσαρθρίας. Σε μια έρευνα για την ανάλυση της εγκυρότητας του FDA-2, χορηγήθηκε στους ίδιους ασθενείς και από τον ίδιο κλινικό ιατρό η κλίμακα </w:t>
      </w:r>
      <w:proofErr w:type="spellStart"/>
      <w:r w:rsidRPr="002C0E87">
        <w:t>Robertson</w:t>
      </w:r>
      <w:proofErr w:type="spellEnd"/>
      <w:r w:rsidRPr="002C0E87">
        <w:t>, ώστε να επικυρώσει την εγκυρότητα της παραπάνω κλίμακας (</w:t>
      </w:r>
      <w:proofErr w:type="spellStart"/>
      <w:r w:rsidRPr="002C0E87">
        <w:t>Riolo</w:t>
      </w:r>
      <w:proofErr w:type="spellEnd"/>
      <w:r w:rsidRPr="002C0E87">
        <w:t xml:space="preserve"> </w:t>
      </w:r>
      <w:proofErr w:type="spellStart"/>
      <w:r w:rsidRPr="002C0E87">
        <w:t>et</w:t>
      </w:r>
      <w:proofErr w:type="spellEnd"/>
      <w:r w:rsidRPr="002C0E87">
        <w:t xml:space="preserve"> </w:t>
      </w:r>
      <w:proofErr w:type="spellStart"/>
      <w:r w:rsidRPr="002C0E87">
        <w:t>al</w:t>
      </w:r>
      <w:proofErr w:type="spellEnd"/>
      <w:r w:rsidRPr="002C0E87">
        <w:t>., 2022).</w:t>
      </w:r>
    </w:p>
    <w:p w14:paraId="557FAA72" w14:textId="59721C34" w:rsidR="00EF1E97" w:rsidRDefault="00EF1E97" w:rsidP="00EF1E97">
      <w:pPr>
        <w:pStyle w:val="NoSpacing"/>
        <w:spacing w:line="360" w:lineRule="auto"/>
        <w:ind w:firstLine="720"/>
        <w:jc w:val="both"/>
      </w:pPr>
      <w:r w:rsidRPr="002C0E87">
        <w:t xml:space="preserve">Η εγκυρότητα και η αξιοπιστία της κλίμακας </w:t>
      </w:r>
      <w:proofErr w:type="spellStart"/>
      <w:r w:rsidRPr="002C0E87">
        <w:t>Robertson</w:t>
      </w:r>
      <w:proofErr w:type="spellEnd"/>
      <w:r w:rsidRPr="002C0E87">
        <w:t xml:space="preserve"> μπορεί να αναδειχθεί μέσω διαφόρων ερευνών που έχουν πραγματοποιηθεί. Όπως έχει αναλυθεί και σε προηγούμενο κεφάλαιο, η υποκινητική δυσαρθρία, εμφανίζει μειωμένο εύρος κίνησης και ακαμψία και μπορεί να συσχετιστεί με τη νόσο </w:t>
      </w:r>
      <w:proofErr w:type="spellStart"/>
      <w:r w:rsidRPr="002C0E87">
        <w:t>Πάρκινσον</w:t>
      </w:r>
      <w:proofErr w:type="spellEnd"/>
      <w:r w:rsidRPr="002C0E87">
        <w:t xml:space="preserve"> (</w:t>
      </w:r>
      <w:proofErr w:type="spellStart"/>
      <w:r w:rsidRPr="002C0E87">
        <w:t>Papathanasiou</w:t>
      </w:r>
      <w:proofErr w:type="spellEnd"/>
      <w:r w:rsidRPr="002C0E87">
        <w:t xml:space="preserve">, 2014). Τα συμπτώματα της Νόσου </w:t>
      </w:r>
      <w:proofErr w:type="spellStart"/>
      <w:r w:rsidRPr="002C0E87">
        <w:t>Πάρκινσον</w:t>
      </w:r>
      <w:proofErr w:type="spellEnd"/>
      <w:r w:rsidRPr="002C0E87">
        <w:t xml:space="preserve"> μπορούν να επηρεάσουν τους φωνητικούς, </w:t>
      </w:r>
      <w:proofErr w:type="spellStart"/>
      <w:r w:rsidRPr="002C0E87">
        <w:t>αρθρωτικούς</w:t>
      </w:r>
      <w:proofErr w:type="spellEnd"/>
      <w:r w:rsidRPr="002C0E87">
        <w:t xml:space="preserve"> και αναπνευστικούς μυς προκαλώντας διαταραχές στην ομιλίας των ασθενών. Σε μια από τις μελέτες που διεξήχθησαν, χρησιμοποιήθηκε η κλίμακα </w:t>
      </w:r>
      <w:proofErr w:type="spellStart"/>
      <w:r w:rsidRPr="002C0E87">
        <w:t>Robertson</w:t>
      </w:r>
      <w:proofErr w:type="spellEnd"/>
      <w:r w:rsidRPr="002C0E87">
        <w:t xml:space="preserve"> σε 48 ασθενείς με Νόσο </w:t>
      </w:r>
      <w:proofErr w:type="spellStart"/>
      <w:r w:rsidRPr="002C0E87">
        <w:t>Πάρκινσον</w:t>
      </w:r>
      <w:proofErr w:type="spellEnd"/>
      <w:r w:rsidRPr="002C0E87">
        <w:t xml:space="preserve"> και σε 37 υγιή άτομα. Έγινε κλινική συσχέτιση της κλίμακας </w:t>
      </w:r>
      <w:proofErr w:type="spellStart"/>
      <w:r w:rsidRPr="002C0E87">
        <w:t>Robertson</w:t>
      </w:r>
      <w:proofErr w:type="spellEnd"/>
      <w:r w:rsidRPr="002C0E87">
        <w:t xml:space="preserve"> και της Ενιαία Κλίμακα Βαθμολόγησης Νόσων του </w:t>
      </w:r>
      <w:proofErr w:type="spellStart"/>
      <w:r w:rsidRPr="002C0E87">
        <w:t>Πάρκινσον</w:t>
      </w:r>
      <w:proofErr w:type="spellEnd"/>
      <w:r w:rsidRPr="002C0E87">
        <w:t xml:space="preserve"> (</w:t>
      </w:r>
      <w:proofErr w:type="spellStart"/>
      <w:r w:rsidRPr="002C0E87">
        <w:t>Unified</w:t>
      </w:r>
      <w:proofErr w:type="spellEnd"/>
      <w:r w:rsidRPr="002C0E87">
        <w:t xml:space="preserve"> </w:t>
      </w:r>
      <w:proofErr w:type="spellStart"/>
      <w:r w:rsidRPr="002C0E87">
        <w:t>Parkinson’s</w:t>
      </w:r>
      <w:proofErr w:type="spellEnd"/>
      <w:r w:rsidRPr="002C0E87">
        <w:t xml:space="preserve"> </w:t>
      </w:r>
      <w:proofErr w:type="spellStart"/>
      <w:r w:rsidRPr="002C0E87">
        <w:t>Disease</w:t>
      </w:r>
      <w:proofErr w:type="spellEnd"/>
      <w:r w:rsidRPr="002C0E87">
        <w:t xml:space="preserve"> </w:t>
      </w:r>
      <w:proofErr w:type="spellStart"/>
      <w:r w:rsidRPr="002C0E87">
        <w:t>Rating</w:t>
      </w:r>
      <w:proofErr w:type="spellEnd"/>
      <w:r w:rsidRPr="002C0E87">
        <w:t xml:space="preserve"> </w:t>
      </w:r>
      <w:proofErr w:type="spellStart"/>
      <w:r w:rsidRPr="002C0E87">
        <w:t>Scale</w:t>
      </w:r>
      <w:proofErr w:type="spellEnd"/>
      <w:r w:rsidRPr="002C0E87">
        <w:t xml:space="preserve">) και αποδείχθηκε ότι η κλίμακα </w:t>
      </w:r>
      <w:proofErr w:type="spellStart"/>
      <w:r w:rsidRPr="002C0E87">
        <w:t>Robertson</w:t>
      </w:r>
      <w:proofErr w:type="spellEnd"/>
      <w:r w:rsidRPr="002C0E87">
        <w:t xml:space="preserve"> διερευνά πτυχές όπως η προσωδία, η άρθρωση, η αναπνοή και η καταληπτότητα που η άλλη κλίμακα δεν λαμβάνει υπόψη. Συμπερασματικά, η έρευνα αυτή υποδηλώνει ότι η κλίμακα </w:t>
      </w:r>
      <w:proofErr w:type="spellStart"/>
      <w:r w:rsidRPr="002C0E87">
        <w:t>Robertson</w:t>
      </w:r>
      <w:proofErr w:type="spellEnd"/>
      <w:r w:rsidRPr="002C0E87">
        <w:t xml:space="preserve"> μπορεί να αποτελέσει ένα χρήσιμο</w:t>
      </w:r>
      <w:r>
        <w:t xml:space="preserve"> </w:t>
      </w:r>
      <w:r w:rsidRPr="002C0E87">
        <w:t>εργαλείο για την ανίχνευση διαταραχών ομιλίας σε ασθενείς που βρίσκονται σε</w:t>
      </w:r>
      <w:r>
        <w:t xml:space="preserve"> </w:t>
      </w:r>
      <w:r w:rsidRPr="002C0E87">
        <w:t xml:space="preserve">πρώιμο στάδιο της νόσου </w:t>
      </w:r>
      <w:proofErr w:type="spellStart"/>
      <w:r w:rsidRPr="002C0E87">
        <w:t>Πάρκινσον</w:t>
      </w:r>
      <w:proofErr w:type="spellEnd"/>
      <w:r w:rsidRPr="002C0E87">
        <w:t xml:space="preserve"> (</w:t>
      </w:r>
      <w:proofErr w:type="spellStart"/>
      <w:r w:rsidRPr="002C0E87">
        <w:t>Defazio</w:t>
      </w:r>
      <w:proofErr w:type="spellEnd"/>
      <w:r w:rsidRPr="002C0E87">
        <w:t xml:space="preserve"> </w:t>
      </w:r>
      <w:proofErr w:type="spellStart"/>
      <w:r w:rsidRPr="002C0E87">
        <w:t>et</w:t>
      </w:r>
      <w:proofErr w:type="spellEnd"/>
      <w:r w:rsidRPr="002C0E87">
        <w:t xml:space="preserve"> </w:t>
      </w:r>
      <w:proofErr w:type="spellStart"/>
      <w:r w:rsidRPr="002C0E87">
        <w:t>al</w:t>
      </w:r>
      <w:proofErr w:type="spellEnd"/>
      <w:r w:rsidRPr="002C0E87">
        <w:t>., 201</w:t>
      </w:r>
      <w:r w:rsidR="00F307A5" w:rsidRPr="00F307A5">
        <w:t>6</w:t>
      </w:r>
      <w:r w:rsidRPr="002C0E87">
        <w:t>).</w:t>
      </w:r>
    </w:p>
    <w:p w14:paraId="659D3D5A" w14:textId="7248036C" w:rsidR="00EF1E97" w:rsidRDefault="00EF1E97" w:rsidP="00F42F29">
      <w:pPr>
        <w:pStyle w:val="NoSpacing"/>
        <w:spacing w:line="360" w:lineRule="auto"/>
        <w:ind w:firstLine="720"/>
        <w:jc w:val="both"/>
      </w:pPr>
      <w:r>
        <w:t xml:space="preserve">Με βάση τις μελέτες των </w:t>
      </w:r>
      <w:proofErr w:type="spellStart"/>
      <w:r>
        <w:t>Riolo</w:t>
      </w:r>
      <w:proofErr w:type="spellEnd"/>
      <w:r w:rsidRPr="00FA696F">
        <w:t xml:space="preserve"> </w:t>
      </w:r>
      <w:r>
        <w:t xml:space="preserve">και </w:t>
      </w:r>
      <w:proofErr w:type="spellStart"/>
      <w:r>
        <w:t>Defazio</w:t>
      </w:r>
      <w:proofErr w:type="spellEnd"/>
      <w:r>
        <w:t>,</w:t>
      </w:r>
      <w:r w:rsidRPr="00FA696F">
        <w:t xml:space="preserve"> </w:t>
      </w:r>
      <w:r>
        <w:t xml:space="preserve">συμπεραίνεται πως η κλίμακα </w:t>
      </w:r>
      <w:proofErr w:type="spellStart"/>
      <w:r>
        <w:t>Robertson</w:t>
      </w:r>
      <w:proofErr w:type="spellEnd"/>
      <w:r>
        <w:t xml:space="preserve"> και τα αποτελέσματα των αναλύσεων που λήφθηκαν είναι έγκυρα και αξιόπιστα.</w:t>
      </w:r>
    </w:p>
    <w:p w14:paraId="4FB83AE6" w14:textId="77777777" w:rsidR="00D42371" w:rsidRPr="00C91C7F" w:rsidRDefault="00D42371" w:rsidP="00F42F29">
      <w:pPr>
        <w:pStyle w:val="NoSpacing"/>
        <w:spacing w:line="360" w:lineRule="auto"/>
        <w:ind w:firstLine="720"/>
        <w:jc w:val="both"/>
      </w:pPr>
    </w:p>
    <w:p w14:paraId="434B2191" w14:textId="5187BB12" w:rsidR="00DF4524" w:rsidRPr="00BA5E83" w:rsidRDefault="001F6366" w:rsidP="009D4077">
      <w:pPr>
        <w:pStyle w:val="Heading3"/>
        <w:rPr>
          <w:rFonts w:ascii="Times New Roman" w:hAnsi="Times New Roman" w:cs="Times New Roman"/>
          <w:color w:val="auto"/>
        </w:rPr>
      </w:pPr>
      <w:bookmarkStart w:id="84" w:name="_Toc189225435"/>
      <w:r w:rsidRPr="009D4077">
        <w:rPr>
          <w:rFonts w:ascii="Times New Roman" w:hAnsi="Times New Roman" w:cs="Times New Roman"/>
          <w:color w:val="auto"/>
        </w:rPr>
        <w:t>5.</w:t>
      </w:r>
      <w:r w:rsidR="00DC5F8A" w:rsidRPr="00DC5F8A">
        <w:rPr>
          <w:rFonts w:ascii="Times New Roman" w:hAnsi="Times New Roman" w:cs="Times New Roman"/>
          <w:color w:val="auto"/>
        </w:rPr>
        <w:t>2</w:t>
      </w:r>
      <w:r w:rsidR="009D4077" w:rsidRPr="009D4077">
        <w:rPr>
          <w:rFonts w:ascii="Times New Roman" w:hAnsi="Times New Roman" w:cs="Times New Roman"/>
          <w:color w:val="auto"/>
        </w:rPr>
        <w:t xml:space="preserve">.4. Κλινικές εφαρμογές της κλίμακας </w:t>
      </w:r>
      <w:r w:rsidR="009D4077" w:rsidRPr="009D4077">
        <w:rPr>
          <w:rFonts w:ascii="Times New Roman" w:hAnsi="Times New Roman" w:cs="Times New Roman"/>
          <w:color w:val="auto"/>
          <w:lang w:val="en-US"/>
        </w:rPr>
        <w:t>Robertson</w:t>
      </w:r>
      <w:bookmarkEnd w:id="84"/>
      <w:r w:rsidR="009D4077" w:rsidRPr="00BA5E83">
        <w:rPr>
          <w:rFonts w:ascii="Times New Roman" w:hAnsi="Times New Roman" w:cs="Times New Roman"/>
          <w:color w:val="auto"/>
        </w:rPr>
        <w:t xml:space="preserve"> </w:t>
      </w:r>
    </w:p>
    <w:p w14:paraId="30DD0F1E" w14:textId="77777777" w:rsidR="00EF1E97" w:rsidRPr="00135416" w:rsidRDefault="00EF1E97" w:rsidP="00EF1E97">
      <w:pPr>
        <w:spacing w:after="0" w:line="360" w:lineRule="auto"/>
        <w:ind w:firstLine="720"/>
        <w:jc w:val="both"/>
      </w:pPr>
      <w:r>
        <w:t>Η</w:t>
      </w:r>
      <w:r w:rsidRPr="00D86BC7">
        <w:t xml:space="preserve"> </w:t>
      </w:r>
      <w:r>
        <w:t>κλίμακα</w:t>
      </w:r>
      <w:r w:rsidRPr="00D86BC7">
        <w:t xml:space="preserve"> </w:t>
      </w:r>
      <w:r>
        <w:rPr>
          <w:lang w:val="en-GB"/>
        </w:rPr>
        <w:t>Robertson</w:t>
      </w:r>
      <w:r w:rsidRPr="00D86BC7">
        <w:t xml:space="preserve"> </w:t>
      </w:r>
      <w:r>
        <w:t xml:space="preserve">παρέχει μια αντικειμενική μέθοδο για την αξιολόγηση των πτυχών της δυσαρθρίας, όπως η άρθρωση, η αναπνοή, η ένταση φωνής και η ταχύτητα ομιλίας, επιτρέποντας στους κλινικούς να εντοπίσουν τις πιο επηρεασμένες περιοχές της ομιλίας, ώστε να τεθούν </w:t>
      </w:r>
      <w:proofErr w:type="spellStart"/>
      <w:r>
        <w:t>στοχευμένες</w:t>
      </w:r>
      <w:proofErr w:type="spellEnd"/>
      <w:r>
        <w:t xml:space="preserve"> θεραπευτικές παρεμβάσεις (</w:t>
      </w:r>
      <w:r>
        <w:rPr>
          <w:lang w:val="en-GB"/>
        </w:rPr>
        <w:t>Robertson</w:t>
      </w:r>
      <w:r w:rsidRPr="00185523">
        <w:t>, 1984)</w:t>
      </w:r>
      <w:r>
        <w:t>.</w:t>
      </w:r>
      <w:r w:rsidRPr="008F77FB">
        <w:t xml:space="preserve"> </w:t>
      </w:r>
      <w:r>
        <w:t>Επιπλέον, μπορεί να συμβάλει στη συνεχιζόμενη παρακολούθηση της κατάστασης του ασθενή. Χρησιμοποιώντας αυτή τη κλίμακα σε τακτά χρονικά διαστήματα, οι κλινικοί έχουν τη δυνατότητα να παρακολουθούν τις αλλαγές στην επικοινωνιακή λειτουργία και να προσαρμόσουν τη θεραπεία (</w:t>
      </w:r>
      <w:proofErr w:type="spellStart"/>
      <w:r>
        <w:rPr>
          <w:lang w:val="en-GB"/>
        </w:rPr>
        <w:t>Yorkston</w:t>
      </w:r>
      <w:proofErr w:type="spellEnd"/>
      <w:r w:rsidRPr="001B2A8A">
        <w:t xml:space="preserve"> &amp; </w:t>
      </w:r>
      <w:r>
        <w:rPr>
          <w:lang w:val="en-GB"/>
        </w:rPr>
        <w:t>Beukelman</w:t>
      </w:r>
      <w:r w:rsidRPr="001B2A8A">
        <w:t>, 1981).</w:t>
      </w:r>
      <w:r w:rsidRPr="00685FE0">
        <w:t xml:space="preserve"> </w:t>
      </w:r>
      <w:r>
        <w:t xml:space="preserve">Τέλος, μπορεί να βοηθήσει στη διαφοροποίηση της δυσαρθρίας από άλλες γλωσσικές και επικοινωνιακές διαταραχές, όπως η αφασία και η απραξία. Η αξιολόγηση των παραμέτρων της ομιλίας βοηθάει στην μεγαλύτερη ακρίβεια της διάγνωσης </w:t>
      </w:r>
      <w:r w:rsidRPr="00135416">
        <w:t>(</w:t>
      </w:r>
      <w:r>
        <w:rPr>
          <w:lang w:val="en-GB"/>
        </w:rPr>
        <w:t>Darley</w:t>
      </w:r>
      <w:r w:rsidRPr="00135416">
        <w:t xml:space="preserve"> </w:t>
      </w:r>
      <w:r>
        <w:rPr>
          <w:lang w:val="en-GB"/>
        </w:rPr>
        <w:t>et</w:t>
      </w:r>
      <w:r w:rsidRPr="00135416">
        <w:t xml:space="preserve"> </w:t>
      </w:r>
      <w:r>
        <w:rPr>
          <w:lang w:val="en-GB"/>
        </w:rPr>
        <w:t>al</w:t>
      </w:r>
      <w:r w:rsidRPr="00135416">
        <w:t>., 1969).</w:t>
      </w:r>
    </w:p>
    <w:p w14:paraId="2B99CC7D" w14:textId="7F06A90B" w:rsidR="00EF1E97" w:rsidRPr="002C0E87" w:rsidRDefault="00EF1E97" w:rsidP="00EF1E97">
      <w:pPr>
        <w:spacing w:after="0" w:line="360" w:lineRule="auto"/>
        <w:ind w:firstLine="720"/>
        <w:jc w:val="both"/>
      </w:pPr>
      <w:r w:rsidRPr="002C0E87">
        <w:t xml:space="preserve">Η τεχνολογία ASR (Αναγνώριση Ομιλίας από Υπολογιστή) έχει περιορισμένη εφαρμογή σε άτομα με δυσαρθρία, λόγω της λιγότερο ακριβούς άρθρωσης τους σε σύγκριση με τη φυσιολογική ομιλία. Τα συστήματα ASR κατηγοριοποιούνται σε ανεξάρτητα και εξαρτώμενα από τον ομιλητή. Τα ανεξάρτητα συστήματα αναγνωρίζουν κανονική ομιλία και δεν απαιτούν προσαρμογή στον χρήστη, αλλά είναι ανεπαρκή για άτομα με δυσαρθρία. Από την άλλη, τα εξαρτώμενα από τον ομιλητή συστήματα απαιτούν εκπαίδευση με δείγματα ομιλίας του χρήστη, προσφέροντας καλύτερη ακρίβεια, αλλά απαιτούν περισσότερο χρόνο και προσπάθεια, γεγονός που μπορεί να είναι δύσκολο και απογοητευτικό για άτομα με κινητικά ή νευρολογικά προβλήματα. Σε μια μελέτη χρησιμοποιήθηκε η κλίμακα </w:t>
      </w:r>
      <w:r w:rsidRPr="002C0E87">
        <w:rPr>
          <w:lang w:val="en-US"/>
        </w:rPr>
        <w:t>Robertson</w:t>
      </w:r>
      <w:r w:rsidRPr="002C0E87">
        <w:t xml:space="preserve"> και η ανάλυση επικεντρώθηκε στη συνολική βαθμολογία και σε δύο κατηγορίες: την άρθρωση, που αξιολογεί την ακρίβεια της ομιλίας κατά την επανάληψη λέξεων και προτάσεων, και την καταληπτότητα, που αξιολογείται μέσω ποιοτικών εκτιμήσεων από κλινικό ιατρό, φροντιστή και εξωτερικό ακροατή (</w:t>
      </w:r>
      <w:r w:rsidRPr="002C0E87">
        <w:rPr>
          <w:lang w:val="en-US"/>
        </w:rPr>
        <w:t>Calvo</w:t>
      </w:r>
      <w:r w:rsidRPr="002C0E87">
        <w:t xml:space="preserve"> </w:t>
      </w:r>
      <w:r w:rsidRPr="002C0E87">
        <w:rPr>
          <w:lang w:val="en-US"/>
        </w:rPr>
        <w:t>et</w:t>
      </w:r>
      <w:r w:rsidRPr="002C0E87">
        <w:t xml:space="preserve"> </w:t>
      </w:r>
      <w:r w:rsidRPr="002C0E87">
        <w:rPr>
          <w:lang w:val="en-US"/>
        </w:rPr>
        <w:t>al</w:t>
      </w:r>
      <w:r w:rsidRPr="002C0E87">
        <w:t>., 202</w:t>
      </w:r>
      <w:r w:rsidR="00F307A5" w:rsidRPr="00F307A5">
        <w:t>1</w:t>
      </w:r>
      <w:r w:rsidRPr="002C0E87">
        <w:t>).</w:t>
      </w:r>
    </w:p>
    <w:p w14:paraId="4602BAE4" w14:textId="71C88941" w:rsidR="00F42F29" w:rsidRDefault="00EF1E97" w:rsidP="00F42F29">
      <w:pPr>
        <w:spacing w:after="0" w:line="360" w:lineRule="auto"/>
        <w:ind w:firstLine="720"/>
        <w:jc w:val="both"/>
      </w:pPr>
      <w:r w:rsidRPr="002C0E87">
        <w:t xml:space="preserve">Με τη χρήση της τεχνητής νοημοσύνης μπορεί να γίνει ανάλυση της ομιλίας και ανίχνευση πιθανών διαταραχών της. Διάφορες μέθοδοι μηχανικής μάθησης, όπως οι Μηχανές Διανυσμάτων Στήριξης (SVM), ο αλγόριθμος </w:t>
      </w:r>
      <w:r w:rsidRPr="002C0E87">
        <w:rPr>
          <w:lang w:val="en-US"/>
        </w:rPr>
        <w:t>Random</w:t>
      </w:r>
      <w:r w:rsidRPr="002C0E87">
        <w:t xml:space="preserve"> </w:t>
      </w:r>
      <w:r w:rsidRPr="002C0E87">
        <w:rPr>
          <w:lang w:val="en-US"/>
        </w:rPr>
        <w:t>Forests</w:t>
      </w:r>
      <w:r w:rsidRPr="002C0E87">
        <w:t xml:space="preserve"> (RF) και τα Τεχνητά </w:t>
      </w:r>
      <w:proofErr w:type="spellStart"/>
      <w:r w:rsidRPr="002C0E87">
        <w:t>Νευρωνικά</w:t>
      </w:r>
      <w:proofErr w:type="spellEnd"/>
      <w:r w:rsidRPr="002C0E87">
        <w:t xml:space="preserve"> Δίκτυα (ANN), έχουν χρησιμοποιηθεί για την ανάπτυξη προγνωστικών μοντέλων. Αυτά τα συστήματα εκπαιδεύονται χρησιμοποιώντας δεδομένα από ακουστικά χαρακτηριστικά ομιλίας ατόμων με δυσαρθρία και τις σχετικές αξιολογήσεις σοβαρότητας από ειδικούς </w:t>
      </w:r>
      <w:proofErr w:type="spellStart"/>
      <w:r w:rsidRPr="002C0E87">
        <w:t>λογοπαθολόγους</w:t>
      </w:r>
      <w:proofErr w:type="spellEnd"/>
      <w:r w:rsidRPr="002C0E87">
        <w:t>. Μέσω της εκμάθησης των σχέσεων μεταξύ αυτών των χαρακτηριστικών και των βαθμολογιών σοβαρότητας, τα μοντέλα είναι ικανά να προβλέπουν ή να κατηγοριοποιούν τη σοβαρότητα της δυσαρθρίας σε νέες περιπτώσεις (</w:t>
      </w:r>
      <w:r w:rsidRPr="002C0E87">
        <w:rPr>
          <w:lang w:val="en-US"/>
        </w:rPr>
        <w:t>Al</w:t>
      </w:r>
      <w:r w:rsidRPr="002C0E87">
        <w:t>-</w:t>
      </w:r>
      <w:r w:rsidRPr="002C0E87">
        <w:rPr>
          <w:lang w:val="en-US"/>
        </w:rPr>
        <w:t>Ali</w:t>
      </w:r>
      <w:r w:rsidRPr="002C0E87">
        <w:t xml:space="preserve"> </w:t>
      </w:r>
      <w:r w:rsidRPr="002C0E87">
        <w:rPr>
          <w:lang w:val="en-US"/>
        </w:rPr>
        <w:t>et</w:t>
      </w:r>
      <w:r w:rsidRPr="002C0E87">
        <w:t xml:space="preserve"> </w:t>
      </w:r>
      <w:r w:rsidRPr="002C0E87">
        <w:rPr>
          <w:lang w:val="en-US"/>
        </w:rPr>
        <w:t>al</w:t>
      </w:r>
      <w:r w:rsidRPr="002C0E87">
        <w:t>.,2024).</w:t>
      </w:r>
      <w:r w:rsidR="00F42F29">
        <w:br w:type="page"/>
      </w:r>
    </w:p>
    <w:p w14:paraId="443A1BEB" w14:textId="77777777" w:rsidR="006E3B81" w:rsidRPr="00DC5F8A" w:rsidRDefault="00EB2513" w:rsidP="00D30641">
      <w:pPr>
        <w:pStyle w:val="Heading1"/>
        <w:jc w:val="both"/>
        <w:rPr>
          <w:lang w:val="en-GB"/>
        </w:rPr>
      </w:pPr>
      <w:bookmarkStart w:id="85" w:name="_Toc189225436"/>
      <w:r>
        <w:t>Βιβλιογραφία</w:t>
      </w:r>
      <w:bookmarkEnd w:id="85"/>
      <w:r w:rsidRPr="00D30641">
        <w:rPr>
          <w:lang w:val="en-US"/>
        </w:rPr>
        <w:t> </w:t>
      </w:r>
    </w:p>
    <w:p w14:paraId="4AA715EF" w14:textId="0141DE26" w:rsidR="00B95B95" w:rsidRPr="00B931A0" w:rsidRDefault="00B95B95" w:rsidP="00472393">
      <w:pPr>
        <w:pBdr>
          <w:top w:val="nil"/>
          <w:left w:val="nil"/>
          <w:bottom w:val="nil"/>
          <w:right w:val="nil"/>
          <w:between w:val="nil"/>
        </w:pBdr>
        <w:spacing w:after="0" w:line="240" w:lineRule="auto"/>
        <w:ind w:left="993" w:hanging="993"/>
        <w:jc w:val="both"/>
        <w:rPr>
          <w:color w:val="000000"/>
          <w:lang w:val="en-GB"/>
        </w:rPr>
      </w:pPr>
      <w:r w:rsidRPr="00B931A0">
        <w:rPr>
          <w:color w:val="000000"/>
          <w:lang w:val="en-GB"/>
        </w:rPr>
        <w:t>Afzal</w:t>
      </w:r>
      <w:r w:rsidR="001F2E74" w:rsidRPr="001F2E74">
        <w:rPr>
          <w:color w:val="000000"/>
          <w:lang w:val="en-GB"/>
        </w:rPr>
        <w:t>,</w:t>
      </w:r>
      <w:r w:rsidRPr="00B931A0">
        <w:rPr>
          <w:color w:val="000000"/>
          <w:lang w:val="en-GB"/>
        </w:rPr>
        <w:t xml:space="preserve"> S., Recio</w:t>
      </w:r>
      <w:r w:rsidR="001F2E74" w:rsidRPr="001F2E74">
        <w:rPr>
          <w:color w:val="000000"/>
          <w:lang w:val="en-GB"/>
        </w:rPr>
        <w:t>,</w:t>
      </w:r>
      <w:r w:rsidRPr="00B931A0">
        <w:rPr>
          <w:color w:val="000000"/>
          <w:lang w:val="en-GB"/>
        </w:rPr>
        <w:t xml:space="preserve"> M., &amp; Shamim</w:t>
      </w:r>
      <w:r w:rsidR="001F2E74" w:rsidRPr="001F2E74">
        <w:rPr>
          <w:color w:val="000000"/>
          <w:lang w:val="en-GB"/>
        </w:rPr>
        <w:t>,</w:t>
      </w:r>
      <w:r w:rsidRPr="00B931A0">
        <w:rPr>
          <w:color w:val="000000"/>
          <w:lang w:val="en-GB"/>
        </w:rPr>
        <w:t xml:space="preserve"> S. (2015)</w:t>
      </w:r>
      <w:r>
        <w:rPr>
          <w:color w:val="000000"/>
          <w:lang w:val="en-GB"/>
        </w:rPr>
        <w:t>.</w:t>
      </w:r>
      <w:r w:rsidRPr="00B931A0">
        <w:rPr>
          <w:color w:val="000000"/>
          <w:lang w:val="en-GB"/>
        </w:rPr>
        <w:t xml:space="preserve"> Paraneoplastic cerebellar ataxia and the paraneoplastic </w:t>
      </w:r>
      <w:proofErr w:type="gramStart"/>
      <w:r w:rsidRPr="00B931A0">
        <w:rPr>
          <w:color w:val="000000"/>
          <w:lang w:val="en-GB"/>
        </w:rPr>
        <w:t>syndromes</w:t>
      </w:r>
      <w:r w:rsidR="00913E3D">
        <w:rPr>
          <w:color w:val="000000"/>
          <w:lang w:val="en-GB"/>
        </w:rPr>
        <w:t xml:space="preserve"> </w:t>
      </w:r>
      <w:r w:rsidR="00913E3D" w:rsidRPr="00913E3D">
        <w:rPr>
          <w:color w:val="000000"/>
          <w:lang w:val="en-GB"/>
        </w:rPr>
        <w:t> </w:t>
      </w:r>
      <w:r w:rsidR="00913E3D" w:rsidRPr="00913E3D">
        <w:rPr>
          <w:i/>
          <w:iCs/>
          <w:color w:val="000000"/>
          <w:lang w:val="en-GB"/>
        </w:rPr>
        <w:t>Baylor</w:t>
      </w:r>
      <w:proofErr w:type="gramEnd"/>
      <w:r w:rsidR="00913E3D" w:rsidRPr="00913E3D">
        <w:rPr>
          <w:i/>
          <w:iCs/>
          <w:color w:val="000000"/>
          <w:lang w:val="en-GB"/>
        </w:rPr>
        <w:t xml:space="preserve"> University Medical </w:t>
      </w:r>
      <w:proofErr w:type="spellStart"/>
      <w:r w:rsidR="00913E3D" w:rsidRPr="00913E3D">
        <w:rPr>
          <w:i/>
          <w:iCs/>
          <w:color w:val="000000"/>
          <w:lang w:val="en-GB"/>
        </w:rPr>
        <w:t>Center</w:t>
      </w:r>
      <w:proofErr w:type="spellEnd"/>
      <w:r w:rsidR="00913E3D" w:rsidRPr="00913E3D">
        <w:rPr>
          <w:i/>
          <w:iCs/>
          <w:color w:val="000000"/>
          <w:lang w:val="en-GB"/>
        </w:rPr>
        <w:t xml:space="preserve"> Proceedings</w:t>
      </w:r>
      <w:r w:rsidR="00913E3D" w:rsidRPr="00913E3D">
        <w:rPr>
          <w:color w:val="000000"/>
          <w:lang w:val="en-GB"/>
        </w:rPr>
        <w:t>, </w:t>
      </w:r>
      <w:r w:rsidR="00913E3D" w:rsidRPr="00913E3D">
        <w:rPr>
          <w:i/>
          <w:iCs/>
          <w:color w:val="000000"/>
          <w:lang w:val="en-GB"/>
        </w:rPr>
        <w:t>28</w:t>
      </w:r>
      <w:r w:rsidR="00913E3D" w:rsidRPr="00913E3D">
        <w:rPr>
          <w:color w:val="000000"/>
          <w:lang w:val="en-GB"/>
        </w:rPr>
        <w:t>(2), 217–220.</w:t>
      </w:r>
      <w:r w:rsidR="00472393">
        <w:rPr>
          <w:color w:val="000000"/>
          <w:lang w:val="en-GB"/>
        </w:rPr>
        <w:t xml:space="preserve"> </w:t>
      </w:r>
      <w:hyperlink r:id="rId38" w:history="1">
        <w:r w:rsidR="00472393" w:rsidRPr="004272CE">
          <w:rPr>
            <w:rStyle w:val="Hyperlink"/>
            <w:lang w:val="en-GB"/>
          </w:rPr>
          <w:t>https://doi.org/10.1080%2F08998280.2015.11929234</w:t>
        </w:r>
      </w:hyperlink>
    </w:p>
    <w:p w14:paraId="07014B98" w14:textId="4582EAAD" w:rsidR="00B95B95" w:rsidRPr="00B931A0" w:rsidRDefault="00B95B95" w:rsidP="00472393">
      <w:pPr>
        <w:pBdr>
          <w:top w:val="nil"/>
          <w:left w:val="nil"/>
          <w:bottom w:val="nil"/>
          <w:right w:val="nil"/>
          <w:between w:val="nil"/>
        </w:pBdr>
        <w:spacing w:before="240" w:after="240" w:line="240" w:lineRule="auto"/>
        <w:ind w:left="993" w:hanging="993"/>
        <w:jc w:val="both"/>
        <w:rPr>
          <w:color w:val="000000"/>
          <w:lang w:val="en-GB"/>
        </w:rPr>
      </w:pPr>
      <w:r w:rsidRPr="00B931A0">
        <w:rPr>
          <w:color w:val="000000"/>
          <w:lang w:val="en-GB"/>
        </w:rPr>
        <w:t>Agarwal</w:t>
      </w:r>
      <w:r w:rsidR="001F2E74" w:rsidRPr="00913E3D">
        <w:rPr>
          <w:color w:val="000000"/>
          <w:lang w:val="en-GB"/>
        </w:rPr>
        <w:t>,</w:t>
      </w:r>
      <w:r>
        <w:rPr>
          <w:color w:val="000000"/>
          <w:lang w:val="en-GB"/>
        </w:rPr>
        <w:t xml:space="preserve"> </w:t>
      </w:r>
      <w:r w:rsidRPr="00B931A0">
        <w:rPr>
          <w:color w:val="000000"/>
          <w:lang w:val="en-GB"/>
        </w:rPr>
        <w:t>S., &amp; Gilbert</w:t>
      </w:r>
      <w:r w:rsidR="001F2E74" w:rsidRPr="00913E3D">
        <w:rPr>
          <w:color w:val="000000"/>
          <w:lang w:val="en-GB"/>
        </w:rPr>
        <w:t>,</w:t>
      </w:r>
      <w:r w:rsidRPr="00B931A0">
        <w:rPr>
          <w:color w:val="000000"/>
          <w:lang w:val="en-GB"/>
        </w:rPr>
        <w:t xml:space="preserve"> R.</w:t>
      </w:r>
      <w:r>
        <w:rPr>
          <w:color w:val="000000"/>
          <w:lang w:val="en-GB"/>
        </w:rPr>
        <w:t xml:space="preserve"> </w:t>
      </w:r>
      <w:r w:rsidRPr="00B931A0">
        <w:rPr>
          <w:color w:val="000000"/>
          <w:lang w:val="en-GB"/>
        </w:rPr>
        <w:t>(202</w:t>
      </w:r>
      <w:r w:rsidR="00913E3D">
        <w:rPr>
          <w:color w:val="000000"/>
          <w:lang w:val="en-GB"/>
        </w:rPr>
        <w:t>3</w:t>
      </w:r>
      <w:r w:rsidRPr="00B931A0">
        <w:rPr>
          <w:color w:val="000000"/>
          <w:lang w:val="en-GB"/>
        </w:rPr>
        <w:t>)</w:t>
      </w:r>
      <w:r>
        <w:rPr>
          <w:color w:val="000000"/>
          <w:lang w:val="en-GB"/>
        </w:rPr>
        <w:t>.</w:t>
      </w:r>
      <w:r w:rsidRPr="00B931A0">
        <w:rPr>
          <w:color w:val="000000"/>
          <w:lang w:val="en-GB"/>
        </w:rPr>
        <w:t xml:space="preserve"> Progressive Supranuclear Palsy</w:t>
      </w:r>
      <w:r w:rsidR="00913E3D">
        <w:rPr>
          <w:color w:val="000000"/>
          <w:lang w:val="en-GB"/>
        </w:rPr>
        <w:t xml:space="preserve"> </w:t>
      </w:r>
      <w:r w:rsidR="00913E3D" w:rsidRPr="00913E3D">
        <w:rPr>
          <w:color w:val="000000"/>
          <w:lang w:val="en-GB"/>
        </w:rPr>
        <w:t xml:space="preserve">In: </w:t>
      </w:r>
      <w:proofErr w:type="spellStart"/>
      <w:r w:rsidR="00913E3D" w:rsidRPr="00913E3D">
        <w:rPr>
          <w:color w:val="000000"/>
          <w:lang w:val="en-GB"/>
        </w:rPr>
        <w:t>StatPearls</w:t>
      </w:r>
      <w:proofErr w:type="spellEnd"/>
      <w:r w:rsidR="00913E3D" w:rsidRPr="00913E3D">
        <w:rPr>
          <w:color w:val="000000"/>
          <w:lang w:val="en-GB"/>
        </w:rPr>
        <w:t xml:space="preserve"> [Internet]. </w:t>
      </w:r>
      <w:proofErr w:type="spellStart"/>
      <w:r w:rsidR="00913E3D" w:rsidRPr="00913E3D">
        <w:rPr>
          <w:color w:val="000000"/>
          <w:lang w:val="en-GB"/>
        </w:rPr>
        <w:t>StatPearls</w:t>
      </w:r>
      <w:proofErr w:type="spellEnd"/>
      <w:r w:rsidR="00913E3D" w:rsidRPr="00913E3D">
        <w:rPr>
          <w:color w:val="000000"/>
          <w:lang w:val="en-GB"/>
        </w:rPr>
        <w:t xml:space="preserve"> Publishing</w:t>
      </w:r>
      <w:r w:rsidR="00472393">
        <w:rPr>
          <w:lang w:val="en-GB"/>
        </w:rPr>
        <w:t xml:space="preserve">. </w:t>
      </w:r>
      <w:r w:rsidR="00C07EBE">
        <w:fldChar w:fldCharType="begin"/>
      </w:r>
      <w:r w:rsidR="00C07EBE" w:rsidRPr="001A3234">
        <w:rPr>
          <w:lang w:val="en-GB"/>
        </w:rPr>
        <w:instrText>HYPERLINK "https://www.ncbi.nlm.nih.gov/books/NBK526098/"</w:instrText>
      </w:r>
      <w:r w:rsidR="00C07EBE">
        <w:fldChar w:fldCharType="separate"/>
      </w:r>
      <w:r w:rsidR="00C07EBE" w:rsidRPr="004272CE">
        <w:rPr>
          <w:rStyle w:val="Hyperlink"/>
          <w:lang w:val="en-GB"/>
        </w:rPr>
        <w:t>https://www.ncbi.nlm.nih.gov/books/NBK526098/</w:t>
      </w:r>
      <w:r w:rsidR="00C07EBE">
        <w:fldChar w:fldCharType="end"/>
      </w:r>
    </w:p>
    <w:p w14:paraId="22450D76" w14:textId="44F3DE41" w:rsidR="00B95B95" w:rsidRPr="00472393" w:rsidRDefault="00B95B95" w:rsidP="00472393">
      <w:pPr>
        <w:pBdr>
          <w:top w:val="nil"/>
          <w:left w:val="nil"/>
          <w:bottom w:val="nil"/>
          <w:right w:val="nil"/>
          <w:between w:val="nil"/>
        </w:pBdr>
        <w:spacing w:before="240" w:after="240" w:line="240" w:lineRule="auto"/>
        <w:ind w:left="993" w:hanging="993"/>
        <w:jc w:val="both"/>
        <w:rPr>
          <w:color w:val="000000"/>
          <w:lang w:val="en-GB"/>
        </w:rPr>
      </w:pPr>
      <w:r w:rsidRPr="00B931A0">
        <w:rPr>
          <w:color w:val="000000"/>
          <w:lang w:val="en-GB"/>
        </w:rPr>
        <w:t>Agarwal</w:t>
      </w:r>
      <w:r w:rsidR="001F2E74" w:rsidRPr="001F2E74">
        <w:rPr>
          <w:color w:val="000000"/>
          <w:lang w:val="en-GB"/>
        </w:rPr>
        <w:t>,</w:t>
      </w:r>
      <w:r w:rsidRPr="00B931A0">
        <w:rPr>
          <w:color w:val="000000"/>
          <w:lang w:val="en-GB"/>
        </w:rPr>
        <w:t xml:space="preserve"> S</w:t>
      </w:r>
      <w:r>
        <w:rPr>
          <w:color w:val="000000"/>
          <w:lang w:val="en-GB"/>
        </w:rPr>
        <w:t xml:space="preserve">. &amp; </w:t>
      </w:r>
      <w:r w:rsidR="001F2E74">
        <w:rPr>
          <w:color w:val="000000"/>
          <w:lang w:val="en-GB"/>
        </w:rPr>
        <w:t>Biagioni, M. C.</w:t>
      </w:r>
      <w:r w:rsidRPr="00B931A0">
        <w:rPr>
          <w:color w:val="000000"/>
          <w:lang w:val="en-GB"/>
        </w:rPr>
        <w:t xml:space="preserve"> (2023)</w:t>
      </w:r>
      <w:r w:rsidR="006A5AD0">
        <w:rPr>
          <w:color w:val="000000"/>
          <w:lang w:val="en-GB"/>
        </w:rPr>
        <w:t>.</w:t>
      </w:r>
      <w:r w:rsidRPr="00B931A0">
        <w:rPr>
          <w:color w:val="000000"/>
          <w:lang w:val="en-GB"/>
        </w:rPr>
        <w:t xml:space="preserve"> Essential Tremor</w:t>
      </w:r>
      <w:r w:rsidR="00913E3D">
        <w:rPr>
          <w:color w:val="000000"/>
          <w:lang w:val="en-GB"/>
        </w:rPr>
        <w:t xml:space="preserve"> </w:t>
      </w:r>
      <w:r w:rsidR="00913E3D" w:rsidRPr="00913E3D">
        <w:rPr>
          <w:color w:val="000000"/>
          <w:lang w:val="en-GB"/>
        </w:rPr>
        <w:t xml:space="preserve">In: </w:t>
      </w:r>
      <w:proofErr w:type="spellStart"/>
      <w:r w:rsidR="00913E3D" w:rsidRPr="00913E3D">
        <w:rPr>
          <w:color w:val="000000"/>
          <w:lang w:val="en-GB"/>
        </w:rPr>
        <w:t>StatPearls</w:t>
      </w:r>
      <w:proofErr w:type="spellEnd"/>
      <w:r w:rsidR="00913E3D" w:rsidRPr="00913E3D">
        <w:rPr>
          <w:color w:val="000000"/>
          <w:lang w:val="en-GB"/>
        </w:rPr>
        <w:t xml:space="preserve"> [Internet]. </w:t>
      </w:r>
      <w:proofErr w:type="spellStart"/>
      <w:r w:rsidR="00913E3D" w:rsidRPr="00913E3D">
        <w:rPr>
          <w:color w:val="000000"/>
          <w:lang w:val="en-GB"/>
        </w:rPr>
        <w:t>StatPearls</w:t>
      </w:r>
      <w:proofErr w:type="spellEnd"/>
      <w:r w:rsidR="00913E3D" w:rsidRPr="00913E3D">
        <w:rPr>
          <w:color w:val="000000"/>
          <w:lang w:val="en-GB"/>
        </w:rPr>
        <w:t xml:space="preserve"> Publishing</w:t>
      </w:r>
      <w:r w:rsidR="00472393">
        <w:rPr>
          <w:color w:val="000000"/>
          <w:lang w:val="en-GB"/>
        </w:rPr>
        <w:t xml:space="preserve">. </w:t>
      </w:r>
      <w:r w:rsidR="00472393">
        <w:fldChar w:fldCharType="begin"/>
      </w:r>
      <w:r w:rsidR="00472393" w:rsidRPr="001A3234">
        <w:rPr>
          <w:lang w:val="en-GB"/>
        </w:rPr>
        <w:instrText>HYPERLINK "https://www.ncbi.nlm.nih.gov/books/NBK499986/"</w:instrText>
      </w:r>
      <w:r w:rsidR="00472393">
        <w:fldChar w:fldCharType="separate"/>
      </w:r>
      <w:r w:rsidR="00472393" w:rsidRPr="004272CE">
        <w:rPr>
          <w:rStyle w:val="Hyperlink"/>
          <w:lang w:val="en-GB"/>
        </w:rPr>
        <w:t>https://www.ncbi.nlm.nih.gov/books/NBK499986/</w:t>
      </w:r>
      <w:r w:rsidR="00472393">
        <w:fldChar w:fldCharType="end"/>
      </w:r>
    </w:p>
    <w:p w14:paraId="6B3B4D33" w14:textId="361DD9F8" w:rsidR="00F54ABE" w:rsidRPr="00472393" w:rsidRDefault="00F54ABE" w:rsidP="00472393">
      <w:pPr>
        <w:ind w:left="993" w:hanging="993"/>
        <w:jc w:val="both"/>
        <w:rPr>
          <w:lang w:val="en-GB"/>
        </w:rPr>
      </w:pPr>
      <w:r w:rsidRPr="00B405B5">
        <w:rPr>
          <w:lang w:val="en-GB"/>
        </w:rPr>
        <w:t>Aguilera-Pena, M. P., Castiblanco, M. A., Osejo-Arcos, V., Aponte-Caballero, R., Gutierrez-Gomez, S., Abaunza-Camacho, J. F., ... &amp; Saavedra, J. M. (2023). Collet-Sicard syndrome: a scoping review. </w:t>
      </w:r>
      <w:r w:rsidRPr="00B405B5">
        <w:rPr>
          <w:i/>
          <w:iCs/>
          <w:lang w:val="en-GB"/>
        </w:rPr>
        <w:t>Neurosurgical Review</w:t>
      </w:r>
      <w:r w:rsidRPr="00B405B5">
        <w:rPr>
          <w:lang w:val="en-GB"/>
        </w:rPr>
        <w:t>, </w:t>
      </w:r>
      <w:r w:rsidRPr="00B405B5">
        <w:rPr>
          <w:i/>
          <w:iCs/>
          <w:lang w:val="en-GB"/>
        </w:rPr>
        <w:t>46</w:t>
      </w:r>
      <w:r w:rsidRPr="00B405B5">
        <w:rPr>
          <w:lang w:val="en-GB"/>
        </w:rPr>
        <w:t>(1), 244.</w:t>
      </w:r>
      <w:r w:rsidR="00472393">
        <w:rPr>
          <w:lang w:val="en-GB"/>
        </w:rPr>
        <w:t xml:space="preserve"> </w:t>
      </w:r>
      <w:r w:rsidR="00472393">
        <w:fldChar w:fldCharType="begin"/>
      </w:r>
      <w:r w:rsidR="00472393" w:rsidRPr="001A3234">
        <w:rPr>
          <w:lang w:val="en-GB"/>
        </w:rPr>
        <w:instrText>HYPERLINK "https://doi.org/10.1007/s10143-023-02145-7"</w:instrText>
      </w:r>
      <w:r w:rsidR="00472393">
        <w:fldChar w:fldCharType="separate"/>
      </w:r>
      <w:r w:rsidR="00472393" w:rsidRPr="004272CE">
        <w:rPr>
          <w:rStyle w:val="Hyperlink"/>
          <w:lang w:val="en-GB"/>
        </w:rPr>
        <w:t>https://doi.org/10.1007/s10143-023-02145-7</w:t>
      </w:r>
      <w:r w:rsidR="00472393">
        <w:fldChar w:fldCharType="end"/>
      </w:r>
    </w:p>
    <w:p w14:paraId="1C45967C" w14:textId="05A18CC7" w:rsidR="00B95B95" w:rsidRPr="00472393" w:rsidRDefault="00B95B95" w:rsidP="00472393">
      <w:pPr>
        <w:pBdr>
          <w:top w:val="nil"/>
          <w:left w:val="nil"/>
          <w:bottom w:val="nil"/>
          <w:right w:val="nil"/>
          <w:between w:val="nil"/>
        </w:pBdr>
        <w:spacing w:before="240" w:after="240" w:line="240" w:lineRule="auto"/>
        <w:ind w:left="993" w:hanging="993"/>
        <w:jc w:val="both"/>
        <w:rPr>
          <w:lang w:val="en-GB"/>
        </w:rPr>
      </w:pPr>
      <w:r w:rsidRPr="00B931A0">
        <w:rPr>
          <w:color w:val="000000"/>
          <w:lang w:val="en-GB"/>
        </w:rPr>
        <w:t>Ajitkumar, A., &amp; De Jesus, O., (2023)</w:t>
      </w:r>
      <w:r w:rsidR="001F2E74">
        <w:rPr>
          <w:color w:val="000000"/>
          <w:lang w:val="en-GB"/>
        </w:rPr>
        <w:t>.</w:t>
      </w:r>
      <w:r w:rsidRPr="00B931A0">
        <w:rPr>
          <w:color w:val="000000"/>
          <w:lang w:val="en-GB"/>
        </w:rPr>
        <w:t xml:space="preserve"> Huntington Disease.</w:t>
      </w:r>
      <w:r>
        <w:fldChar w:fldCharType="begin"/>
      </w:r>
      <w:r w:rsidRPr="001A3234">
        <w:rPr>
          <w:lang w:val="en-GB"/>
        </w:rPr>
        <w:instrText>HYPERLINK "https://www.ncbi.nlm.nih.gov/books/NBK559166/" \h</w:instrText>
      </w:r>
      <w:r>
        <w:fldChar w:fldCharType="separate"/>
      </w:r>
      <w:r w:rsidRPr="00B931A0">
        <w:rPr>
          <w:color w:val="000000"/>
          <w:lang w:val="en-GB"/>
        </w:rPr>
        <w:t xml:space="preserve"> </w:t>
      </w:r>
      <w:r>
        <w:fldChar w:fldCharType="end"/>
      </w:r>
      <w:r w:rsidR="00B36524" w:rsidRPr="00B36524">
        <w:rPr>
          <w:rFonts w:ascii="Courier New" w:hAnsi="Courier New" w:cs="Courier New"/>
          <w:color w:val="222222"/>
          <w:sz w:val="20"/>
          <w:szCs w:val="20"/>
          <w:shd w:val="clear" w:color="auto" w:fill="FFFFFF"/>
          <w:lang w:val="en-GB"/>
        </w:rPr>
        <w:t xml:space="preserve"> </w:t>
      </w:r>
      <w:r w:rsidR="00B36524" w:rsidRPr="00B36524">
        <w:rPr>
          <w:lang w:val="en-GB"/>
        </w:rPr>
        <w:t xml:space="preserve">In: </w:t>
      </w:r>
      <w:proofErr w:type="spellStart"/>
      <w:r w:rsidR="00B36524" w:rsidRPr="00B36524">
        <w:rPr>
          <w:lang w:val="en-GB"/>
        </w:rPr>
        <w:t>StatPearls</w:t>
      </w:r>
      <w:proofErr w:type="spellEnd"/>
      <w:r w:rsidR="00B36524" w:rsidRPr="00B36524">
        <w:rPr>
          <w:lang w:val="en-GB"/>
        </w:rPr>
        <w:t xml:space="preserve"> [Internet]. </w:t>
      </w:r>
      <w:proofErr w:type="spellStart"/>
      <w:r w:rsidR="00B36524" w:rsidRPr="00B36524">
        <w:rPr>
          <w:lang w:val="en-GB"/>
        </w:rPr>
        <w:t>StatPearls</w:t>
      </w:r>
      <w:proofErr w:type="spellEnd"/>
      <w:r w:rsidR="00B36524" w:rsidRPr="00B36524">
        <w:rPr>
          <w:lang w:val="en-GB"/>
        </w:rPr>
        <w:t xml:space="preserve"> Publishing</w:t>
      </w:r>
      <w:r w:rsidR="00472393">
        <w:rPr>
          <w:lang w:val="en-GB"/>
        </w:rPr>
        <w:t xml:space="preserve">. </w:t>
      </w:r>
      <w:r w:rsidR="00472393">
        <w:fldChar w:fldCharType="begin"/>
      </w:r>
      <w:r w:rsidR="00472393" w:rsidRPr="001A3234">
        <w:rPr>
          <w:lang w:val="en-GB"/>
        </w:rPr>
        <w:instrText>HYPERLINK "https://www.ncbi.nlm.nih.gov/books/NBK559166/"</w:instrText>
      </w:r>
      <w:r w:rsidR="00472393">
        <w:fldChar w:fldCharType="separate"/>
      </w:r>
      <w:r w:rsidR="00472393" w:rsidRPr="004272CE">
        <w:rPr>
          <w:rStyle w:val="Hyperlink"/>
          <w:lang w:val="en-US"/>
        </w:rPr>
        <w:t>https://www.ncbi.nlm.nih.gov/books/NBK559166/</w:t>
      </w:r>
      <w:r w:rsidR="00472393">
        <w:fldChar w:fldCharType="end"/>
      </w:r>
    </w:p>
    <w:p w14:paraId="17552B6E" w14:textId="0B499288" w:rsidR="00B95B95" w:rsidRPr="00B931A0" w:rsidRDefault="00B95B95" w:rsidP="00472393">
      <w:pPr>
        <w:pBdr>
          <w:top w:val="nil"/>
          <w:left w:val="nil"/>
          <w:bottom w:val="nil"/>
          <w:right w:val="nil"/>
          <w:between w:val="nil"/>
        </w:pBdr>
        <w:spacing w:before="240" w:after="240" w:line="240" w:lineRule="auto"/>
        <w:ind w:left="993" w:hanging="993"/>
        <w:jc w:val="both"/>
        <w:rPr>
          <w:color w:val="000000"/>
          <w:lang w:val="en-GB"/>
        </w:rPr>
      </w:pPr>
      <w:r w:rsidRPr="00B931A0">
        <w:rPr>
          <w:color w:val="000000"/>
          <w:lang w:val="en-GB"/>
        </w:rPr>
        <w:t xml:space="preserve">Akbar, U. &amp; </w:t>
      </w:r>
      <w:proofErr w:type="spellStart"/>
      <w:r w:rsidRPr="00B931A0">
        <w:rPr>
          <w:color w:val="000000"/>
          <w:lang w:val="en-GB"/>
        </w:rPr>
        <w:t>Ashizawa</w:t>
      </w:r>
      <w:proofErr w:type="spellEnd"/>
      <w:r w:rsidRPr="00B931A0">
        <w:rPr>
          <w:color w:val="000000"/>
          <w:lang w:val="en-GB"/>
        </w:rPr>
        <w:t>, T. (2015)</w:t>
      </w:r>
      <w:r w:rsidR="001F2E74">
        <w:rPr>
          <w:color w:val="000000"/>
          <w:lang w:val="en-GB"/>
        </w:rPr>
        <w:t>.</w:t>
      </w:r>
      <w:r w:rsidRPr="00B931A0">
        <w:rPr>
          <w:color w:val="000000"/>
          <w:lang w:val="en-GB"/>
        </w:rPr>
        <w:t xml:space="preserve"> Ataxia</w:t>
      </w:r>
      <w:r w:rsidR="00011ECF" w:rsidRPr="00011ECF">
        <w:rPr>
          <w:color w:val="000000"/>
          <w:lang w:val="en-GB"/>
        </w:rPr>
        <w:t>.</w:t>
      </w:r>
      <w:r w:rsidR="00011ECF" w:rsidRPr="00E4573B">
        <w:rPr>
          <w:color w:val="000000"/>
          <w:lang w:val="en-GB"/>
        </w:rPr>
        <w:t xml:space="preserve"> </w:t>
      </w:r>
      <w:r w:rsidR="00011ECF">
        <w:rPr>
          <w:i/>
          <w:iCs/>
          <w:color w:val="000000"/>
          <w:lang w:val="en-GB"/>
        </w:rPr>
        <w:t xml:space="preserve">Neurologic clinics, </w:t>
      </w:r>
      <w:r w:rsidR="00011ECF">
        <w:rPr>
          <w:color w:val="000000"/>
          <w:lang w:val="en-GB"/>
        </w:rPr>
        <w:t>33(1), 225-248.</w:t>
      </w:r>
      <w:r w:rsidR="00472393">
        <w:rPr>
          <w:color w:val="000000"/>
          <w:lang w:val="en-GB"/>
        </w:rPr>
        <w:t xml:space="preserve"> </w:t>
      </w:r>
      <w:r w:rsidR="00472393">
        <w:fldChar w:fldCharType="begin"/>
      </w:r>
      <w:r w:rsidR="00472393" w:rsidRPr="001A3234">
        <w:rPr>
          <w:lang w:val="en-GB"/>
        </w:rPr>
        <w:instrText>HYPERLINK "https://doi.org/10.1016%2Fj.ncl.2014.09.004"</w:instrText>
      </w:r>
      <w:r w:rsidR="00472393">
        <w:fldChar w:fldCharType="separate"/>
      </w:r>
      <w:r w:rsidR="00472393" w:rsidRPr="004272CE">
        <w:rPr>
          <w:rStyle w:val="Hyperlink"/>
          <w:lang w:val="en-GB"/>
        </w:rPr>
        <w:t>https://doi.org/10.1016%2Fj.ncl.2014.09.004</w:t>
      </w:r>
      <w:r w:rsidR="00472393">
        <w:fldChar w:fldCharType="end"/>
      </w:r>
    </w:p>
    <w:p w14:paraId="396FE48B" w14:textId="105EEE46" w:rsidR="00B95B95" w:rsidRPr="00DC5F8A" w:rsidRDefault="00B95B95" w:rsidP="00472393">
      <w:pPr>
        <w:pBdr>
          <w:top w:val="nil"/>
          <w:left w:val="nil"/>
          <w:bottom w:val="nil"/>
          <w:right w:val="nil"/>
          <w:between w:val="nil"/>
        </w:pBdr>
        <w:spacing w:after="0" w:line="480" w:lineRule="auto"/>
        <w:ind w:left="993" w:hanging="993"/>
        <w:jc w:val="both"/>
        <w:rPr>
          <w:color w:val="222222"/>
          <w:lang w:val="en-GB"/>
        </w:rPr>
      </w:pPr>
      <w:proofErr w:type="spellStart"/>
      <w:r w:rsidRPr="00B931A0">
        <w:rPr>
          <w:color w:val="222222"/>
          <w:highlight w:val="white"/>
          <w:lang w:val="en-GB"/>
        </w:rPr>
        <w:t>Albahout</w:t>
      </w:r>
      <w:proofErr w:type="spellEnd"/>
      <w:r>
        <w:rPr>
          <w:color w:val="222222"/>
          <w:highlight w:val="white"/>
          <w:lang w:val="en-GB"/>
        </w:rPr>
        <w:t>,</w:t>
      </w:r>
      <w:r w:rsidRPr="00B931A0">
        <w:rPr>
          <w:color w:val="222222"/>
          <w:highlight w:val="white"/>
          <w:lang w:val="en-GB"/>
        </w:rPr>
        <w:t xml:space="preserve"> K</w:t>
      </w:r>
      <w:r>
        <w:rPr>
          <w:color w:val="222222"/>
          <w:highlight w:val="white"/>
          <w:lang w:val="en-GB"/>
        </w:rPr>
        <w:t>.</w:t>
      </w:r>
      <w:r w:rsidRPr="00B931A0">
        <w:rPr>
          <w:color w:val="222222"/>
          <w:highlight w:val="white"/>
          <w:lang w:val="en-GB"/>
        </w:rPr>
        <w:t>S</w:t>
      </w:r>
      <w:r>
        <w:rPr>
          <w:color w:val="222222"/>
          <w:highlight w:val="white"/>
          <w:lang w:val="en-GB"/>
        </w:rPr>
        <w:t>. &amp;</w:t>
      </w:r>
      <w:r w:rsidRPr="00B931A0">
        <w:rPr>
          <w:color w:val="222222"/>
          <w:highlight w:val="white"/>
          <w:lang w:val="en-GB"/>
        </w:rPr>
        <w:t xml:space="preserve"> Lopez</w:t>
      </w:r>
      <w:r>
        <w:rPr>
          <w:color w:val="222222"/>
          <w:highlight w:val="white"/>
          <w:lang w:val="en-GB"/>
        </w:rPr>
        <w:t>,</w:t>
      </w:r>
      <w:r w:rsidRPr="00B931A0">
        <w:rPr>
          <w:color w:val="222222"/>
          <w:highlight w:val="white"/>
          <w:lang w:val="en-GB"/>
        </w:rPr>
        <w:t xml:space="preserve"> R</w:t>
      </w:r>
      <w:r>
        <w:rPr>
          <w:color w:val="222222"/>
          <w:highlight w:val="white"/>
          <w:lang w:val="en-GB"/>
        </w:rPr>
        <w:t>.</w:t>
      </w:r>
      <w:r w:rsidRPr="00B931A0">
        <w:rPr>
          <w:color w:val="222222"/>
          <w:highlight w:val="white"/>
          <w:lang w:val="en-GB"/>
        </w:rPr>
        <w:t>A.</w:t>
      </w:r>
      <w:r>
        <w:rPr>
          <w:color w:val="222222"/>
          <w:highlight w:val="white"/>
          <w:lang w:val="en-GB"/>
        </w:rPr>
        <w:t>, (2024)</w:t>
      </w:r>
      <w:r w:rsidR="001F2E74">
        <w:rPr>
          <w:color w:val="222222"/>
          <w:highlight w:val="white"/>
          <w:lang w:val="en-GB"/>
        </w:rPr>
        <w:t>.</w:t>
      </w:r>
      <w:r w:rsidRPr="00B931A0">
        <w:rPr>
          <w:color w:val="222222"/>
          <w:highlight w:val="white"/>
          <w:lang w:val="en-GB"/>
        </w:rPr>
        <w:t xml:space="preserve"> Anatomy, Head and Neck, Pharynx.</w:t>
      </w:r>
      <w:r w:rsidR="00B36524">
        <w:rPr>
          <w:color w:val="222222"/>
          <w:highlight w:val="white"/>
          <w:lang w:val="en-GB"/>
        </w:rPr>
        <w:t xml:space="preserve"> </w:t>
      </w:r>
      <w:r w:rsidR="00B36524" w:rsidRPr="00B36524">
        <w:rPr>
          <w:color w:val="222222"/>
          <w:highlight w:val="white"/>
          <w:lang w:val="en-GB"/>
        </w:rPr>
        <w:t xml:space="preserve">In: </w:t>
      </w:r>
      <w:proofErr w:type="spellStart"/>
      <w:r w:rsidR="00B36524" w:rsidRPr="00B36524">
        <w:rPr>
          <w:color w:val="222222"/>
          <w:highlight w:val="white"/>
          <w:lang w:val="en-GB"/>
        </w:rPr>
        <w:t>StatPearls</w:t>
      </w:r>
      <w:proofErr w:type="spellEnd"/>
      <w:r w:rsidR="00B36524" w:rsidRPr="00B36524">
        <w:rPr>
          <w:color w:val="222222"/>
          <w:highlight w:val="white"/>
          <w:lang w:val="en-GB"/>
        </w:rPr>
        <w:t xml:space="preserve"> [Internet]. </w:t>
      </w:r>
      <w:proofErr w:type="spellStart"/>
      <w:r w:rsidR="00B36524" w:rsidRPr="00B36524">
        <w:rPr>
          <w:color w:val="222222"/>
          <w:highlight w:val="white"/>
          <w:lang w:val="en-GB"/>
        </w:rPr>
        <w:t>StatPearls</w:t>
      </w:r>
      <w:proofErr w:type="spellEnd"/>
      <w:r w:rsidR="00B36524" w:rsidRPr="00B36524">
        <w:rPr>
          <w:color w:val="222222"/>
          <w:highlight w:val="white"/>
          <w:lang w:val="en-GB"/>
        </w:rPr>
        <w:t xml:space="preserve"> Publishing</w:t>
      </w:r>
      <w:r w:rsidRPr="00B931A0">
        <w:rPr>
          <w:color w:val="222222"/>
          <w:highlight w:val="white"/>
          <w:lang w:val="en-GB"/>
        </w:rPr>
        <w:t xml:space="preserve"> </w:t>
      </w:r>
      <w:r w:rsidR="00472393">
        <w:rPr>
          <w:color w:val="222222"/>
          <w:lang w:val="en-GB"/>
        </w:rPr>
        <w:t xml:space="preserve">  </w:t>
      </w:r>
      <w:r w:rsidR="00472393">
        <w:fldChar w:fldCharType="begin"/>
      </w:r>
      <w:r w:rsidR="00472393" w:rsidRPr="001A3234">
        <w:rPr>
          <w:lang w:val="en-GB"/>
        </w:rPr>
        <w:instrText>HYPERLINK "https://www.ncbi.nlm.nih.gov/books/NBK544271/"</w:instrText>
      </w:r>
      <w:r w:rsidR="00472393">
        <w:fldChar w:fldCharType="separate"/>
      </w:r>
      <w:r w:rsidR="00472393" w:rsidRPr="004272CE">
        <w:rPr>
          <w:rStyle w:val="Hyperlink"/>
          <w:highlight w:val="white"/>
          <w:lang w:val="en-GB"/>
        </w:rPr>
        <w:t>https://www.ncbi.nlm.nih.gov/books/NBK544271/</w:t>
      </w:r>
      <w:r w:rsidR="00472393">
        <w:fldChar w:fldCharType="end"/>
      </w:r>
      <w:r w:rsidRPr="00B931A0">
        <w:rPr>
          <w:color w:val="222222"/>
          <w:highlight w:val="white"/>
          <w:lang w:val="en-GB"/>
        </w:rPr>
        <w:t> </w:t>
      </w:r>
    </w:p>
    <w:p w14:paraId="42BA588F" w14:textId="004D9874" w:rsidR="00B95B95" w:rsidRPr="00DC5F8A" w:rsidRDefault="00B95B95" w:rsidP="00472393">
      <w:pPr>
        <w:spacing w:after="0" w:line="360" w:lineRule="auto"/>
        <w:ind w:left="993" w:hanging="993"/>
        <w:jc w:val="both"/>
        <w:rPr>
          <w:lang w:val="en-GB"/>
        </w:rPr>
      </w:pPr>
      <w:r>
        <w:fldChar w:fldCharType="begin"/>
      </w:r>
      <w:r w:rsidRPr="001A3234">
        <w:rPr>
          <w:lang w:val="en-GB"/>
        </w:rPr>
        <w:instrText>HYPERLINK "https://ieeexplore.ieee.org/author/37086014305"</w:instrText>
      </w:r>
      <w:r>
        <w:fldChar w:fldCharType="separate"/>
      </w:r>
      <w:r w:rsidRPr="00EF1E97">
        <w:rPr>
          <w:rStyle w:val="Hyperlink"/>
          <w:color w:val="auto"/>
          <w:u w:val="none"/>
          <w:lang w:val="en-US"/>
        </w:rPr>
        <w:t>Al-Ali</w:t>
      </w:r>
      <w:r>
        <w:fldChar w:fldCharType="end"/>
      </w:r>
      <w:r w:rsidR="001F2E74">
        <w:rPr>
          <w:lang w:val="en-GB"/>
        </w:rPr>
        <w:t>,</w:t>
      </w:r>
      <w:r w:rsidRPr="00EF1E97">
        <w:rPr>
          <w:lang w:val="en-US"/>
        </w:rPr>
        <w:t xml:space="preserve"> A</w:t>
      </w:r>
      <w:r w:rsidR="001F2E74">
        <w:rPr>
          <w:lang w:val="en-US"/>
        </w:rPr>
        <w:t>.</w:t>
      </w:r>
      <w:r w:rsidRPr="00EF1E97">
        <w:rPr>
          <w:lang w:val="en-US"/>
        </w:rPr>
        <w:t>, </w:t>
      </w:r>
      <w:r>
        <w:fldChar w:fldCharType="begin"/>
      </w:r>
      <w:r w:rsidRPr="001A3234">
        <w:rPr>
          <w:lang w:val="en-GB"/>
        </w:rPr>
        <w:instrText>HYPERLINK "https://ieeexplore.ieee.org/author/38334150900"</w:instrText>
      </w:r>
      <w:r>
        <w:fldChar w:fldCharType="separate"/>
      </w:r>
      <w:r w:rsidRPr="00EF1E97">
        <w:rPr>
          <w:rStyle w:val="Hyperlink"/>
          <w:color w:val="auto"/>
          <w:u w:val="none"/>
          <w:lang w:val="en-US"/>
        </w:rPr>
        <w:t>Al-Maadeed</w:t>
      </w:r>
      <w:r>
        <w:fldChar w:fldCharType="end"/>
      </w:r>
      <w:r w:rsidRPr="00EF1E97">
        <w:rPr>
          <w:lang w:val="en-US"/>
        </w:rPr>
        <w:t>,</w:t>
      </w:r>
      <w:r w:rsidR="001F2E74">
        <w:rPr>
          <w:lang w:val="en-US"/>
        </w:rPr>
        <w:t xml:space="preserve"> S., </w:t>
      </w:r>
      <w:r w:rsidRPr="00EF1E97">
        <w:rPr>
          <w:lang w:val="en-US"/>
        </w:rPr>
        <w:t> </w:t>
      </w:r>
      <w:r>
        <w:fldChar w:fldCharType="begin"/>
      </w:r>
      <w:r w:rsidRPr="001A3234">
        <w:rPr>
          <w:lang w:val="en-GB"/>
        </w:rPr>
        <w:instrText>HYPERLINK "https://ieeexplore.ieee.org/author/37062026000"</w:instrText>
      </w:r>
      <w:r>
        <w:fldChar w:fldCharType="separate"/>
      </w:r>
      <w:r w:rsidRPr="00EF1E97">
        <w:rPr>
          <w:rStyle w:val="Hyperlink"/>
          <w:color w:val="auto"/>
          <w:u w:val="none"/>
          <w:lang w:val="en-US"/>
        </w:rPr>
        <w:t>Saleh</w:t>
      </w:r>
      <w:r>
        <w:fldChar w:fldCharType="end"/>
      </w:r>
      <w:r w:rsidRPr="00EF1E97">
        <w:rPr>
          <w:lang w:val="en-US"/>
        </w:rPr>
        <w:t>, </w:t>
      </w:r>
      <w:r w:rsidR="001F2E74">
        <w:rPr>
          <w:lang w:val="en-US"/>
        </w:rPr>
        <w:t xml:space="preserve">M., </w:t>
      </w:r>
      <w:r>
        <w:fldChar w:fldCharType="begin"/>
      </w:r>
      <w:r w:rsidRPr="001A3234">
        <w:rPr>
          <w:lang w:val="en-GB"/>
        </w:rPr>
        <w:instrText>HYPERLINK "https://ieeexplore.ieee.org/author/37089357117"</w:instrText>
      </w:r>
      <w:r>
        <w:fldChar w:fldCharType="separate"/>
      </w:r>
      <w:r w:rsidRPr="00EF1E97">
        <w:rPr>
          <w:rStyle w:val="Hyperlink"/>
          <w:color w:val="auto"/>
          <w:u w:val="none"/>
          <w:lang w:val="en-US"/>
        </w:rPr>
        <w:t xml:space="preserve"> Naidu</w:t>
      </w:r>
      <w:r>
        <w:fldChar w:fldCharType="end"/>
      </w:r>
      <w:r w:rsidRPr="00EF1E97">
        <w:rPr>
          <w:lang w:val="en-US"/>
        </w:rPr>
        <w:t>, </w:t>
      </w:r>
      <w:r w:rsidR="001F2E74">
        <w:rPr>
          <w:lang w:val="en-US"/>
        </w:rPr>
        <w:t xml:space="preserve">R. C., </w:t>
      </w:r>
      <w:r>
        <w:fldChar w:fldCharType="begin"/>
      </w:r>
      <w:r w:rsidRPr="001A3234">
        <w:rPr>
          <w:lang w:val="en-GB"/>
        </w:rPr>
        <w:instrText>HYPERLINK "https://ieeexplore.ieee.org/author/37594875000"</w:instrText>
      </w:r>
      <w:r>
        <w:fldChar w:fldCharType="separate"/>
      </w:r>
      <w:r w:rsidRPr="00EF1E97">
        <w:rPr>
          <w:rStyle w:val="Hyperlink"/>
          <w:color w:val="auto"/>
          <w:u w:val="none"/>
          <w:lang w:val="en-US"/>
        </w:rPr>
        <w:t>Alex</w:t>
      </w:r>
      <w:r>
        <w:fldChar w:fldCharType="end"/>
      </w:r>
      <w:r w:rsidRPr="00EF1E97">
        <w:rPr>
          <w:lang w:val="en-US"/>
        </w:rPr>
        <w:t>,</w:t>
      </w:r>
      <w:r w:rsidR="001F2E74">
        <w:rPr>
          <w:lang w:val="en-US"/>
        </w:rPr>
        <w:t xml:space="preserve"> Z. C., </w:t>
      </w:r>
      <w:r w:rsidRPr="00EF1E97">
        <w:rPr>
          <w:lang w:val="en-US"/>
        </w:rPr>
        <w:t> </w:t>
      </w:r>
      <w:r>
        <w:fldChar w:fldCharType="begin"/>
      </w:r>
      <w:r w:rsidRPr="001A3234">
        <w:rPr>
          <w:lang w:val="en-GB"/>
        </w:rPr>
        <w:instrText>HYPERLINK "https://ieeexplore.ieee.org/author/37089288607"</w:instrText>
      </w:r>
      <w:r>
        <w:fldChar w:fldCharType="separate"/>
      </w:r>
      <w:r w:rsidRPr="00EF1E97">
        <w:rPr>
          <w:rStyle w:val="Hyperlink"/>
          <w:color w:val="auto"/>
          <w:u w:val="none"/>
          <w:lang w:val="en-US"/>
        </w:rPr>
        <w:t>Ramachandran</w:t>
      </w:r>
      <w:r>
        <w:fldChar w:fldCharType="end"/>
      </w:r>
      <w:r w:rsidR="001F2E74">
        <w:rPr>
          <w:lang w:val="en-GB"/>
        </w:rPr>
        <w:t>, P.</w:t>
      </w:r>
      <w:r w:rsidRPr="002C0E87">
        <w:rPr>
          <w:lang w:val="en-US"/>
        </w:rPr>
        <w:t xml:space="preserve"> (2024)</w:t>
      </w:r>
      <w:r w:rsidR="001F2E74">
        <w:rPr>
          <w:lang w:val="en-US"/>
        </w:rPr>
        <w:t>.</w:t>
      </w:r>
      <w:r w:rsidRPr="002C0E87">
        <w:rPr>
          <w:lang w:val="en-US"/>
        </w:rPr>
        <w:t xml:space="preserve"> </w:t>
      </w:r>
      <w:r w:rsidR="00DA335E" w:rsidRPr="00DA335E">
        <w:rPr>
          <w:lang w:val="en-GB"/>
        </w:rPr>
        <w:t> "The Detection of Dysarthria Severity Levels Using AI Models: A Review," in </w:t>
      </w:r>
      <w:r w:rsidR="00DA335E" w:rsidRPr="00DA335E">
        <w:rPr>
          <w:i/>
          <w:iCs/>
          <w:lang w:val="en-GB"/>
        </w:rPr>
        <w:t>IEEE Access</w:t>
      </w:r>
      <w:r w:rsidR="00DA335E" w:rsidRPr="00DA335E">
        <w:rPr>
          <w:lang w:val="en-GB"/>
        </w:rPr>
        <w:t>, vol. 12, pp. 48223-48238</w:t>
      </w:r>
      <w:r w:rsidR="00472393">
        <w:rPr>
          <w:lang w:val="en-GB"/>
        </w:rPr>
        <w:t xml:space="preserve"> </w:t>
      </w:r>
      <w:r w:rsidR="00472393">
        <w:fldChar w:fldCharType="begin"/>
      </w:r>
      <w:r w:rsidR="00472393" w:rsidRPr="001A3234">
        <w:rPr>
          <w:lang w:val="en-GB"/>
        </w:rPr>
        <w:instrText>HYPERLINK "https://ieeexplore.ieee.org/abstract/document/10480411"</w:instrText>
      </w:r>
      <w:r w:rsidR="00472393">
        <w:fldChar w:fldCharType="separate"/>
      </w:r>
      <w:r w:rsidR="00472393" w:rsidRPr="004272CE">
        <w:rPr>
          <w:rStyle w:val="Hyperlink"/>
          <w:lang w:val="en-GB"/>
        </w:rPr>
        <w:t>https://ieeexplore.ieee.org/abstract/document/10480411</w:t>
      </w:r>
      <w:r w:rsidR="00472393">
        <w:fldChar w:fldCharType="end"/>
      </w:r>
      <w:r w:rsidRPr="002C0E87">
        <w:rPr>
          <w:lang w:val="en-GB"/>
        </w:rPr>
        <w:t xml:space="preserve"> </w:t>
      </w:r>
    </w:p>
    <w:p w14:paraId="01E42F9C" w14:textId="715C7796" w:rsidR="00B95B95" w:rsidRPr="00472393" w:rsidRDefault="00B95B95" w:rsidP="00472393">
      <w:pPr>
        <w:pBdr>
          <w:top w:val="nil"/>
          <w:left w:val="nil"/>
          <w:bottom w:val="nil"/>
          <w:right w:val="nil"/>
          <w:between w:val="nil"/>
        </w:pBdr>
        <w:spacing w:before="240" w:after="240" w:line="240" w:lineRule="auto"/>
        <w:ind w:left="993" w:hanging="993"/>
        <w:jc w:val="both"/>
        <w:rPr>
          <w:lang w:val="en-GB"/>
        </w:rPr>
      </w:pPr>
      <w:proofErr w:type="spellStart"/>
      <w:r w:rsidRPr="00B931A0">
        <w:rPr>
          <w:color w:val="000000"/>
          <w:lang w:val="en-GB"/>
        </w:rPr>
        <w:t>Alromaihi</w:t>
      </w:r>
      <w:proofErr w:type="spellEnd"/>
      <w:r w:rsidRPr="00B931A0">
        <w:rPr>
          <w:color w:val="000000"/>
          <w:lang w:val="en-GB"/>
        </w:rPr>
        <w:t>, M., (2022)</w:t>
      </w:r>
      <w:r w:rsidR="001F2E74">
        <w:rPr>
          <w:color w:val="000000"/>
          <w:lang w:val="en-GB"/>
        </w:rPr>
        <w:t>.</w:t>
      </w:r>
      <w:r w:rsidRPr="00B931A0">
        <w:rPr>
          <w:color w:val="000000"/>
          <w:lang w:val="en-GB"/>
        </w:rPr>
        <w:t xml:space="preserve"> Acute </w:t>
      </w:r>
      <w:proofErr w:type="spellStart"/>
      <w:r w:rsidRPr="00B931A0">
        <w:rPr>
          <w:color w:val="000000"/>
          <w:lang w:val="en-GB"/>
        </w:rPr>
        <w:t>Hemorrhagic</w:t>
      </w:r>
      <w:proofErr w:type="spellEnd"/>
      <w:r w:rsidRPr="00B931A0">
        <w:rPr>
          <w:color w:val="000000"/>
          <w:lang w:val="en-GB"/>
        </w:rPr>
        <w:t xml:space="preserve"> Leukoencephalitis (AHLE): A Comprehensive Review on Causes, Symptoms, Link with COVID-19, Diagnosis, and Treatment.</w:t>
      </w:r>
      <w:r>
        <w:fldChar w:fldCharType="begin"/>
      </w:r>
      <w:r w:rsidRPr="001A3234">
        <w:rPr>
          <w:lang w:val="en-GB"/>
        </w:rPr>
        <w:instrText>HYPERLINK "https://doi.org/10.1155%2F2022%2F6008375" \h</w:instrText>
      </w:r>
      <w:r>
        <w:fldChar w:fldCharType="separate"/>
      </w:r>
      <w:r w:rsidRPr="00B931A0">
        <w:rPr>
          <w:color w:val="000000"/>
          <w:lang w:val="en-GB"/>
        </w:rPr>
        <w:t xml:space="preserve"> </w:t>
      </w:r>
      <w:r>
        <w:fldChar w:fldCharType="end"/>
      </w:r>
      <w:r w:rsidR="00B777EB" w:rsidRPr="00B777EB">
        <w:rPr>
          <w:rFonts w:ascii="Segoe UI" w:hAnsi="Segoe UI" w:cs="Segoe UI"/>
          <w:color w:val="212121"/>
          <w:shd w:val="clear" w:color="auto" w:fill="FFFFFF"/>
          <w:lang w:val="en-GB"/>
        </w:rPr>
        <w:t xml:space="preserve"> </w:t>
      </w:r>
      <w:r w:rsidR="00B777EB" w:rsidRPr="003604DA">
        <w:rPr>
          <w:lang w:val="en-GB"/>
        </w:rPr>
        <w:t>Biomed Res Int. 2022:6008375.</w:t>
      </w:r>
      <w:r w:rsidR="00472393">
        <w:rPr>
          <w:lang w:val="en-GB"/>
        </w:rPr>
        <w:t xml:space="preserve"> </w:t>
      </w:r>
      <w:r w:rsidR="00472393">
        <w:fldChar w:fldCharType="begin"/>
      </w:r>
      <w:r w:rsidR="00472393" w:rsidRPr="001A3234">
        <w:rPr>
          <w:lang w:val="en-GB"/>
        </w:rPr>
        <w:instrText>HYPERLINK "https://doi.org/10.1155%2F2022%2F6008375"</w:instrText>
      </w:r>
      <w:r w:rsidR="00472393">
        <w:fldChar w:fldCharType="separate"/>
      </w:r>
      <w:r w:rsidR="00472393" w:rsidRPr="004272CE">
        <w:rPr>
          <w:rStyle w:val="Hyperlink"/>
          <w:lang w:val="en-GB"/>
        </w:rPr>
        <w:t>https://doi.org/10.1155%2F2022%2F6008375</w:t>
      </w:r>
      <w:r w:rsidR="00472393">
        <w:fldChar w:fldCharType="end"/>
      </w:r>
    </w:p>
    <w:p w14:paraId="3B536935" w14:textId="490B3A19" w:rsidR="00B95B95" w:rsidRPr="00B931A0" w:rsidRDefault="00B95B95" w:rsidP="00472393">
      <w:pPr>
        <w:pBdr>
          <w:top w:val="nil"/>
          <w:left w:val="nil"/>
          <w:bottom w:val="nil"/>
          <w:right w:val="nil"/>
          <w:between w:val="nil"/>
        </w:pBdr>
        <w:spacing w:before="240" w:after="240" w:line="240" w:lineRule="auto"/>
        <w:ind w:left="851" w:hanging="851"/>
        <w:jc w:val="both"/>
        <w:rPr>
          <w:color w:val="000000"/>
          <w:lang w:val="en-GB"/>
        </w:rPr>
      </w:pPr>
      <w:r w:rsidRPr="00B931A0">
        <w:rPr>
          <w:color w:val="000000"/>
          <w:lang w:val="en-GB"/>
        </w:rPr>
        <w:t>Ambati, R., Kho, L.K., Prentice, D., &amp; Thompson, A. (2023)</w:t>
      </w:r>
      <w:r>
        <w:rPr>
          <w:color w:val="000000"/>
          <w:lang w:val="en-GB"/>
        </w:rPr>
        <w:t>.</w:t>
      </w:r>
      <w:r w:rsidRPr="00B931A0">
        <w:rPr>
          <w:color w:val="000000"/>
          <w:lang w:val="en-GB"/>
        </w:rPr>
        <w:t xml:space="preserve"> Osmotic demyelination syndrome: novel risk factors and proposed pathophysiology.</w:t>
      </w:r>
      <w:r>
        <w:fldChar w:fldCharType="begin"/>
      </w:r>
      <w:r w:rsidRPr="001A3234">
        <w:rPr>
          <w:lang w:val="en-GB"/>
        </w:rPr>
        <w:instrText>HYPERLINK "https://doi.org/10.1111/imj.15855" \h</w:instrText>
      </w:r>
      <w:r>
        <w:fldChar w:fldCharType="separate"/>
      </w:r>
      <w:r w:rsidRPr="00B931A0">
        <w:rPr>
          <w:color w:val="000000"/>
          <w:lang w:val="en-GB"/>
        </w:rPr>
        <w:t> </w:t>
      </w:r>
      <w:r>
        <w:fldChar w:fldCharType="end"/>
      </w:r>
      <w:r w:rsidR="00B777EB" w:rsidRPr="00B777EB">
        <w:rPr>
          <w:rFonts w:ascii="Segoe UI" w:hAnsi="Segoe UI" w:cs="Segoe UI"/>
          <w:color w:val="212121"/>
          <w:shd w:val="clear" w:color="auto" w:fill="FFFFFF"/>
          <w:lang w:val="en-GB"/>
        </w:rPr>
        <w:t xml:space="preserve"> </w:t>
      </w:r>
      <w:r w:rsidR="00B777EB" w:rsidRPr="003604DA">
        <w:rPr>
          <w:lang w:val="en-GB"/>
        </w:rPr>
        <w:t>Intern Med J. 53(7):1154-1162.</w:t>
      </w:r>
      <w:r w:rsidR="00472393">
        <w:rPr>
          <w:color w:val="000000"/>
          <w:lang w:val="en-GB"/>
        </w:rPr>
        <w:t xml:space="preserve"> </w:t>
      </w:r>
      <w:r w:rsidR="00472393">
        <w:fldChar w:fldCharType="begin"/>
      </w:r>
      <w:r w:rsidR="00472393" w:rsidRPr="001A3234">
        <w:rPr>
          <w:lang w:val="en-GB"/>
        </w:rPr>
        <w:instrText>HYPERLINK "https://doi.org/10.1111/imj.15855"</w:instrText>
      </w:r>
      <w:r w:rsidR="00472393">
        <w:fldChar w:fldCharType="separate"/>
      </w:r>
      <w:r w:rsidR="00472393" w:rsidRPr="004272CE">
        <w:rPr>
          <w:rStyle w:val="Hyperlink"/>
          <w:lang w:val="en-GB"/>
        </w:rPr>
        <w:t>https://doi.org/10.1111/imj.15855</w:t>
      </w:r>
      <w:r w:rsidR="00472393">
        <w:fldChar w:fldCharType="end"/>
      </w:r>
    </w:p>
    <w:p w14:paraId="05EB2F9B" w14:textId="2301EFE6" w:rsidR="00B95B95" w:rsidRPr="00B931A0" w:rsidRDefault="00B95B95" w:rsidP="00472393">
      <w:pPr>
        <w:ind w:left="993" w:hanging="993"/>
        <w:jc w:val="both"/>
        <w:rPr>
          <w:color w:val="000000"/>
          <w:lang w:val="en-GB"/>
        </w:rPr>
      </w:pPr>
      <w:r w:rsidRPr="00B931A0">
        <w:rPr>
          <w:lang w:val="en-GB"/>
        </w:rPr>
        <w:t>American Speech- Language- Hearing Association</w:t>
      </w:r>
      <w:r w:rsidR="006A5AD0">
        <w:rPr>
          <w:lang w:val="en-GB"/>
        </w:rPr>
        <w:t xml:space="preserve"> </w:t>
      </w:r>
      <w:r w:rsidRPr="00B931A0">
        <w:rPr>
          <w:lang w:val="en-GB"/>
        </w:rPr>
        <w:t>(2020). Distinguishing Perceptual Characteristics and Physiologic Findings by Dysarthria Type</w:t>
      </w:r>
      <w:r w:rsidR="00472393">
        <w:rPr>
          <w:color w:val="000000"/>
          <w:lang w:val="en-GB"/>
        </w:rPr>
        <w:t xml:space="preserve"> </w:t>
      </w:r>
      <w:r w:rsidR="00472393">
        <w:fldChar w:fldCharType="begin"/>
      </w:r>
      <w:r w:rsidR="00472393" w:rsidRPr="001A3234">
        <w:rPr>
          <w:lang w:val="en-GB"/>
        </w:rPr>
        <w:instrText>HYPERLINK "https://www.asha.org/practice-portal/clinical-topics/dysarthria-in-adults/distinguishing-perceptual-characteristics/"</w:instrText>
      </w:r>
      <w:r w:rsidR="00472393">
        <w:fldChar w:fldCharType="separate"/>
      </w:r>
      <w:r w:rsidR="00472393" w:rsidRPr="004272CE">
        <w:rPr>
          <w:rStyle w:val="Hyperlink"/>
          <w:lang w:val="en-GB"/>
        </w:rPr>
        <w:t>https://www.asha.org/practice-portal/clinical-topics/dysarthria-in-adults/distinguishing-perceptual-characteristics/</w:t>
      </w:r>
      <w:r w:rsidR="00472393">
        <w:fldChar w:fldCharType="end"/>
      </w:r>
    </w:p>
    <w:p w14:paraId="227C4AD1" w14:textId="0EBF4E92" w:rsidR="00B95B95" w:rsidRPr="00B931A0" w:rsidRDefault="00B95B95" w:rsidP="00472393">
      <w:pPr>
        <w:ind w:left="993" w:hanging="993"/>
        <w:jc w:val="both"/>
        <w:rPr>
          <w:lang w:val="en-GB"/>
        </w:rPr>
      </w:pPr>
      <w:r w:rsidRPr="00B931A0">
        <w:rPr>
          <w:lang w:val="en-GB"/>
        </w:rPr>
        <w:t>Anderson</w:t>
      </w:r>
      <w:r w:rsidR="006A5AD0">
        <w:rPr>
          <w:lang w:val="en-GB"/>
        </w:rPr>
        <w:t>,</w:t>
      </w:r>
      <w:r w:rsidRPr="00B931A0">
        <w:rPr>
          <w:lang w:val="en-GB"/>
        </w:rPr>
        <w:t xml:space="preserve"> B.W., Kortz</w:t>
      </w:r>
      <w:r w:rsidR="006A5AD0">
        <w:rPr>
          <w:lang w:val="en-GB"/>
        </w:rPr>
        <w:t>,</w:t>
      </w:r>
      <w:r w:rsidRPr="00B931A0">
        <w:rPr>
          <w:lang w:val="en-GB"/>
        </w:rPr>
        <w:t xml:space="preserve"> M.W., Black</w:t>
      </w:r>
      <w:r w:rsidR="006A5AD0">
        <w:rPr>
          <w:lang w:val="en-GB"/>
        </w:rPr>
        <w:t>,</w:t>
      </w:r>
      <w:r w:rsidRPr="00B931A0">
        <w:rPr>
          <w:lang w:val="en-GB"/>
        </w:rPr>
        <w:t xml:space="preserve"> A.C., &amp; Kharazi, </w:t>
      </w:r>
      <w:proofErr w:type="spellStart"/>
      <w:r w:rsidRPr="00B931A0">
        <w:rPr>
          <w:lang w:val="en-GB"/>
        </w:rPr>
        <w:t>K.</w:t>
      </w:r>
      <w:proofErr w:type="gramStart"/>
      <w:r w:rsidRPr="00B931A0">
        <w:rPr>
          <w:lang w:val="en-GB"/>
        </w:rPr>
        <w:t>A.Al</w:t>
      </w:r>
      <w:proofErr w:type="spellEnd"/>
      <w:proofErr w:type="gramEnd"/>
      <w:r w:rsidRPr="00B931A0">
        <w:rPr>
          <w:lang w:val="en-GB"/>
        </w:rPr>
        <w:t>, (2024)</w:t>
      </w:r>
      <w:r w:rsidR="006A5AD0">
        <w:rPr>
          <w:lang w:val="en-GB"/>
        </w:rPr>
        <w:t>.</w:t>
      </w:r>
      <w:r w:rsidRPr="00B931A0">
        <w:rPr>
          <w:lang w:val="en-GB"/>
        </w:rPr>
        <w:t xml:space="preserve"> Anatomy, Head and Neck, Skull </w:t>
      </w:r>
      <w:r w:rsidR="00B777EB" w:rsidRPr="00B777EB">
        <w:rPr>
          <w:lang w:val="en-GB"/>
        </w:rPr>
        <w:t xml:space="preserve">In: </w:t>
      </w:r>
      <w:proofErr w:type="spellStart"/>
      <w:r w:rsidR="00B777EB" w:rsidRPr="00B777EB">
        <w:rPr>
          <w:lang w:val="en-GB"/>
        </w:rPr>
        <w:t>StatPearls</w:t>
      </w:r>
      <w:proofErr w:type="spellEnd"/>
      <w:r w:rsidR="00B777EB" w:rsidRPr="00B777EB">
        <w:rPr>
          <w:lang w:val="en-GB"/>
        </w:rPr>
        <w:t xml:space="preserve"> [Internet]. </w:t>
      </w:r>
      <w:proofErr w:type="spellStart"/>
      <w:r w:rsidR="00B777EB" w:rsidRPr="00B777EB">
        <w:rPr>
          <w:lang w:val="en-GB"/>
        </w:rPr>
        <w:t>StatPearls</w:t>
      </w:r>
      <w:proofErr w:type="spellEnd"/>
      <w:r w:rsidR="00B777EB" w:rsidRPr="00B777EB">
        <w:rPr>
          <w:lang w:val="en-GB"/>
        </w:rPr>
        <w:t xml:space="preserve"> Publishing</w:t>
      </w:r>
      <w:r w:rsidR="00472393">
        <w:rPr>
          <w:lang w:val="en-GB"/>
        </w:rPr>
        <w:t xml:space="preserve"> </w:t>
      </w:r>
      <w:hyperlink r:id="rId39" w:history="1">
        <w:r w:rsidR="00472393" w:rsidRPr="004272CE">
          <w:rPr>
            <w:rStyle w:val="Hyperlink"/>
            <w:lang w:val="en-GB"/>
          </w:rPr>
          <w:t>https://www.ncbi.nlm.nih.gov/books/NBK499834/</w:t>
        </w:r>
      </w:hyperlink>
    </w:p>
    <w:p w14:paraId="1303FE92" w14:textId="28492C02" w:rsidR="00B95B95" w:rsidRPr="006A5AD0" w:rsidRDefault="00B95B95" w:rsidP="00C07EBE">
      <w:pPr>
        <w:ind w:left="993" w:hanging="993"/>
        <w:jc w:val="both"/>
        <w:rPr>
          <w:color w:val="000000"/>
          <w:lang w:val="en-GB"/>
        </w:rPr>
      </w:pPr>
      <w:r w:rsidRPr="00B931A0">
        <w:rPr>
          <w:lang w:val="en-GB"/>
        </w:rPr>
        <w:t>Applegate, E., (2009)</w:t>
      </w:r>
      <w:r>
        <w:rPr>
          <w:lang w:val="en-GB"/>
        </w:rPr>
        <w:t>.</w:t>
      </w:r>
      <w:r w:rsidRPr="00B931A0">
        <w:rPr>
          <w:lang w:val="en-GB"/>
        </w:rPr>
        <w:t xml:space="preserve"> The Sectional Anatomy Learning System </w:t>
      </w:r>
      <w:r w:rsidR="00011ECF">
        <w:rPr>
          <w:lang w:val="en-GB"/>
        </w:rPr>
        <w:t xml:space="preserve">– E-Book: The Sectional Anatomy Learning System- E-Book. </w:t>
      </w:r>
      <w:proofErr w:type="spellStart"/>
      <w:r w:rsidR="00011ECF">
        <w:rPr>
          <w:lang w:val="en-GB"/>
        </w:rPr>
        <w:t>Elsevieer</w:t>
      </w:r>
      <w:proofErr w:type="spellEnd"/>
      <w:r w:rsidR="00011ECF">
        <w:rPr>
          <w:lang w:val="en-GB"/>
        </w:rPr>
        <w:t xml:space="preserve"> Health Sciences.</w:t>
      </w:r>
    </w:p>
    <w:p w14:paraId="7C537FFB" w14:textId="0C07B99D" w:rsidR="00B95B95" w:rsidRPr="001A3234" w:rsidRDefault="00B95B95" w:rsidP="00472393">
      <w:pPr>
        <w:ind w:left="993" w:hanging="993"/>
        <w:jc w:val="both"/>
        <w:rPr>
          <w:color w:val="000000"/>
        </w:rPr>
      </w:pPr>
      <w:r w:rsidRPr="00625BD8">
        <w:rPr>
          <w:color w:val="000000"/>
          <w:lang w:val="en-GB"/>
        </w:rPr>
        <w:t>Arndt</w:t>
      </w:r>
      <w:r w:rsidR="006A5AD0">
        <w:rPr>
          <w:color w:val="000000"/>
          <w:lang w:val="en-GB"/>
        </w:rPr>
        <w:t>,</w:t>
      </w:r>
      <w:r>
        <w:rPr>
          <w:color w:val="000000"/>
          <w:lang w:val="en-GB"/>
        </w:rPr>
        <w:t xml:space="preserve"> V., (2022). </w:t>
      </w:r>
      <w:r w:rsidRPr="00625BD8">
        <w:rPr>
          <w:color w:val="000000"/>
          <w:lang w:val="en-GB"/>
        </w:rPr>
        <w:t>Aged man with facial nerve paralysis, Bell's palsy.</w:t>
      </w:r>
      <w:r w:rsidR="00472393">
        <w:rPr>
          <w:color w:val="000000"/>
          <w:lang w:val="en-GB"/>
        </w:rPr>
        <w:t xml:space="preserve"> </w:t>
      </w:r>
      <w:r w:rsidR="00472393">
        <w:fldChar w:fldCharType="begin"/>
      </w:r>
      <w:r w:rsidR="00472393" w:rsidRPr="001A3234">
        <w:rPr>
          <w:lang w:val="en-GB"/>
        </w:rPr>
        <w:instrText>HYPERLINK "https://www.shutterstock.com/el/image-photo/aged-man-facial-nerve-paralysis-bells-2212045555"</w:instrText>
      </w:r>
      <w:r w:rsidR="00472393">
        <w:fldChar w:fldCharType="separate"/>
      </w:r>
      <w:r w:rsidR="00472393" w:rsidRPr="004272CE">
        <w:rPr>
          <w:rStyle w:val="Hyperlink"/>
          <w:lang w:val="en-GB"/>
        </w:rPr>
        <w:t>https</w:t>
      </w:r>
      <w:r w:rsidR="00472393" w:rsidRPr="001A3234">
        <w:rPr>
          <w:rStyle w:val="Hyperlink"/>
        </w:rPr>
        <w:t>://</w:t>
      </w:r>
      <w:r w:rsidR="00472393" w:rsidRPr="004272CE">
        <w:rPr>
          <w:rStyle w:val="Hyperlink"/>
          <w:lang w:val="en-GB"/>
        </w:rPr>
        <w:t>www</w:t>
      </w:r>
      <w:r w:rsidR="00472393" w:rsidRPr="001A3234">
        <w:rPr>
          <w:rStyle w:val="Hyperlink"/>
        </w:rPr>
        <w:t>.</w:t>
      </w:r>
      <w:proofErr w:type="spellStart"/>
      <w:r w:rsidR="00472393" w:rsidRPr="004272CE">
        <w:rPr>
          <w:rStyle w:val="Hyperlink"/>
          <w:lang w:val="en-GB"/>
        </w:rPr>
        <w:t>shutterstock</w:t>
      </w:r>
      <w:proofErr w:type="spellEnd"/>
      <w:r w:rsidR="00472393" w:rsidRPr="001A3234">
        <w:rPr>
          <w:rStyle w:val="Hyperlink"/>
        </w:rPr>
        <w:t>.</w:t>
      </w:r>
      <w:r w:rsidR="00472393" w:rsidRPr="004272CE">
        <w:rPr>
          <w:rStyle w:val="Hyperlink"/>
          <w:lang w:val="en-GB"/>
        </w:rPr>
        <w:t>com</w:t>
      </w:r>
      <w:r w:rsidR="00472393" w:rsidRPr="001A3234">
        <w:rPr>
          <w:rStyle w:val="Hyperlink"/>
        </w:rPr>
        <w:t>/</w:t>
      </w:r>
      <w:proofErr w:type="spellStart"/>
      <w:r w:rsidR="00472393" w:rsidRPr="004272CE">
        <w:rPr>
          <w:rStyle w:val="Hyperlink"/>
          <w:lang w:val="en-GB"/>
        </w:rPr>
        <w:t>el</w:t>
      </w:r>
      <w:proofErr w:type="spellEnd"/>
      <w:r w:rsidR="00472393" w:rsidRPr="001A3234">
        <w:rPr>
          <w:rStyle w:val="Hyperlink"/>
        </w:rPr>
        <w:t>/</w:t>
      </w:r>
      <w:r w:rsidR="00472393" w:rsidRPr="004272CE">
        <w:rPr>
          <w:rStyle w:val="Hyperlink"/>
          <w:lang w:val="en-GB"/>
        </w:rPr>
        <w:t>image</w:t>
      </w:r>
      <w:r w:rsidR="00472393" w:rsidRPr="001A3234">
        <w:rPr>
          <w:rStyle w:val="Hyperlink"/>
        </w:rPr>
        <w:t>-</w:t>
      </w:r>
      <w:r w:rsidR="00472393" w:rsidRPr="004272CE">
        <w:rPr>
          <w:rStyle w:val="Hyperlink"/>
          <w:lang w:val="en-GB"/>
        </w:rPr>
        <w:t>photo</w:t>
      </w:r>
      <w:r w:rsidR="00472393" w:rsidRPr="001A3234">
        <w:rPr>
          <w:rStyle w:val="Hyperlink"/>
        </w:rPr>
        <w:t>/</w:t>
      </w:r>
      <w:r w:rsidR="00472393" w:rsidRPr="004272CE">
        <w:rPr>
          <w:rStyle w:val="Hyperlink"/>
          <w:lang w:val="en-GB"/>
        </w:rPr>
        <w:t>aged</w:t>
      </w:r>
      <w:r w:rsidR="00472393" w:rsidRPr="001A3234">
        <w:rPr>
          <w:rStyle w:val="Hyperlink"/>
        </w:rPr>
        <w:t>-</w:t>
      </w:r>
      <w:r w:rsidR="00472393" w:rsidRPr="004272CE">
        <w:rPr>
          <w:rStyle w:val="Hyperlink"/>
          <w:lang w:val="en-GB"/>
        </w:rPr>
        <w:t>man</w:t>
      </w:r>
      <w:r w:rsidR="00472393" w:rsidRPr="001A3234">
        <w:rPr>
          <w:rStyle w:val="Hyperlink"/>
        </w:rPr>
        <w:t>-</w:t>
      </w:r>
      <w:r w:rsidR="00472393" w:rsidRPr="004272CE">
        <w:rPr>
          <w:rStyle w:val="Hyperlink"/>
          <w:lang w:val="en-GB"/>
        </w:rPr>
        <w:t>facial</w:t>
      </w:r>
      <w:r w:rsidR="00472393" w:rsidRPr="001A3234">
        <w:rPr>
          <w:rStyle w:val="Hyperlink"/>
        </w:rPr>
        <w:t>-</w:t>
      </w:r>
      <w:r w:rsidR="00472393" w:rsidRPr="004272CE">
        <w:rPr>
          <w:rStyle w:val="Hyperlink"/>
          <w:lang w:val="en-GB"/>
        </w:rPr>
        <w:t>nerve</w:t>
      </w:r>
      <w:r w:rsidR="00472393" w:rsidRPr="001A3234">
        <w:rPr>
          <w:rStyle w:val="Hyperlink"/>
        </w:rPr>
        <w:t>-</w:t>
      </w:r>
      <w:r w:rsidR="00472393" w:rsidRPr="004272CE">
        <w:rPr>
          <w:rStyle w:val="Hyperlink"/>
          <w:lang w:val="en-GB"/>
        </w:rPr>
        <w:t>paralysis</w:t>
      </w:r>
      <w:r w:rsidR="00472393" w:rsidRPr="001A3234">
        <w:rPr>
          <w:rStyle w:val="Hyperlink"/>
        </w:rPr>
        <w:t>-</w:t>
      </w:r>
      <w:r w:rsidR="00472393" w:rsidRPr="004272CE">
        <w:rPr>
          <w:rStyle w:val="Hyperlink"/>
          <w:lang w:val="en-GB"/>
        </w:rPr>
        <w:t>bells</w:t>
      </w:r>
      <w:r w:rsidR="00472393" w:rsidRPr="001A3234">
        <w:rPr>
          <w:rStyle w:val="Hyperlink"/>
        </w:rPr>
        <w:t>-2212045555</w:t>
      </w:r>
      <w:r w:rsidR="00472393">
        <w:fldChar w:fldCharType="end"/>
      </w:r>
    </w:p>
    <w:p w14:paraId="04F5D282" w14:textId="00744EE0" w:rsidR="00B95B95" w:rsidRPr="00B931A0" w:rsidRDefault="00B95B95" w:rsidP="00472393">
      <w:pPr>
        <w:pStyle w:val="NoSpacing"/>
        <w:ind w:left="993" w:hanging="993"/>
        <w:jc w:val="both"/>
        <w:rPr>
          <w:color w:val="000000"/>
          <w:lang w:val="en-GB"/>
        </w:rPr>
      </w:pPr>
      <w:proofErr w:type="spellStart"/>
      <w:r w:rsidRPr="00B931A0">
        <w:rPr>
          <w:lang w:val="en-GB"/>
        </w:rPr>
        <w:t>Atalar</w:t>
      </w:r>
      <w:proofErr w:type="spellEnd"/>
      <w:r w:rsidRPr="00B931A0">
        <w:rPr>
          <w:lang w:val="en-GB"/>
        </w:rPr>
        <w:t>, M.S., Oguz, O., &amp; Genc, G., (2023)</w:t>
      </w:r>
      <w:r w:rsidR="006A5AD0">
        <w:rPr>
          <w:lang w:val="en-GB"/>
        </w:rPr>
        <w:t>.</w:t>
      </w:r>
      <w:r w:rsidRPr="00B931A0">
        <w:rPr>
          <w:lang w:val="en-GB"/>
        </w:rPr>
        <w:t xml:space="preserve"> Hypokinetic Dysarthria in Parkinson's Disease: A Narrative Review</w:t>
      </w:r>
      <w:r w:rsidR="001800D4">
        <w:rPr>
          <w:lang w:val="en-GB"/>
        </w:rPr>
        <w:t xml:space="preserve">. Medical Bulletin of </w:t>
      </w:r>
      <w:proofErr w:type="spellStart"/>
      <w:r w:rsidR="001800D4">
        <w:rPr>
          <w:lang w:val="en-GB"/>
        </w:rPr>
        <w:t>Sisli</w:t>
      </w:r>
      <w:proofErr w:type="spellEnd"/>
      <w:r w:rsidR="001800D4">
        <w:rPr>
          <w:lang w:val="en-GB"/>
        </w:rPr>
        <w:t xml:space="preserve"> </w:t>
      </w:r>
      <w:proofErr w:type="spellStart"/>
      <w:r w:rsidR="001800D4">
        <w:rPr>
          <w:lang w:val="en-GB"/>
        </w:rPr>
        <w:t>Etfal</w:t>
      </w:r>
      <w:proofErr w:type="spellEnd"/>
      <w:r w:rsidR="001800D4">
        <w:rPr>
          <w:lang w:val="en-GB"/>
        </w:rPr>
        <w:t xml:space="preserve"> Hospital, 57(2).</w:t>
      </w:r>
      <w:r w:rsidR="00472393">
        <w:rPr>
          <w:lang w:val="en-GB"/>
        </w:rPr>
        <w:t xml:space="preserve"> </w:t>
      </w:r>
      <w:r w:rsidR="00472393">
        <w:fldChar w:fldCharType="begin"/>
      </w:r>
      <w:r w:rsidR="00472393" w:rsidRPr="001A3234">
        <w:rPr>
          <w:lang w:val="en-GB"/>
        </w:rPr>
        <w:instrText>HYPERLINK "https://doi.org/10.14744/semb.2023.29560"</w:instrText>
      </w:r>
      <w:r w:rsidR="00472393">
        <w:fldChar w:fldCharType="separate"/>
      </w:r>
      <w:r w:rsidR="00472393" w:rsidRPr="004272CE">
        <w:rPr>
          <w:rStyle w:val="Hyperlink"/>
          <w:lang w:val="en-GB"/>
        </w:rPr>
        <w:t>https://doi.org/10.14744/semb.2023.29560</w:t>
      </w:r>
      <w:r w:rsidR="00472393">
        <w:fldChar w:fldCharType="end"/>
      </w:r>
    </w:p>
    <w:p w14:paraId="6599678B" w14:textId="0C0DAD75" w:rsidR="00B95B95" w:rsidRPr="00472393" w:rsidRDefault="00B95B95" w:rsidP="00472393">
      <w:pPr>
        <w:ind w:left="993" w:hanging="993"/>
        <w:jc w:val="both"/>
        <w:rPr>
          <w:lang w:val="en-GB"/>
        </w:rPr>
      </w:pPr>
      <w:r w:rsidRPr="00B931A0">
        <w:rPr>
          <w:color w:val="222222"/>
          <w:lang w:val="en-GB"/>
        </w:rPr>
        <w:t>Arora, R.D. &amp; Khan, Y.S., (2024)</w:t>
      </w:r>
      <w:r>
        <w:rPr>
          <w:color w:val="222222"/>
          <w:lang w:val="en-GB"/>
        </w:rPr>
        <w:t>.</w:t>
      </w:r>
      <w:r w:rsidRPr="00B931A0">
        <w:rPr>
          <w:color w:val="222222"/>
          <w:lang w:val="en-GB"/>
        </w:rPr>
        <w:t xml:space="preserve"> Motor Neuron Disease.</w:t>
      </w:r>
      <w:r w:rsidR="00B777EB" w:rsidRPr="00B777EB">
        <w:rPr>
          <w:rFonts w:ascii="Courier New" w:hAnsi="Courier New" w:cs="Courier New"/>
          <w:color w:val="222222"/>
          <w:sz w:val="20"/>
          <w:szCs w:val="20"/>
          <w:shd w:val="clear" w:color="auto" w:fill="FFFFFF"/>
          <w:lang w:val="en-GB"/>
        </w:rPr>
        <w:t xml:space="preserve"> </w:t>
      </w:r>
      <w:r w:rsidR="00B777EB" w:rsidRPr="00B777EB">
        <w:rPr>
          <w:color w:val="222222"/>
          <w:lang w:val="en-GB"/>
        </w:rPr>
        <w:t xml:space="preserve">In: </w:t>
      </w:r>
      <w:proofErr w:type="spellStart"/>
      <w:r w:rsidR="00B777EB" w:rsidRPr="00B777EB">
        <w:rPr>
          <w:color w:val="222222"/>
          <w:lang w:val="en-GB"/>
        </w:rPr>
        <w:t>StatPearls</w:t>
      </w:r>
      <w:proofErr w:type="spellEnd"/>
      <w:r w:rsidR="00B777EB" w:rsidRPr="00B777EB">
        <w:rPr>
          <w:color w:val="222222"/>
          <w:lang w:val="en-GB"/>
        </w:rPr>
        <w:t xml:space="preserve"> [Internet]. </w:t>
      </w:r>
      <w:proofErr w:type="spellStart"/>
      <w:r w:rsidR="00B777EB" w:rsidRPr="00B777EB">
        <w:rPr>
          <w:color w:val="222222"/>
          <w:lang w:val="en-GB"/>
        </w:rPr>
        <w:t>StatPearls</w:t>
      </w:r>
      <w:proofErr w:type="spellEnd"/>
      <w:r w:rsidR="00B777EB" w:rsidRPr="00B777EB">
        <w:rPr>
          <w:color w:val="222222"/>
          <w:lang w:val="en-GB"/>
        </w:rPr>
        <w:t xml:space="preserve"> Publishing</w:t>
      </w:r>
      <w:r w:rsidR="00472393">
        <w:fldChar w:fldCharType="begin"/>
      </w:r>
      <w:r w:rsidR="00472393" w:rsidRPr="001A3234">
        <w:rPr>
          <w:lang w:val="en-GB"/>
        </w:rPr>
        <w:instrText>HYPERLINK "https://www.ncbi.nlm.nih.gov/books/NBK560774/" \h</w:instrText>
      </w:r>
      <w:r w:rsidR="00472393">
        <w:fldChar w:fldCharType="separate"/>
      </w:r>
      <w:r w:rsidR="00472393">
        <w:rPr>
          <w:color w:val="222222"/>
          <w:lang w:val="en-GB"/>
        </w:rPr>
        <w:t>.</w:t>
      </w:r>
      <w:r w:rsidR="00472393">
        <w:fldChar w:fldCharType="end"/>
      </w:r>
      <w:r w:rsidR="00472393">
        <w:rPr>
          <w:lang w:val="en-GB"/>
        </w:rPr>
        <w:t xml:space="preserve"> </w:t>
      </w:r>
      <w:r w:rsidR="00472393">
        <w:fldChar w:fldCharType="begin"/>
      </w:r>
      <w:r w:rsidR="00472393" w:rsidRPr="001A3234">
        <w:rPr>
          <w:lang w:val="en-GB"/>
        </w:rPr>
        <w:instrText>HYPERLINK "https://www.ncbi.nlm.nih.gov/books/NBK560774/"</w:instrText>
      </w:r>
      <w:r w:rsidR="00472393">
        <w:fldChar w:fldCharType="separate"/>
      </w:r>
      <w:r w:rsidR="00472393" w:rsidRPr="004272CE">
        <w:rPr>
          <w:rStyle w:val="Hyperlink"/>
          <w:lang w:val="en-GB"/>
        </w:rPr>
        <w:t>https://www.ncbi.nlm.nih.gov/books/NBK560774/</w:t>
      </w:r>
      <w:r w:rsidR="00472393">
        <w:fldChar w:fldCharType="end"/>
      </w:r>
    </w:p>
    <w:p w14:paraId="56C07D3D" w14:textId="7A56B517" w:rsidR="00B95B95" w:rsidRPr="00B931A0" w:rsidRDefault="00B95B95" w:rsidP="00472393">
      <w:pPr>
        <w:pStyle w:val="NoSpacing"/>
        <w:ind w:left="993" w:hanging="993"/>
        <w:jc w:val="both"/>
        <w:rPr>
          <w:color w:val="000000"/>
          <w:lang w:val="en-GB"/>
        </w:rPr>
      </w:pPr>
      <w:r w:rsidRPr="00B931A0">
        <w:rPr>
          <w:lang w:val="en-GB"/>
        </w:rPr>
        <w:t xml:space="preserve">Auzou, P., Kouadio, V., Rigaux, P. &amp; </w:t>
      </w:r>
      <w:proofErr w:type="spellStart"/>
      <w:r w:rsidRPr="00B931A0">
        <w:rPr>
          <w:lang w:val="en-GB"/>
        </w:rPr>
        <w:t>Ozsancak</w:t>
      </w:r>
      <w:proofErr w:type="spellEnd"/>
      <w:r w:rsidRPr="00B931A0">
        <w:rPr>
          <w:lang w:val="en-GB"/>
        </w:rPr>
        <w:t xml:space="preserve">, C., (2007) La </w:t>
      </w:r>
      <w:proofErr w:type="spellStart"/>
      <w:r w:rsidRPr="00B931A0">
        <w:rPr>
          <w:lang w:val="en-GB"/>
        </w:rPr>
        <w:t>dysarthrie</w:t>
      </w:r>
      <w:proofErr w:type="spellEnd"/>
      <w:r w:rsidRPr="00B931A0">
        <w:rPr>
          <w:lang w:val="en-GB"/>
        </w:rPr>
        <w:t xml:space="preserve"> chez les patients </w:t>
      </w:r>
      <w:proofErr w:type="spellStart"/>
      <w:r w:rsidRPr="00B931A0">
        <w:rPr>
          <w:lang w:val="en-GB"/>
        </w:rPr>
        <w:t>traumatisés</w:t>
      </w:r>
      <w:proofErr w:type="spellEnd"/>
      <w:r w:rsidRPr="00B931A0">
        <w:rPr>
          <w:lang w:val="en-GB"/>
        </w:rPr>
        <w:t xml:space="preserve"> </w:t>
      </w:r>
      <w:proofErr w:type="spellStart"/>
      <w:r w:rsidRPr="00B931A0">
        <w:rPr>
          <w:lang w:val="en-GB"/>
        </w:rPr>
        <w:t>crâniens</w:t>
      </w:r>
      <w:proofErr w:type="spellEnd"/>
      <w:r w:rsidRPr="00B931A0">
        <w:rPr>
          <w:lang w:val="en-GB"/>
        </w:rPr>
        <w:t xml:space="preserve">: </w:t>
      </w:r>
      <w:proofErr w:type="spellStart"/>
      <w:r w:rsidRPr="00B931A0">
        <w:rPr>
          <w:lang w:val="en-GB"/>
        </w:rPr>
        <w:t>une</w:t>
      </w:r>
      <w:proofErr w:type="spellEnd"/>
      <w:r w:rsidRPr="00B931A0">
        <w:rPr>
          <w:lang w:val="en-GB"/>
        </w:rPr>
        <w:t xml:space="preserve"> analyse perceptive</w:t>
      </w:r>
      <w:r w:rsidR="001800D4">
        <w:rPr>
          <w:lang w:val="en-GB"/>
        </w:rPr>
        <w:t xml:space="preserve">. Revue </w:t>
      </w:r>
      <w:proofErr w:type="spellStart"/>
      <w:r w:rsidR="001800D4">
        <w:rPr>
          <w:lang w:val="en-GB"/>
        </w:rPr>
        <w:t>Neurologique</w:t>
      </w:r>
      <w:proofErr w:type="spellEnd"/>
      <w:r w:rsidR="001800D4">
        <w:rPr>
          <w:lang w:val="en-GB"/>
        </w:rPr>
        <w:t>, 163(12), 1200-1208.</w:t>
      </w:r>
      <w:r w:rsidR="00472393">
        <w:rPr>
          <w:lang w:val="en-GB"/>
        </w:rPr>
        <w:t xml:space="preserve"> </w:t>
      </w:r>
      <w:r w:rsidR="00472393">
        <w:fldChar w:fldCharType="begin"/>
      </w:r>
      <w:r w:rsidR="00472393" w:rsidRPr="001A3234">
        <w:rPr>
          <w:lang w:val="en-GB"/>
        </w:rPr>
        <w:instrText>HYPERLINK "https://doi.org/10.1016/s0035-3787(07)78404-7"</w:instrText>
      </w:r>
      <w:r w:rsidR="00472393">
        <w:fldChar w:fldCharType="separate"/>
      </w:r>
      <w:r w:rsidR="00472393" w:rsidRPr="004272CE">
        <w:rPr>
          <w:rStyle w:val="Hyperlink"/>
          <w:lang w:val="en-GB"/>
        </w:rPr>
        <w:t>https://doi.org/10.1016/s0035-3787(07)78404-7</w:t>
      </w:r>
      <w:r w:rsidR="00472393">
        <w:fldChar w:fldCharType="end"/>
      </w:r>
    </w:p>
    <w:p w14:paraId="319178AF" w14:textId="2E1D24F1" w:rsidR="00B95B95" w:rsidRPr="00472393" w:rsidRDefault="00B95B95" w:rsidP="00472393">
      <w:pPr>
        <w:ind w:left="993" w:hanging="993"/>
        <w:jc w:val="both"/>
        <w:rPr>
          <w:lang w:val="en-GB"/>
        </w:rPr>
      </w:pPr>
      <w:proofErr w:type="spellStart"/>
      <w:r w:rsidRPr="00B931A0">
        <w:rPr>
          <w:lang w:val="en-GB"/>
        </w:rPr>
        <w:t>Azevado</w:t>
      </w:r>
      <w:proofErr w:type="spellEnd"/>
      <w:r w:rsidRPr="00B931A0">
        <w:rPr>
          <w:lang w:val="en-GB"/>
        </w:rPr>
        <w:t xml:space="preserve">, F.A.C., Carvalho, R.L.B, </w:t>
      </w:r>
      <w:proofErr w:type="spellStart"/>
      <w:r w:rsidRPr="00B931A0">
        <w:rPr>
          <w:lang w:val="en-GB"/>
        </w:rPr>
        <w:t>Gringberg</w:t>
      </w:r>
      <w:proofErr w:type="spellEnd"/>
      <w:r w:rsidRPr="00B931A0">
        <w:rPr>
          <w:lang w:val="en-GB"/>
        </w:rPr>
        <w:t>, L.T., Farfel, J.M., Ferretti, R.E.L., Reite, R.E.P., Filho, W.J., Lent, R., &amp; Herculano-</w:t>
      </w:r>
      <w:proofErr w:type="spellStart"/>
      <w:r w:rsidRPr="00B931A0">
        <w:rPr>
          <w:lang w:val="en-GB"/>
        </w:rPr>
        <w:t>Houzel</w:t>
      </w:r>
      <w:proofErr w:type="spellEnd"/>
      <w:r w:rsidRPr="00B931A0">
        <w:rPr>
          <w:lang w:val="en-GB"/>
        </w:rPr>
        <w:t>, S., (2009). Equal numbers of neuronal and non-neuronal cells make the human brain an isometrically scaled-up primate.</w:t>
      </w:r>
      <w:r w:rsidR="001800D4">
        <w:rPr>
          <w:lang w:val="en-GB"/>
        </w:rPr>
        <w:t xml:space="preserve"> Journal of Comparative Neurology, 513(5), 532-541.</w:t>
      </w:r>
      <w:r w:rsidR="00472393">
        <w:rPr>
          <w:lang w:val="en-GB"/>
        </w:rPr>
        <w:t xml:space="preserve"> </w:t>
      </w:r>
      <w:r w:rsidR="00472393">
        <w:fldChar w:fldCharType="begin"/>
      </w:r>
      <w:r w:rsidR="00472393" w:rsidRPr="001A3234">
        <w:rPr>
          <w:lang w:val="en-GB"/>
        </w:rPr>
        <w:instrText>HYPERLINK "https://pubmed.ncbi.nlm.nih.gov/29735113/"</w:instrText>
      </w:r>
      <w:r w:rsidR="00472393">
        <w:fldChar w:fldCharType="separate"/>
      </w:r>
      <w:r w:rsidR="00472393" w:rsidRPr="004272CE">
        <w:rPr>
          <w:rStyle w:val="Hyperlink"/>
          <w:lang w:val="en-GB"/>
        </w:rPr>
        <w:t>https://pubmed.ncbi.nlm.nih.gov/29735113/</w:t>
      </w:r>
      <w:r w:rsidR="00472393">
        <w:fldChar w:fldCharType="end"/>
      </w:r>
      <w:r w:rsidRPr="001800D4">
        <w:rPr>
          <w:lang w:val="en-GB"/>
        </w:rPr>
        <w:t> </w:t>
      </w:r>
    </w:p>
    <w:p w14:paraId="34CF9E27" w14:textId="22761193" w:rsidR="00B95B95" w:rsidRDefault="00B95B95" w:rsidP="00C07EBE">
      <w:pPr>
        <w:pBdr>
          <w:top w:val="nil"/>
          <w:left w:val="nil"/>
          <w:bottom w:val="nil"/>
          <w:right w:val="nil"/>
          <w:between w:val="nil"/>
        </w:pBdr>
        <w:spacing w:line="240" w:lineRule="auto"/>
        <w:ind w:left="993" w:hanging="993"/>
        <w:jc w:val="both"/>
        <w:rPr>
          <w:color w:val="000000"/>
        </w:rPr>
      </w:pPr>
      <w:proofErr w:type="spellStart"/>
      <w:r>
        <w:rPr>
          <w:color w:val="000000"/>
        </w:rPr>
        <w:t>Baker</w:t>
      </w:r>
      <w:proofErr w:type="spellEnd"/>
      <w:r w:rsidR="006A5AD0" w:rsidRPr="00913E3D">
        <w:rPr>
          <w:color w:val="000000"/>
        </w:rPr>
        <w:t>,</w:t>
      </w:r>
      <w:r>
        <w:rPr>
          <w:color w:val="000000"/>
        </w:rPr>
        <w:t xml:space="preserve"> E.W., (2013)</w:t>
      </w:r>
      <w:r w:rsidRPr="00EB4FE6">
        <w:rPr>
          <w:color w:val="000000"/>
        </w:rPr>
        <w:t>.</w:t>
      </w:r>
      <w:r>
        <w:rPr>
          <w:color w:val="000000"/>
        </w:rPr>
        <w:t xml:space="preserve"> </w:t>
      </w:r>
      <w:r>
        <w:rPr>
          <w:i/>
          <w:color w:val="000000"/>
        </w:rPr>
        <w:t>Βασική Περιγραφική Ανατομική Προμηθέας: Άτλαντας Ανατομίας της Κεφαλής &amp; του Λαιμού για Οδοντίατρους (Τόμος V)</w:t>
      </w:r>
    </w:p>
    <w:p w14:paraId="55D62E74" w14:textId="2020604A" w:rsidR="00B95B95" w:rsidRPr="00B931A0" w:rsidRDefault="00B95B95" w:rsidP="00472393">
      <w:pPr>
        <w:pStyle w:val="NoSpacing"/>
        <w:ind w:left="993" w:hanging="993"/>
        <w:jc w:val="both"/>
        <w:rPr>
          <w:lang w:val="en-GB"/>
        </w:rPr>
      </w:pPr>
      <w:r w:rsidRPr="00B931A0">
        <w:rPr>
          <w:lang w:val="en-GB"/>
        </w:rPr>
        <w:t>Balestrino, R., &amp; Schapira, A.H.V., (2020)</w:t>
      </w:r>
      <w:r>
        <w:rPr>
          <w:lang w:val="en-GB"/>
        </w:rPr>
        <w:t>.</w:t>
      </w:r>
      <w:r w:rsidRPr="00B931A0">
        <w:rPr>
          <w:lang w:val="en-GB"/>
        </w:rPr>
        <w:t xml:space="preserve"> Parkinson disease</w:t>
      </w:r>
      <w:r w:rsidR="001800D4">
        <w:fldChar w:fldCharType="begin"/>
      </w:r>
      <w:r w:rsidR="001800D4" w:rsidRPr="001A3234">
        <w:rPr>
          <w:lang w:val="en-GB"/>
        </w:rPr>
        <w:instrText>HYPERLINK "https://doi.org/10.1111/ene.14108" \h</w:instrText>
      </w:r>
      <w:r w:rsidR="001800D4">
        <w:fldChar w:fldCharType="separate"/>
      </w:r>
      <w:r w:rsidR="001800D4">
        <w:rPr>
          <w:lang w:val="en-GB"/>
        </w:rPr>
        <w:t>.</w:t>
      </w:r>
      <w:r w:rsidR="001800D4">
        <w:fldChar w:fldCharType="end"/>
      </w:r>
      <w:r w:rsidR="001800D4">
        <w:rPr>
          <w:lang w:val="en-GB"/>
        </w:rPr>
        <w:t xml:space="preserve"> Europea journal of neurology, 27(1), 27-42.</w:t>
      </w:r>
      <w:r w:rsidR="00472393">
        <w:rPr>
          <w:lang w:val="en-GB"/>
        </w:rPr>
        <w:t xml:space="preserve"> </w:t>
      </w:r>
      <w:r w:rsidR="00472393">
        <w:fldChar w:fldCharType="begin"/>
      </w:r>
      <w:r w:rsidR="00472393" w:rsidRPr="001A3234">
        <w:rPr>
          <w:lang w:val="en-GB"/>
        </w:rPr>
        <w:instrText>HYPERLINK "https://doi.org/10.1111/ene.14108"</w:instrText>
      </w:r>
      <w:r w:rsidR="00472393">
        <w:fldChar w:fldCharType="separate"/>
      </w:r>
      <w:r w:rsidR="00472393" w:rsidRPr="004272CE">
        <w:rPr>
          <w:rStyle w:val="Hyperlink"/>
          <w:lang w:val="en-GB"/>
        </w:rPr>
        <w:t>https://doi.org/10.1111/ene.14108</w:t>
      </w:r>
      <w:r w:rsidR="00472393">
        <w:fldChar w:fldCharType="end"/>
      </w:r>
    </w:p>
    <w:p w14:paraId="48E1FDED" w14:textId="424ADFFD" w:rsidR="00B95B95" w:rsidRPr="00B931A0" w:rsidRDefault="00B95B95" w:rsidP="00472393">
      <w:pPr>
        <w:pStyle w:val="NoSpacing"/>
        <w:ind w:left="993" w:hanging="993"/>
        <w:jc w:val="both"/>
        <w:rPr>
          <w:lang w:val="en-GB"/>
        </w:rPr>
      </w:pPr>
      <w:r w:rsidRPr="00B931A0">
        <w:rPr>
          <w:lang w:val="en-GB"/>
        </w:rPr>
        <w:t xml:space="preserve">Banwari, G., Chaudhary, P., </w:t>
      </w:r>
      <w:proofErr w:type="spellStart"/>
      <w:r w:rsidRPr="00B931A0">
        <w:rPr>
          <w:lang w:val="en-GB"/>
        </w:rPr>
        <w:t>Panchmatia</w:t>
      </w:r>
      <w:proofErr w:type="spellEnd"/>
      <w:r w:rsidRPr="00B931A0">
        <w:rPr>
          <w:lang w:val="en-GB"/>
        </w:rPr>
        <w:t>, A., &amp; Patel, N., (2016)</w:t>
      </w:r>
      <w:r w:rsidR="006A5AD0">
        <w:rPr>
          <w:lang w:val="en-GB"/>
        </w:rPr>
        <w:t>.</w:t>
      </w:r>
      <w:r w:rsidRPr="00B931A0">
        <w:rPr>
          <w:lang w:val="en-GB"/>
        </w:rPr>
        <w:t xml:space="preserve"> Persistent cerebellar dysfunction following acute lithium toxicity: A report of two cases</w:t>
      </w:r>
      <w:r w:rsidR="001800D4">
        <w:fldChar w:fldCharType="begin"/>
      </w:r>
      <w:r w:rsidR="001800D4" w:rsidRPr="001A3234">
        <w:rPr>
          <w:lang w:val="en-GB"/>
        </w:rPr>
        <w:instrText>HYPERLINK "https://doi.org/10.4103%2F0253-7613.182896" \h</w:instrText>
      </w:r>
      <w:r w:rsidR="001800D4">
        <w:fldChar w:fldCharType="separate"/>
      </w:r>
      <w:r w:rsidR="001800D4">
        <w:rPr>
          <w:lang w:val="en-GB"/>
        </w:rPr>
        <w:t>.</w:t>
      </w:r>
      <w:r w:rsidR="001800D4">
        <w:fldChar w:fldCharType="end"/>
      </w:r>
      <w:r w:rsidR="001800D4">
        <w:rPr>
          <w:lang w:val="en-GB"/>
        </w:rPr>
        <w:t xml:space="preserve"> Indian Journal of Pharmacology, 48(3),331-333.</w:t>
      </w:r>
      <w:r w:rsidR="00472393">
        <w:rPr>
          <w:lang w:val="en-GB"/>
        </w:rPr>
        <w:t xml:space="preserve"> </w:t>
      </w:r>
      <w:hyperlink r:id="rId40" w:history="1">
        <w:r w:rsidR="00472393" w:rsidRPr="004272CE">
          <w:rPr>
            <w:rStyle w:val="Hyperlink"/>
            <w:lang w:val="en-GB"/>
          </w:rPr>
          <w:t>https://doi.org/10.4103%2F0253-7613.182896</w:t>
        </w:r>
      </w:hyperlink>
    </w:p>
    <w:p w14:paraId="0C41E0E1" w14:textId="02C64D1E" w:rsidR="001800D4" w:rsidRPr="001800D4" w:rsidRDefault="00B95B95" w:rsidP="00472393">
      <w:pPr>
        <w:pStyle w:val="NoSpacing"/>
        <w:ind w:left="993" w:hanging="993"/>
        <w:jc w:val="both"/>
        <w:rPr>
          <w:lang w:val="en-GB"/>
        </w:rPr>
      </w:pPr>
      <w:r w:rsidRPr="00B931A0">
        <w:rPr>
          <w:lang w:val="en-GB"/>
        </w:rPr>
        <w:t>Bear</w:t>
      </w:r>
      <w:r w:rsidR="006A5AD0">
        <w:rPr>
          <w:lang w:val="en-GB"/>
        </w:rPr>
        <w:t>, M.</w:t>
      </w:r>
      <w:r w:rsidRPr="00B931A0">
        <w:rPr>
          <w:lang w:val="en-GB"/>
        </w:rPr>
        <w:t xml:space="preserve"> H., Reddy,</w:t>
      </w:r>
      <w:r w:rsidR="006A5AD0">
        <w:rPr>
          <w:lang w:val="en-GB"/>
        </w:rPr>
        <w:t xml:space="preserve"> V.</w:t>
      </w:r>
      <w:proofErr w:type="gramStart"/>
      <w:r w:rsidR="006A5AD0">
        <w:rPr>
          <w:lang w:val="en-GB"/>
        </w:rPr>
        <w:t>,</w:t>
      </w:r>
      <w:r w:rsidRPr="00B931A0">
        <w:rPr>
          <w:lang w:val="en-GB"/>
        </w:rPr>
        <w:t xml:space="preserve">  </w:t>
      </w:r>
      <w:proofErr w:type="spellStart"/>
      <w:r w:rsidRPr="00B931A0">
        <w:rPr>
          <w:lang w:val="en-GB"/>
        </w:rPr>
        <w:t>Bollu</w:t>
      </w:r>
      <w:proofErr w:type="spellEnd"/>
      <w:proofErr w:type="gramEnd"/>
      <w:r w:rsidR="006A5AD0">
        <w:rPr>
          <w:lang w:val="en-GB"/>
        </w:rPr>
        <w:t>, P.C.</w:t>
      </w:r>
      <w:r w:rsidRPr="00B931A0">
        <w:rPr>
          <w:lang w:val="en-GB"/>
        </w:rPr>
        <w:t xml:space="preserve"> (2022)</w:t>
      </w:r>
      <w:r>
        <w:rPr>
          <w:lang w:val="en-GB"/>
        </w:rPr>
        <w:t>.</w:t>
      </w:r>
      <w:r w:rsidRPr="00B931A0">
        <w:rPr>
          <w:lang w:val="en-GB"/>
        </w:rPr>
        <w:t xml:space="preserve"> Neuroanatomy, Hypothalamus</w:t>
      </w:r>
      <w:r w:rsidR="001800D4">
        <w:rPr>
          <w:lang w:val="en-GB"/>
        </w:rPr>
        <w:t xml:space="preserve">. In </w:t>
      </w:r>
      <w:proofErr w:type="spellStart"/>
      <w:r w:rsidR="001800D4">
        <w:rPr>
          <w:lang w:val="en-GB"/>
        </w:rPr>
        <w:t>Statpearls</w:t>
      </w:r>
      <w:proofErr w:type="spellEnd"/>
      <w:r w:rsidR="001800D4">
        <w:rPr>
          <w:lang w:val="en-GB"/>
        </w:rPr>
        <w:t xml:space="preserve"> [internet]. </w:t>
      </w:r>
      <w:proofErr w:type="spellStart"/>
      <w:r w:rsidR="001800D4">
        <w:rPr>
          <w:lang w:val="en-GB"/>
        </w:rPr>
        <w:t>Statpearls</w:t>
      </w:r>
      <w:proofErr w:type="spellEnd"/>
      <w:r w:rsidR="001800D4">
        <w:rPr>
          <w:lang w:val="en-GB"/>
        </w:rPr>
        <w:t xml:space="preserve"> </w:t>
      </w:r>
      <w:proofErr w:type="spellStart"/>
      <w:r w:rsidR="001800D4">
        <w:rPr>
          <w:lang w:val="en-GB"/>
        </w:rPr>
        <w:t>Publicing</w:t>
      </w:r>
      <w:proofErr w:type="spellEnd"/>
      <w:r w:rsidR="001800D4">
        <w:rPr>
          <w:lang w:val="en-GB"/>
        </w:rPr>
        <w:t>.</w:t>
      </w:r>
      <w:r w:rsidR="00472393">
        <w:rPr>
          <w:lang w:val="en-GB"/>
        </w:rPr>
        <w:t xml:space="preserve"> </w:t>
      </w:r>
      <w:r w:rsidR="00472393">
        <w:fldChar w:fldCharType="begin"/>
      </w:r>
      <w:r w:rsidR="00472393" w:rsidRPr="001A3234">
        <w:rPr>
          <w:lang w:val="en-GB"/>
        </w:rPr>
        <w:instrText>HYPERLINK "https://www.ncbi.nlm.nih.gov/books/NBK525993/"</w:instrText>
      </w:r>
      <w:r w:rsidR="00472393">
        <w:fldChar w:fldCharType="separate"/>
      </w:r>
      <w:r w:rsidR="00472393" w:rsidRPr="004272CE">
        <w:rPr>
          <w:rStyle w:val="Hyperlink"/>
          <w:lang w:val="en-GB"/>
        </w:rPr>
        <w:t>https://www.ncbi.nlm.nih.gov/books/NBK525993/</w:t>
      </w:r>
      <w:r w:rsidR="00472393">
        <w:fldChar w:fldCharType="end"/>
      </w:r>
    </w:p>
    <w:p w14:paraId="0E0863B7" w14:textId="2937784B" w:rsidR="00B95B95" w:rsidRDefault="00B95B95" w:rsidP="00472393">
      <w:pPr>
        <w:pStyle w:val="NoSpacing"/>
        <w:ind w:left="993" w:hanging="993"/>
        <w:rPr>
          <w:lang w:val="en-GB"/>
        </w:rPr>
      </w:pPr>
      <w:r w:rsidRPr="00B931A0">
        <w:rPr>
          <w:color w:val="000000"/>
          <w:lang w:val="en-GB"/>
        </w:rPr>
        <w:t>Beier,</w:t>
      </w:r>
      <w:r w:rsidR="001800D4">
        <w:rPr>
          <w:color w:val="000000"/>
          <w:lang w:val="en-GB"/>
        </w:rPr>
        <w:t xml:space="preserve"> K., &amp; Pratt, D.P. (2017). </w:t>
      </w:r>
      <w:r w:rsidRPr="00B931A0">
        <w:rPr>
          <w:color w:val="000000"/>
          <w:lang w:val="en-GB"/>
        </w:rPr>
        <w:t>Sydenham Chorea</w:t>
      </w:r>
      <w:r w:rsidR="00472393">
        <w:rPr>
          <w:color w:val="000000"/>
          <w:lang w:val="en-GB"/>
        </w:rPr>
        <w:t xml:space="preserve">. </w:t>
      </w:r>
      <w:r w:rsidR="00472393">
        <w:fldChar w:fldCharType="begin"/>
      </w:r>
      <w:r w:rsidR="00472393" w:rsidRPr="001A3234">
        <w:rPr>
          <w:lang w:val="en-GB"/>
        </w:rPr>
        <w:instrText>HYPERLINK "https://www.ncbi.nlm.nih.gov/books/NBK430838/"</w:instrText>
      </w:r>
      <w:r w:rsidR="00472393">
        <w:fldChar w:fldCharType="separate"/>
      </w:r>
      <w:r w:rsidR="00472393" w:rsidRPr="004272CE">
        <w:rPr>
          <w:rStyle w:val="Hyperlink"/>
          <w:lang w:val="en-US"/>
        </w:rPr>
        <w:t>https://www.ncbi.nlm.nih.gov/books/NBK430838/</w:t>
      </w:r>
      <w:r w:rsidR="00472393">
        <w:fldChar w:fldCharType="end"/>
      </w:r>
    </w:p>
    <w:p w14:paraId="58CA6229" w14:textId="77777777" w:rsidR="001800D4" w:rsidRPr="001800D4" w:rsidRDefault="001800D4" w:rsidP="00472393">
      <w:pPr>
        <w:pStyle w:val="NoSpacing"/>
        <w:ind w:left="993"/>
        <w:rPr>
          <w:lang w:val="en-GB"/>
        </w:rPr>
      </w:pPr>
    </w:p>
    <w:p w14:paraId="37425399" w14:textId="4EF5AA59" w:rsidR="00B36524" w:rsidRDefault="00B36524" w:rsidP="00472393">
      <w:pPr>
        <w:ind w:left="993" w:hanging="993"/>
        <w:jc w:val="both"/>
        <w:rPr>
          <w:color w:val="000000"/>
          <w:lang w:val="en-GB"/>
        </w:rPr>
      </w:pPr>
      <w:proofErr w:type="spellStart"/>
      <w:r w:rsidRPr="00B36524">
        <w:rPr>
          <w:color w:val="000000"/>
          <w:lang w:val="en-GB"/>
        </w:rPr>
        <w:t>Berciano</w:t>
      </w:r>
      <w:proofErr w:type="spellEnd"/>
      <w:r>
        <w:rPr>
          <w:color w:val="000000"/>
          <w:lang w:val="en-GB"/>
        </w:rPr>
        <w:t>,</w:t>
      </w:r>
      <w:r w:rsidRPr="00B36524">
        <w:rPr>
          <w:color w:val="000000"/>
          <w:lang w:val="en-GB"/>
        </w:rPr>
        <w:t xml:space="preserve"> J</w:t>
      </w:r>
      <w:r>
        <w:rPr>
          <w:color w:val="000000"/>
          <w:lang w:val="en-GB"/>
        </w:rPr>
        <w:t>.</w:t>
      </w:r>
      <w:r w:rsidRPr="00B36524">
        <w:rPr>
          <w:color w:val="000000"/>
          <w:lang w:val="en-GB"/>
        </w:rPr>
        <w:t>, Boesch</w:t>
      </w:r>
      <w:r>
        <w:rPr>
          <w:color w:val="000000"/>
          <w:lang w:val="en-GB"/>
        </w:rPr>
        <w:t>,</w:t>
      </w:r>
      <w:r w:rsidRPr="00B36524">
        <w:rPr>
          <w:color w:val="000000"/>
          <w:lang w:val="en-GB"/>
        </w:rPr>
        <w:t xml:space="preserve"> S</w:t>
      </w:r>
      <w:r>
        <w:rPr>
          <w:color w:val="000000"/>
          <w:lang w:val="en-GB"/>
        </w:rPr>
        <w:t>.</w:t>
      </w:r>
      <w:r w:rsidRPr="00B36524">
        <w:rPr>
          <w:color w:val="000000"/>
          <w:lang w:val="en-GB"/>
        </w:rPr>
        <w:t>, Pérez-Ramos</w:t>
      </w:r>
      <w:r>
        <w:rPr>
          <w:color w:val="000000"/>
          <w:lang w:val="en-GB"/>
        </w:rPr>
        <w:t>,</w:t>
      </w:r>
      <w:r w:rsidRPr="00B36524">
        <w:rPr>
          <w:color w:val="000000"/>
          <w:lang w:val="en-GB"/>
        </w:rPr>
        <w:t xml:space="preserve"> J</w:t>
      </w:r>
      <w:r>
        <w:rPr>
          <w:color w:val="000000"/>
          <w:lang w:val="en-GB"/>
        </w:rPr>
        <w:t>.</w:t>
      </w:r>
      <w:r w:rsidRPr="00B36524">
        <w:rPr>
          <w:color w:val="000000"/>
          <w:lang w:val="en-GB"/>
        </w:rPr>
        <w:t>M</w:t>
      </w:r>
      <w:r>
        <w:rPr>
          <w:color w:val="000000"/>
          <w:lang w:val="en-GB"/>
        </w:rPr>
        <w:t>.</w:t>
      </w:r>
      <w:r w:rsidRPr="00B36524">
        <w:rPr>
          <w:color w:val="000000"/>
          <w:lang w:val="en-GB"/>
        </w:rPr>
        <w:t>, Wenning</w:t>
      </w:r>
      <w:r>
        <w:rPr>
          <w:color w:val="000000"/>
          <w:lang w:val="en-GB"/>
        </w:rPr>
        <w:t>,</w:t>
      </w:r>
      <w:r w:rsidRPr="00B36524">
        <w:rPr>
          <w:color w:val="000000"/>
          <w:lang w:val="en-GB"/>
        </w:rPr>
        <w:t xml:space="preserve"> G</w:t>
      </w:r>
      <w:r>
        <w:rPr>
          <w:color w:val="000000"/>
          <w:lang w:val="en-GB"/>
        </w:rPr>
        <w:t>.</w:t>
      </w:r>
      <w:r w:rsidRPr="00B36524">
        <w:rPr>
          <w:color w:val="000000"/>
          <w:lang w:val="en-GB"/>
        </w:rPr>
        <w:t>K.</w:t>
      </w:r>
      <w:r>
        <w:rPr>
          <w:color w:val="000000"/>
          <w:lang w:val="en-GB"/>
        </w:rPr>
        <w:t>, (2006).</w:t>
      </w:r>
      <w:r w:rsidRPr="00B36524">
        <w:rPr>
          <w:color w:val="000000"/>
          <w:lang w:val="en-GB"/>
        </w:rPr>
        <w:t xml:space="preserve"> Olivopontocerebellar atrophy: toward a better </w:t>
      </w:r>
      <w:proofErr w:type="spellStart"/>
      <w:r w:rsidRPr="00B36524">
        <w:rPr>
          <w:color w:val="000000"/>
          <w:lang w:val="en-GB"/>
        </w:rPr>
        <w:t>nosological</w:t>
      </w:r>
      <w:proofErr w:type="spellEnd"/>
      <w:r w:rsidRPr="00B36524">
        <w:rPr>
          <w:color w:val="000000"/>
          <w:lang w:val="en-GB"/>
        </w:rPr>
        <w:t xml:space="preserve"> definition. Mov</w:t>
      </w:r>
      <w:r w:rsidR="002B0AEE">
        <w:rPr>
          <w:color w:val="000000"/>
          <w:lang w:val="en-GB"/>
        </w:rPr>
        <w:t>ement</w:t>
      </w:r>
      <w:r w:rsidRPr="00B36524">
        <w:rPr>
          <w:color w:val="000000"/>
          <w:lang w:val="en-GB"/>
        </w:rPr>
        <w:t xml:space="preserve"> </w:t>
      </w:r>
      <w:proofErr w:type="gramStart"/>
      <w:r w:rsidRPr="00B36524">
        <w:rPr>
          <w:color w:val="000000"/>
          <w:lang w:val="en-GB"/>
        </w:rPr>
        <w:t>Disord</w:t>
      </w:r>
      <w:r w:rsidR="002B0AEE">
        <w:rPr>
          <w:color w:val="000000"/>
          <w:lang w:val="en-GB"/>
        </w:rPr>
        <w:t xml:space="preserve">ers, </w:t>
      </w:r>
      <w:r w:rsidRPr="00B36524">
        <w:rPr>
          <w:color w:val="000000"/>
          <w:lang w:val="en-GB"/>
        </w:rPr>
        <w:t xml:space="preserve"> </w:t>
      </w:r>
      <w:r w:rsidR="002B0AEE">
        <w:rPr>
          <w:color w:val="000000"/>
          <w:lang w:val="en-GB"/>
        </w:rPr>
        <w:t>21</w:t>
      </w:r>
      <w:proofErr w:type="gramEnd"/>
      <w:r w:rsidRPr="00B36524">
        <w:rPr>
          <w:color w:val="000000"/>
          <w:lang w:val="en-GB"/>
        </w:rPr>
        <w:t>(10)</w:t>
      </w:r>
      <w:r w:rsidR="002B0AEE">
        <w:rPr>
          <w:color w:val="000000"/>
          <w:lang w:val="en-GB"/>
        </w:rPr>
        <w:t xml:space="preserve">, </w:t>
      </w:r>
      <w:r w:rsidRPr="00B36524">
        <w:rPr>
          <w:color w:val="000000"/>
          <w:lang w:val="en-GB"/>
        </w:rPr>
        <w:t>1607-</w:t>
      </w:r>
      <w:r w:rsidR="002B0AEE">
        <w:rPr>
          <w:color w:val="000000"/>
          <w:lang w:val="en-GB"/>
        </w:rPr>
        <w:t>16</w:t>
      </w:r>
      <w:r w:rsidRPr="00B36524">
        <w:rPr>
          <w:color w:val="000000"/>
          <w:lang w:val="en-GB"/>
        </w:rPr>
        <w:t xml:space="preserve">13. </w:t>
      </w:r>
      <w:r w:rsidR="00472393">
        <w:fldChar w:fldCharType="begin"/>
      </w:r>
      <w:r w:rsidR="00472393" w:rsidRPr="001A3234">
        <w:rPr>
          <w:lang w:val="en-GB"/>
        </w:rPr>
        <w:instrText>HYPERLINK "https://doi.org/10.1002/mds.21052"</w:instrText>
      </w:r>
      <w:r w:rsidR="00472393">
        <w:fldChar w:fldCharType="separate"/>
      </w:r>
      <w:r w:rsidR="00472393" w:rsidRPr="004272CE">
        <w:rPr>
          <w:rStyle w:val="Hyperlink"/>
          <w:lang w:val="en-GB"/>
        </w:rPr>
        <w:t>https://doi.org/10.1002/mds.21052</w:t>
      </w:r>
      <w:r w:rsidR="00472393">
        <w:fldChar w:fldCharType="end"/>
      </w:r>
    </w:p>
    <w:p w14:paraId="640B9716" w14:textId="1F716E7E" w:rsidR="002B0AEE" w:rsidRPr="00472393" w:rsidRDefault="00B95B95" w:rsidP="00472393">
      <w:pPr>
        <w:ind w:left="993" w:hanging="993"/>
        <w:jc w:val="both"/>
        <w:rPr>
          <w:color w:val="000000"/>
          <w:lang w:val="en-GB"/>
        </w:rPr>
      </w:pPr>
      <w:r w:rsidRPr="002B0AEE">
        <w:rPr>
          <w:color w:val="000000"/>
          <w:lang w:val="en-GB"/>
        </w:rPr>
        <w:t>Bird</w:t>
      </w:r>
      <w:r w:rsidRPr="002B0AEE">
        <w:rPr>
          <w:color w:val="000000"/>
          <w:lang w:val="en-US"/>
        </w:rPr>
        <w:t xml:space="preserve">, </w:t>
      </w:r>
      <w:r w:rsidRPr="002B0AEE">
        <w:rPr>
          <w:color w:val="000000"/>
          <w:lang w:val="en-GB"/>
        </w:rPr>
        <w:t>T</w:t>
      </w:r>
      <w:r w:rsidRPr="002B0AEE">
        <w:rPr>
          <w:color w:val="000000"/>
          <w:lang w:val="en-US"/>
        </w:rPr>
        <w:t xml:space="preserve">. </w:t>
      </w:r>
      <w:r w:rsidRPr="002B0AEE">
        <w:rPr>
          <w:color w:val="000000"/>
          <w:lang w:val="en-GB"/>
        </w:rPr>
        <w:t>D</w:t>
      </w:r>
      <w:r w:rsidRPr="002B0AEE">
        <w:rPr>
          <w:color w:val="000000"/>
          <w:lang w:val="en-US"/>
        </w:rPr>
        <w:t>., (</w:t>
      </w:r>
      <w:r w:rsidR="002B0AEE">
        <w:rPr>
          <w:color w:val="000000"/>
          <w:lang w:val="en-US"/>
        </w:rPr>
        <w:t>2015</w:t>
      </w:r>
      <w:r w:rsidRPr="002B0AEE">
        <w:rPr>
          <w:color w:val="000000"/>
          <w:lang w:val="en-US"/>
        </w:rPr>
        <w:t xml:space="preserve">). </w:t>
      </w:r>
      <w:r w:rsidRPr="002B0AEE">
        <w:rPr>
          <w:color w:val="000000"/>
          <w:lang w:val="en-GB"/>
        </w:rPr>
        <w:t xml:space="preserve">Charcot-Marie-Tooth Neuropathy Type </w:t>
      </w:r>
      <w:r w:rsidR="002B0AEE">
        <w:rPr>
          <w:color w:val="000000"/>
          <w:lang w:val="en-GB"/>
        </w:rPr>
        <w:t xml:space="preserve">1 </w:t>
      </w:r>
      <w:r w:rsidR="002B0AEE" w:rsidRPr="002B0AEE">
        <w:rPr>
          <w:color w:val="000000"/>
          <w:lang w:val="en-GB"/>
        </w:rPr>
        <w:t>– RETIRED CHAPTER, FOR HISTORICAL REFERENCE ONLY.</w:t>
      </w:r>
      <w:r w:rsidR="00472393">
        <w:rPr>
          <w:color w:val="000000"/>
          <w:lang w:val="en-GB"/>
        </w:rPr>
        <w:t xml:space="preserve"> </w:t>
      </w:r>
      <w:r w:rsidR="00472393">
        <w:fldChar w:fldCharType="begin"/>
      </w:r>
      <w:r w:rsidR="00472393" w:rsidRPr="001A3234">
        <w:rPr>
          <w:lang w:val="en-GB"/>
        </w:rPr>
        <w:instrText>HYPERLINK "https://www.ncbi.nlm.nih.gov/books/NBK1205/"</w:instrText>
      </w:r>
      <w:r w:rsidR="00472393">
        <w:fldChar w:fldCharType="separate"/>
      </w:r>
      <w:r w:rsidR="00472393" w:rsidRPr="004272CE">
        <w:rPr>
          <w:rStyle w:val="Hyperlink"/>
          <w:lang w:val="en-GB"/>
        </w:rPr>
        <w:t>https://www.ncbi.nlm.nih.gov/books/NBK1205/</w:t>
      </w:r>
      <w:r w:rsidR="00472393">
        <w:fldChar w:fldCharType="end"/>
      </w:r>
    </w:p>
    <w:p w14:paraId="063C1745" w14:textId="3EC69319" w:rsidR="00B95B95" w:rsidRPr="008B366E" w:rsidRDefault="00B95B95" w:rsidP="00472393">
      <w:pPr>
        <w:ind w:left="993" w:hanging="993"/>
        <w:jc w:val="both"/>
        <w:rPr>
          <w:lang w:val="en-GB"/>
        </w:rPr>
      </w:pPr>
      <w:proofErr w:type="spellStart"/>
      <w:r>
        <w:rPr>
          <w:lang w:val="en-GB"/>
        </w:rPr>
        <w:t>Blueringmedia</w:t>
      </w:r>
      <w:proofErr w:type="spellEnd"/>
      <w:r>
        <w:rPr>
          <w:lang w:val="en-GB"/>
        </w:rPr>
        <w:t>, stock adobe, Human nervous system</w:t>
      </w:r>
      <w:r w:rsidR="00472393">
        <w:rPr>
          <w:lang w:val="en-GB"/>
        </w:rPr>
        <w:t xml:space="preserve"> </w:t>
      </w:r>
      <w:r w:rsidR="00472393">
        <w:fldChar w:fldCharType="begin"/>
      </w:r>
      <w:r w:rsidR="00472393" w:rsidRPr="001A3234">
        <w:rPr>
          <w:lang w:val="en-GB"/>
        </w:rPr>
        <w:instrText>HYPERLINK "https://stock.adobe.com/images/human-nervous-system/73553681\\"</w:instrText>
      </w:r>
      <w:r w:rsidR="00472393">
        <w:fldChar w:fldCharType="separate"/>
      </w:r>
      <w:r w:rsidR="00472393" w:rsidRPr="004272CE">
        <w:rPr>
          <w:rStyle w:val="Hyperlink"/>
          <w:lang w:val="en-GB"/>
        </w:rPr>
        <w:t>https://stock.adobe.com/images/human-nervous-system/73553681\</w:t>
      </w:r>
      <w:r w:rsidR="00472393">
        <w:fldChar w:fldCharType="end"/>
      </w:r>
    </w:p>
    <w:p w14:paraId="4A7B7346" w14:textId="62496D55" w:rsidR="00B95B95" w:rsidRPr="00B931A0" w:rsidRDefault="002B0AEE" w:rsidP="00472393">
      <w:pPr>
        <w:pStyle w:val="NoSpacing"/>
        <w:ind w:left="993" w:hanging="993"/>
        <w:jc w:val="both"/>
        <w:rPr>
          <w:color w:val="000000"/>
          <w:lang w:val="en-GB"/>
        </w:rPr>
      </w:pPr>
      <w:r w:rsidRPr="00B931A0">
        <w:rPr>
          <w:color w:val="222222"/>
          <w:lang w:val="en-GB"/>
        </w:rPr>
        <w:t>Bordon</w:t>
      </w:r>
      <w:r>
        <w:rPr>
          <w:color w:val="222222"/>
          <w:lang w:val="en-GB"/>
        </w:rPr>
        <w:t>i, B.</w:t>
      </w:r>
      <w:r w:rsidRPr="00B931A0">
        <w:rPr>
          <w:color w:val="222222"/>
          <w:lang w:val="en-GB"/>
        </w:rPr>
        <w:t xml:space="preserve">, </w:t>
      </w:r>
      <w:r>
        <w:fldChar w:fldCharType="begin"/>
      </w:r>
      <w:r w:rsidRPr="001A3234">
        <w:rPr>
          <w:lang w:val="en-GB"/>
        </w:rPr>
        <w:instrText>HYPERLINK "https://pubmed.ncbi.nlm.nih.gov/?term=Reed+RR&amp;cauthor_id=29939544" \h</w:instrText>
      </w:r>
      <w:r>
        <w:fldChar w:fldCharType="separate"/>
      </w:r>
      <w:r w:rsidRPr="00B931A0">
        <w:rPr>
          <w:color w:val="000000"/>
          <w:lang w:val="en-GB"/>
        </w:rPr>
        <w:t>Reed</w:t>
      </w:r>
      <w:r>
        <w:fldChar w:fldCharType="end"/>
      </w:r>
      <w:r w:rsidRPr="00B931A0">
        <w:rPr>
          <w:color w:val="000000"/>
          <w:lang w:val="en-GB"/>
        </w:rPr>
        <w:t>,</w:t>
      </w:r>
      <w:r>
        <w:rPr>
          <w:color w:val="000000"/>
          <w:lang w:val="en-GB"/>
        </w:rPr>
        <w:t xml:space="preserve"> R.R.,</w:t>
      </w:r>
      <w:r w:rsidRPr="00B931A0">
        <w:rPr>
          <w:color w:val="000000"/>
          <w:lang w:val="en-GB"/>
        </w:rPr>
        <w:t xml:space="preserve"> </w:t>
      </w:r>
      <w:r>
        <w:fldChar w:fldCharType="begin"/>
      </w:r>
      <w:r w:rsidRPr="001A3234">
        <w:rPr>
          <w:lang w:val="en-GB"/>
        </w:rPr>
        <w:instrText>HYPERLINK "https://pubmed.ncbi.nlm.nih.gov/?term=Tadi+P&amp;cauthor_id=29939544" \h</w:instrText>
      </w:r>
      <w:r>
        <w:fldChar w:fldCharType="separate"/>
      </w:r>
      <w:r w:rsidRPr="00B931A0">
        <w:rPr>
          <w:color w:val="000000"/>
          <w:lang w:val="en-GB"/>
        </w:rPr>
        <w:t>Tadi</w:t>
      </w:r>
      <w:r>
        <w:fldChar w:fldCharType="end"/>
      </w:r>
      <w:r w:rsidRPr="00B931A0">
        <w:rPr>
          <w:color w:val="000000"/>
          <w:lang w:val="en-GB"/>
        </w:rPr>
        <w:t>,</w:t>
      </w:r>
      <w:r>
        <w:rPr>
          <w:color w:val="000000"/>
          <w:lang w:val="en-GB"/>
        </w:rPr>
        <w:t xml:space="preserve"> P.,</w:t>
      </w:r>
      <w:r w:rsidRPr="00B931A0">
        <w:rPr>
          <w:color w:val="000000"/>
          <w:lang w:val="en-GB"/>
        </w:rPr>
        <w:t xml:space="preserve"> </w:t>
      </w:r>
      <w:r>
        <w:fldChar w:fldCharType="begin"/>
      </w:r>
      <w:r w:rsidRPr="001A3234">
        <w:rPr>
          <w:lang w:val="en-GB"/>
        </w:rPr>
        <w:instrText>HYPERLINK "https://pubmed.ncbi.nlm.nih.gov/?term=Varacallo+M&amp;cauthor_id=29939544" \h</w:instrText>
      </w:r>
      <w:r>
        <w:fldChar w:fldCharType="separate"/>
      </w:r>
      <w:r w:rsidRPr="00B931A0">
        <w:rPr>
          <w:color w:val="000000"/>
          <w:lang w:val="en-GB"/>
        </w:rPr>
        <w:t>Varacallo</w:t>
      </w:r>
      <w:r>
        <w:fldChar w:fldCharType="end"/>
      </w:r>
      <w:r>
        <w:rPr>
          <w:lang w:val="en-GB"/>
        </w:rPr>
        <w:t>, M.A.</w:t>
      </w:r>
      <w:r w:rsidRPr="00B931A0">
        <w:rPr>
          <w:color w:val="000000"/>
          <w:lang w:val="en-GB"/>
        </w:rPr>
        <w:t xml:space="preserve"> </w:t>
      </w:r>
      <w:r w:rsidRPr="00B931A0">
        <w:rPr>
          <w:color w:val="222222"/>
          <w:lang w:val="en-GB"/>
        </w:rPr>
        <w:t>(20</w:t>
      </w:r>
      <w:r>
        <w:rPr>
          <w:color w:val="222222"/>
          <w:lang w:val="en-GB"/>
        </w:rPr>
        <w:t>18</w:t>
      </w:r>
      <w:r w:rsidRPr="00B931A0">
        <w:rPr>
          <w:color w:val="222222"/>
          <w:lang w:val="en-GB"/>
        </w:rPr>
        <w:t>). Neuroanatomy, Cranial Nerve 11 (Accessory</w:t>
      </w:r>
      <w:r w:rsidR="00472393">
        <w:rPr>
          <w:color w:val="222222"/>
          <w:lang w:val="en-GB"/>
        </w:rPr>
        <w:t xml:space="preserve">) </w:t>
      </w:r>
      <w:r w:rsidR="00472393">
        <w:fldChar w:fldCharType="begin"/>
      </w:r>
      <w:r w:rsidR="00472393" w:rsidRPr="001A3234">
        <w:rPr>
          <w:lang w:val="en-GB"/>
        </w:rPr>
        <w:instrText>HYPERLINK "https://pubmed.ncbi.nlm.nih.gov/29939544/"</w:instrText>
      </w:r>
      <w:r w:rsidR="00472393">
        <w:fldChar w:fldCharType="separate"/>
      </w:r>
      <w:r w:rsidR="00472393" w:rsidRPr="004272CE">
        <w:rPr>
          <w:rStyle w:val="Hyperlink"/>
          <w:lang w:val="en-GB"/>
        </w:rPr>
        <w:t>https://pubmed.ncbi.nlm.nih.gov/29939544/</w:t>
      </w:r>
      <w:r w:rsidR="00472393">
        <w:fldChar w:fldCharType="end"/>
      </w:r>
    </w:p>
    <w:p w14:paraId="578C1500" w14:textId="66B8071B" w:rsidR="00B95B95" w:rsidRPr="00B931A0" w:rsidRDefault="00B95B95" w:rsidP="001A3234">
      <w:pPr>
        <w:pStyle w:val="NoSpacing"/>
        <w:ind w:left="993" w:hanging="993"/>
        <w:jc w:val="both"/>
        <w:rPr>
          <w:lang w:val="en-GB"/>
        </w:rPr>
      </w:pPr>
      <w:r w:rsidRPr="00B931A0">
        <w:rPr>
          <w:lang w:val="en-GB"/>
        </w:rPr>
        <w:t xml:space="preserve">Bradl, M., &amp; </w:t>
      </w:r>
      <w:proofErr w:type="spellStart"/>
      <w:r w:rsidRPr="00B931A0">
        <w:rPr>
          <w:lang w:val="en-GB"/>
        </w:rPr>
        <w:t>Lassmann</w:t>
      </w:r>
      <w:proofErr w:type="spellEnd"/>
      <w:r w:rsidRPr="00B931A0">
        <w:rPr>
          <w:lang w:val="en-GB"/>
        </w:rPr>
        <w:t>, H., (2010)</w:t>
      </w:r>
      <w:r w:rsidR="006A5AD0">
        <w:rPr>
          <w:lang w:val="en-GB"/>
        </w:rPr>
        <w:t>.</w:t>
      </w:r>
      <w:r w:rsidRPr="00B931A0">
        <w:rPr>
          <w:lang w:val="en-GB"/>
        </w:rPr>
        <w:t xml:space="preserve"> Oligodendrocytes: biology and pathology</w:t>
      </w:r>
      <w:r w:rsidR="00B405B5">
        <w:rPr>
          <w:lang w:val="en-GB"/>
        </w:rPr>
        <w:t>.</w:t>
      </w:r>
      <w:r w:rsidR="00B405B5" w:rsidRPr="00B405B5">
        <w:rPr>
          <w:rFonts w:ascii="Arial" w:hAnsi="Arial" w:cs="Arial"/>
          <w:i/>
          <w:iCs/>
          <w:color w:val="222222"/>
          <w:sz w:val="20"/>
          <w:szCs w:val="20"/>
          <w:shd w:val="clear" w:color="auto" w:fill="FFFFFF"/>
          <w:lang w:val="en-GB"/>
        </w:rPr>
        <w:t xml:space="preserve"> </w:t>
      </w:r>
      <w:r w:rsidR="00B405B5" w:rsidRPr="00B405B5">
        <w:rPr>
          <w:i/>
          <w:iCs/>
          <w:lang w:val="en-GB"/>
        </w:rPr>
        <w:t xml:space="preserve">Acta </w:t>
      </w:r>
      <w:proofErr w:type="spellStart"/>
      <w:r w:rsidR="00B405B5" w:rsidRPr="00B405B5">
        <w:rPr>
          <w:i/>
          <w:iCs/>
          <w:lang w:val="en-GB"/>
        </w:rPr>
        <w:t>neuropathologica</w:t>
      </w:r>
      <w:proofErr w:type="spellEnd"/>
      <w:r w:rsidR="00B405B5" w:rsidRPr="00B405B5">
        <w:rPr>
          <w:lang w:val="en-GB"/>
        </w:rPr>
        <w:t>, </w:t>
      </w:r>
      <w:r w:rsidR="00B405B5" w:rsidRPr="00B405B5">
        <w:rPr>
          <w:i/>
          <w:iCs/>
          <w:lang w:val="en-GB"/>
        </w:rPr>
        <w:t>119</w:t>
      </w:r>
      <w:r w:rsidR="00B405B5" w:rsidRPr="00B405B5">
        <w:rPr>
          <w:lang w:val="en-GB"/>
        </w:rPr>
        <w:t>, 37-53.</w:t>
      </w:r>
      <w:r w:rsidRPr="00B931A0">
        <w:rPr>
          <w:lang w:val="en-GB"/>
        </w:rPr>
        <w:t> </w:t>
      </w:r>
      <w:r w:rsidR="00472393">
        <w:rPr>
          <w:lang w:val="en-GB"/>
        </w:rPr>
        <w:t xml:space="preserve"> </w:t>
      </w:r>
      <w:hyperlink r:id="rId41" w:history="1">
        <w:r w:rsidR="00472393" w:rsidRPr="004272CE">
          <w:rPr>
            <w:rStyle w:val="Hyperlink"/>
            <w:lang w:val="en-GB"/>
          </w:rPr>
          <w:t>https://doi.org/10.1007%2Fs00401-009-0601-5</w:t>
        </w:r>
      </w:hyperlink>
    </w:p>
    <w:p w14:paraId="65C5D021" w14:textId="77777777" w:rsidR="00472393" w:rsidRDefault="00472393" w:rsidP="00472393">
      <w:pPr>
        <w:ind w:left="993" w:hanging="993"/>
        <w:rPr>
          <w:lang w:val="en-GB"/>
        </w:rPr>
      </w:pPr>
    </w:p>
    <w:p w14:paraId="6502F745" w14:textId="09722631" w:rsidR="006A5AD0" w:rsidRPr="00472393" w:rsidRDefault="00B95B95" w:rsidP="00472393">
      <w:pPr>
        <w:ind w:left="993" w:hanging="993"/>
        <w:rPr>
          <w:lang w:val="en-GB"/>
        </w:rPr>
      </w:pPr>
      <w:r w:rsidRPr="00B931A0">
        <w:rPr>
          <w:lang w:val="en-GB"/>
        </w:rPr>
        <w:t>Breza, M. &amp; Koutsis, G., (2019) Kennedy's disease (spinal and bulbar muscular atrophy): a clinically oriented review of a rare disease</w:t>
      </w:r>
      <w:r w:rsidR="00B405B5">
        <w:rPr>
          <w:lang w:val="en-GB"/>
        </w:rPr>
        <w:t xml:space="preserve">. </w:t>
      </w:r>
      <w:r w:rsidR="00B405B5" w:rsidRPr="00B405B5">
        <w:rPr>
          <w:i/>
          <w:iCs/>
          <w:lang w:val="en-GB"/>
        </w:rPr>
        <w:t>Journal of neurology</w:t>
      </w:r>
      <w:r w:rsidR="00B405B5" w:rsidRPr="00B405B5">
        <w:rPr>
          <w:lang w:val="en-GB"/>
        </w:rPr>
        <w:t>, </w:t>
      </w:r>
      <w:r w:rsidR="00B405B5" w:rsidRPr="00B405B5">
        <w:rPr>
          <w:i/>
          <w:iCs/>
          <w:lang w:val="en-GB"/>
        </w:rPr>
        <w:t>266</w:t>
      </w:r>
      <w:r w:rsidR="00B405B5" w:rsidRPr="00B405B5">
        <w:rPr>
          <w:lang w:val="en-GB"/>
        </w:rPr>
        <w:t>(3), 565-573.</w:t>
      </w:r>
      <w:r w:rsidR="00472393">
        <w:rPr>
          <w:lang w:val="en-GB"/>
        </w:rPr>
        <w:t xml:space="preserve"> </w:t>
      </w:r>
      <w:r w:rsidR="00472393">
        <w:fldChar w:fldCharType="begin"/>
      </w:r>
      <w:r w:rsidR="00472393" w:rsidRPr="001A3234">
        <w:rPr>
          <w:lang w:val="en-GB"/>
        </w:rPr>
        <w:instrText>HYPERLINK "https://doi.org/10.1007/s00415-018-8968-7"</w:instrText>
      </w:r>
      <w:r w:rsidR="00472393">
        <w:fldChar w:fldCharType="separate"/>
      </w:r>
      <w:r w:rsidR="00472393" w:rsidRPr="004272CE">
        <w:rPr>
          <w:rStyle w:val="Hyperlink"/>
          <w:lang w:val="en-GB"/>
        </w:rPr>
        <w:t>https://doi.org/10.1007/s00415-018-8968-7</w:t>
      </w:r>
      <w:r w:rsidR="00472393">
        <w:fldChar w:fldCharType="end"/>
      </w:r>
    </w:p>
    <w:p w14:paraId="01AA9C5B" w14:textId="017E1B18" w:rsidR="00B95B95" w:rsidRPr="00472393" w:rsidRDefault="00B95B95" w:rsidP="00472393">
      <w:pPr>
        <w:pStyle w:val="NoSpacing"/>
        <w:ind w:left="993" w:hanging="993"/>
        <w:jc w:val="both"/>
        <w:rPr>
          <w:color w:val="000000"/>
          <w:lang w:val="en-GB"/>
        </w:rPr>
      </w:pPr>
      <w:r w:rsidRPr="00B931A0">
        <w:rPr>
          <w:color w:val="222222"/>
          <w:lang w:val="en-GB"/>
        </w:rPr>
        <w:t xml:space="preserve">Broggi, M., Redaelli, V., Tringali, G., Restelli, F., Romito, L., </w:t>
      </w:r>
      <w:proofErr w:type="spellStart"/>
      <w:r w:rsidRPr="00B931A0">
        <w:rPr>
          <w:color w:val="222222"/>
          <w:lang w:val="en-GB"/>
        </w:rPr>
        <w:t>Schiavolin</w:t>
      </w:r>
      <w:proofErr w:type="spellEnd"/>
      <w:r w:rsidRPr="00B931A0">
        <w:rPr>
          <w:color w:val="222222"/>
          <w:lang w:val="en-GB"/>
        </w:rPr>
        <w:t xml:space="preserve">, S., </w:t>
      </w:r>
      <w:proofErr w:type="spellStart"/>
      <w:r w:rsidRPr="00B931A0">
        <w:rPr>
          <w:color w:val="222222"/>
          <w:lang w:val="en-GB"/>
        </w:rPr>
        <w:t>Tagliavini</w:t>
      </w:r>
      <w:proofErr w:type="spellEnd"/>
      <w:r w:rsidRPr="00B931A0">
        <w:rPr>
          <w:color w:val="222222"/>
          <w:lang w:val="en-GB"/>
        </w:rPr>
        <w:t>, F., &amp; Broggi, G., (2016)</w:t>
      </w:r>
      <w:r w:rsidR="006A5AD0">
        <w:rPr>
          <w:color w:val="222222"/>
          <w:lang w:val="en-GB"/>
        </w:rPr>
        <w:t>.</w:t>
      </w:r>
      <w:r w:rsidRPr="00B931A0">
        <w:rPr>
          <w:color w:val="222222"/>
          <w:lang w:val="en-GB"/>
        </w:rPr>
        <w:t xml:space="preserve"> Normal Pressure Hydrocephalus and Parkinsonism: Preliminary Data on Neurosurgical and Neurological Treatment. </w:t>
      </w:r>
      <w:r w:rsidR="00B405B5" w:rsidRPr="00E4573B">
        <w:rPr>
          <w:i/>
          <w:iCs/>
          <w:lang w:val="en-GB"/>
        </w:rPr>
        <w:t>World Neurosurgery</w:t>
      </w:r>
      <w:r w:rsidR="00B405B5" w:rsidRPr="00E4573B">
        <w:rPr>
          <w:lang w:val="en-GB"/>
        </w:rPr>
        <w:t>, </w:t>
      </w:r>
      <w:r w:rsidR="00B405B5" w:rsidRPr="00E4573B">
        <w:rPr>
          <w:i/>
          <w:iCs/>
          <w:lang w:val="en-GB"/>
        </w:rPr>
        <w:t>90</w:t>
      </w:r>
      <w:r w:rsidR="00B405B5" w:rsidRPr="00E4573B">
        <w:rPr>
          <w:lang w:val="en-GB"/>
        </w:rPr>
        <w:t>, 348-356.</w:t>
      </w:r>
      <w:r w:rsidR="00472393">
        <w:rPr>
          <w:lang w:val="en-GB"/>
        </w:rPr>
        <w:t xml:space="preserve"> </w:t>
      </w:r>
      <w:r w:rsidR="00472393">
        <w:fldChar w:fldCharType="begin"/>
      </w:r>
      <w:r w:rsidR="00472393" w:rsidRPr="001A3234">
        <w:rPr>
          <w:lang w:val="en-GB"/>
        </w:rPr>
        <w:instrText>HYPERLINK "https://doi.org/10.1016/j.wneu.2016.03.004"</w:instrText>
      </w:r>
      <w:r w:rsidR="00472393">
        <w:fldChar w:fldCharType="separate"/>
      </w:r>
      <w:r w:rsidR="00472393" w:rsidRPr="004272CE">
        <w:rPr>
          <w:rStyle w:val="Hyperlink"/>
          <w:lang w:val="en-GB"/>
        </w:rPr>
        <w:t>https://doi.org/10.1016/j.wneu.2016.03.004</w:t>
      </w:r>
      <w:r w:rsidR="00472393">
        <w:fldChar w:fldCharType="end"/>
      </w:r>
    </w:p>
    <w:p w14:paraId="033B4319" w14:textId="71B21FFF" w:rsidR="00B95B95" w:rsidRPr="00472393" w:rsidRDefault="00B95B95" w:rsidP="00472393">
      <w:pPr>
        <w:ind w:left="993" w:hanging="993"/>
        <w:jc w:val="both"/>
        <w:rPr>
          <w:lang w:val="en-GB"/>
        </w:rPr>
      </w:pPr>
      <w:proofErr w:type="spellStart"/>
      <w:r>
        <w:rPr>
          <w:lang w:val="en-GB"/>
        </w:rPr>
        <w:t>brgfk</w:t>
      </w:r>
      <w:proofErr w:type="spellEnd"/>
      <w:r>
        <w:rPr>
          <w:lang w:val="en-GB"/>
        </w:rPr>
        <w:t>, (2025)</w:t>
      </w:r>
      <w:r w:rsidR="006A5AD0">
        <w:rPr>
          <w:lang w:val="en-GB"/>
        </w:rPr>
        <w:t>.</w:t>
      </w:r>
      <w:r>
        <w:rPr>
          <w:lang w:val="en-GB"/>
        </w:rPr>
        <w:t xml:space="preserve"> </w:t>
      </w:r>
      <w:r w:rsidRPr="004C5B3B">
        <w:rPr>
          <w:lang w:val="en-GB"/>
        </w:rPr>
        <w:t>Detailed vector of human mouth and throat</w:t>
      </w:r>
      <w:r w:rsidR="00472393">
        <w:rPr>
          <w:lang w:val="en-GB"/>
        </w:rPr>
        <w:t xml:space="preserve"> </w:t>
      </w:r>
      <w:r w:rsidR="00472393">
        <w:fldChar w:fldCharType="begin"/>
      </w:r>
      <w:r w:rsidR="00472393" w:rsidRPr="001A3234">
        <w:rPr>
          <w:lang w:val="en-GB"/>
        </w:rPr>
        <w:instrText>HYPERLINK "https://www.istockphoto.com/vector/detailed-vector-of-human-mouth-and-throat-gm2195403040-613488608"</w:instrText>
      </w:r>
      <w:r w:rsidR="00472393">
        <w:fldChar w:fldCharType="separate"/>
      </w:r>
      <w:r w:rsidR="00472393" w:rsidRPr="004272CE">
        <w:rPr>
          <w:rStyle w:val="Hyperlink"/>
          <w:lang w:val="en-GB"/>
        </w:rPr>
        <w:t>https://www.istockphoto.com/vector/detailed-vector-of-human-mouth-and-throat-gm2195403040-613488608</w:t>
      </w:r>
      <w:r w:rsidR="00472393">
        <w:fldChar w:fldCharType="end"/>
      </w:r>
    </w:p>
    <w:p w14:paraId="25A4840F" w14:textId="1589D1C3" w:rsidR="00B95B95" w:rsidRPr="00472393" w:rsidRDefault="00B95B95" w:rsidP="00472393">
      <w:pPr>
        <w:pStyle w:val="NoSpacing"/>
        <w:ind w:left="993" w:hanging="993"/>
        <w:jc w:val="both"/>
        <w:rPr>
          <w:color w:val="000000"/>
          <w:lang w:val="en-GB"/>
        </w:rPr>
      </w:pPr>
      <w:r w:rsidRPr="00B931A0">
        <w:rPr>
          <w:lang w:val="en-GB"/>
        </w:rPr>
        <w:t>Brotman, R. G., Moreno-Escobar, M. C., Joseph, J., &amp; Pawar, G. (2023)</w:t>
      </w:r>
      <w:r>
        <w:rPr>
          <w:lang w:val="en-GB"/>
        </w:rPr>
        <w:t>.</w:t>
      </w:r>
      <w:r w:rsidRPr="00B931A0">
        <w:rPr>
          <w:lang w:val="en-GB"/>
        </w:rPr>
        <w:t xml:space="preserve"> Amyotrophic Lateral Sclerosis</w:t>
      </w:r>
      <w:r w:rsidR="00B405B5">
        <w:rPr>
          <w:lang w:val="en-GB"/>
        </w:rPr>
        <w:t xml:space="preserve">. </w:t>
      </w:r>
      <w:r w:rsidR="00B405B5" w:rsidRPr="00E4573B">
        <w:rPr>
          <w:lang w:val="en-GB"/>
        </w:rPr>
        <w:t> In </w:t>
      </w:r>
      <w:proofErr w:type="spellStart"/>
      <w:r w:rsidR="00B405B5" w:rsidRPr="00E4573B">
        <w:rPr>
          <w:i/>
          <w:iCs/>
          <w:lang w:val="en-GB"/>
        </w:rPr>
        <w:t>StatPearls</w:t>
      </w:r>
      <w:proofErr w:type="spellEnd"/>
      <w:r w:rsidR="00B405B5" w:rsidRPr="00E4573B">
        <w:rPr>
          <w:i/>
          <w:iCs/>
          <w:lang w:val="en-GB"/>
        </w:rPr>
        <w:t xml:space="preserve"> [internet]</w:t>
      </w:r>
      <w:r w:rsidR="00B405B5" w:rsidRPr="00E4573B">
        <w:rPr>
          <w:lang w:val="en-GB"/>
        </w:rPr>
        <w:t xml:space="preserve">. </w:t>
      </w:r>
      <w:proofErr w:type="spellStart"/>
      <w:r w:rsidR="00B405B5" w:rsidRPr="00E4573B">
        <w:rPr>
          <w:lang w:val="en-GB"/>
        </w:rPr>
        <w:t>StatPearls</w:t>
      </w:r>
      <w:proofErr w:type="spellEnd"/>
      <w:r w:rsidR="00B405B5" w:rsidRPr="00E4573B">
        <w:rPr>
          <w:lang w:val="en-GB"/>
        </w:rPr>
        <w:t xml:space="preserve"> Publishing.</w:t>
      </w:r>
      <w:r w:rsidR="00472393">
        <w:rPr>
          <w:lang w:val="en-GB"/>
        </w:rPr>
        <w:t xml:space="preserve"> </w:t>
      </w:r>
      <w:r w:rsidR="00472393">
        <w:fldChar w:fldCharType="begin"/>
      </w:r>
      <w:r w:rsidR="00472393" w:rsidRPr="001A3234">
        <w:rPr>
          <w:lang w:val="en-GB"/>
        </w:rPr>
        <w:instrText>HYPERLINK "https://www.ncbi.nlm.nih.gov/books/NBK556151/"</w:instrText>
      </w:r>
      <w:r w:rsidR="00472393">
        <w:fldChar w:fldCharType="separate"/>
      </w:r>
      <w:r w:rsidR="00472393" w:rsidRPr="004272CE">
        <w:rPr>
          <w:rStyle w:val="Hyperlink"/>
          <w:lang w:val="en-GB"/>
        </w:rPr>
        <w:t>https://www.ncbi.nlm.nih.gov/books/NBK556151/</w:t>
      </w:r>
      <w:r w:rsidR="00472393">
        <w:fldChar w:fldCharType="end"/>
      </w:r>
    </w:p>
    <w:p w14:paraId="2A090AB7" w14:textId="4F182C0E" w:rsidR="00B95B95" w:rsidRPr="00472393" w:rsidRDefault="00B95B95" w:rsidP="00472393">
      <w:pPr>
        <w:ind w:left="993" w:hanging="993"/>
        <w:jc w:val="both"/>
        <w:rPr>
          <w:lang w:val="en-GB"/>
        </w:rPr>
      </w:pPr>
      <w:r>
        <w:rPr>
          <w:lang w:val="en-GB"/>
        </w:rPr>
        <w:t>Browne</w:t>
      </w:r>
      <w:r w:rsidR="006A5AD0">
        <w:rPr>
          <w:lang w:val="en-GB"/>
        </w:rPr>
        <w:t xml:space="preserve">, </w:t>
      </w:r>
      <w:r w:rsidRPr="003D3EBE">
        <w:rPr>
          <w:lang w:val="en-GB"/>
        </w:rPr>
        <w:t>H</w:t>
      </w:r>
      <w:r w:rsidR="006A5AD0">
        <w:rPr>
          <w:lang w:val="en-GB"/>
        </w:rPr>
        <w:t>. A. K.,</w:t>
      </w:r>
      <w:r>
        <w:rPr>
          <w:lang w:val="en-GB"/>
        </w:rPr>
        <w:t xml:space="preserve"> </w:t>
      </w:r>
      <w:r w:rsidRPr="003D3EBE">
        <w:rPr>
          <w:lang w:val="en-GB"/>
        </w:rPr>
        <w:t>Adams,</w:t>
      </w:r>
      <w:r w:rsidR="006A5AD0">
        <w:rPr>
          <w:lang w:val="en-GB"/>
        </w:rPr>
        <w:t xml:space="preserve"> L.,</w:t>
      </w:r>
      <w:r>
        <w:rPr>
          <w:lang w:val="en-GB"/>
        </w:rPr>
        <w:t xml:space="preserve"> </w:t>
      </w:r>
      <w:r w:rsidRPr="003D3EBE">
        <w:rPr>
          <w:lang w:val="en-GB"/>
        </w:rPr>
        <w:t>Simonds,</w:t>
      </w:r>
      <w:r w:rsidR="006A5AD0">
        <w:rPr>
          <w:lang w:val="en-GB"/>
        </w:rPr>
        <w:t xml:space="preserve"> A.K.</w:t>
      </w:r>
      <w:r w:rsidRPr="003D3EBE">
        <w:rPr>
          <w:lang w:val="en-GB"/>
        </w:rPr>
        <w:t xml:space="preserve"> </w:t>
      </w:r>
      <w:r w:rsidR="006A5AD0">
        <w:rPr>
          <w:lang w:val="en-GB"/>
        </w:rPr>
        <w:t>&amp;</w:t>
      </w:r>
      <w:r>
        <w:rPr>
          <w:lang w:val="en-GB"/>
        </w:rPr>
        <w:t xml:space="preserve"> </w:t>
      </w:r>
      <w:r w:rsidRPr="003D3EBE">
        <w:rPr>
          <w:lang w:val="en-GB"/>
        </w:rPr>
        <w:t>Morrell</w:t>
      </w:r>
      <w:r w:rsidR="006A5AD0">
        <w:rPr>
          <w:lang w:val="en-GB"/>
        </w:rPr>
        <w:t>, M.J.</w:t>
      </w:r>
      <w:r>
        <w:rPr>
          <w:lang w:val="en-GB"/>
        </w:rPr>
        <w:t xml:space="preserve"> (2001). </w:t>
      </w:r>
      <w:r w:rsidRPr="00CB46A7">
        <w:rPr>
          <w:lang w:val="en-GB"/>
        </w:rPr>
        <w:t xml:space="preserve">Impact of age on breathing and resistive pressure in people with and without sleep </w:t>
      </w:r>
      <w:proofErr w:type="spellStart"/>
      <w:r w:rsidRPr="00CB46A7">
        <w:rPr>
          <w:lang w:val="en-GB"/>
        </w:rPr>
        <w:t>apnea</w:t>
      </w:r>
      <w:proofErr w:type="spellEnd"/>
      <w:r w:rsidR="00B405B5">
        <w:rPr>
          <w:lang w:val="en-GB"/>
        </w:rPr>
        <w:t xml:space="preserve">. </w:t>
      </w:r>
      <w:r w:rsidR="00B405B5" w:rsidRPr="00E4573B">
        <w:rPr>
          <w:i/>
          <w:iCs/>
          <w:lang w:val="en-GB"/>
        </w:rPr>
        <w:t>Journal of Applied Physiology</w:t>
      </w:r>
      <w:r w:rsidR="00B405B5" w:rsidRPr="00E4573B">
        <w:rPr>
          <w:lang w:val="en-GB"/>
        </w:rPr>
        <w:t>, </w:t>
      </w:r>
      <w:r w:rsidR="00B405B5" w:rsidRPr="00E4573B">
        <w:rPr>
          <w:i/>
          <w:iCs/>
          <w:lang w:val="en-GB"/>
        </w:rPr>
        <w:t>90</w:t>
      </w:r>
      <w:r w:rsidR="00B405B5" w:rsidRPr="00E4573B">
        <w:rPr>
          <w:lang w:val="en-GB"/>
        </w:rPr>
        <w:t>(3), 1074-1082.</w:t>
      </w:r>
      <w:r w:rsidR="00472393">
        <w:rPr>
          <w:lang w:val="en-GB"/>
        </w:rPr>
        <w:t xml:space="preserve"> </w:t>
      </w:r>
      <w:r w:rsidR="00472393">
        <w:fldChar w:fldCharType="begin"/>
      </w:r>
      <w:r w:rsidR="00472393" w:rsidRPr="001A3234">
        <w:rPr>
          <w:lang w:val="en-GB"/>
        </w:rPr>
        <w:instrText>HYPERLINK "https://journals.physiology.org/doi/full/10.1152/jappl.2001.90.3.1074"</w:instrText>
      </w:r>
      <w:r w:rsidR="00472393">
        <w:fldChar w:fldCharType="separate"/>
      </w:r>
      <w:r w:rsidR="00472393" w:rsidRPr="004272CE">
        <w:rPr>
          <w:rStyle w:val="Hyperlink"/>
          <w:lang w:val="en-US"/>
        </w:rPr>
        <w:t>https://journals.physiology.org/doi/full/10.1152/jappl.2001.90.3.1074</w:t>
      </w:r>
      <w:r w:rsidR="00472393">
        <w:fldChar w:fldCharType="end"/>
      </w:r>
      <w:r>
        <w:rPr>
          <w:lang w:val="en-US"/>
        </w:rPr>
        <w:t xml:space="preserve"> </w:t>
      </w:r>
    </w:p>
    <w:p w14:paraId="1412A090" w14:textId="4B78CF88" w:rsidR="00B95B95" w:rsidRPr="00B931A0" w:rsidRDefault="00B95B95" w:rsidP="00472393">
      <w:pPr>
        <w:pStyle w:val="NoSpacing"/>
        <w:ind w:left="993" w:hanging="993"/>
        <w:jc w:val="both"/>
        <w:rPr>
          <w:color w:val="000000"/>
          <w:lang w:val="en-GB"/>
        </w:rPr>
      </w:pPr>
      <w:r w:rsidRPr="00B931A0">
        <w:rPr>
          <w:lang w:val="en-GB"/>
        </w:rPr>
        <w:t>Bui T., &amp; Das. J. M. (20</w:t>
      </w:r>
      <w:r w:rsidR="00B405B5">
        <w:rPr>
          <w:lang w:val="en-GB"/>
        </w:rPr>
        <w:t>19</w:t>
      </w:r>
      <w:r w:rsidRPr="00B931A0">
        <w:rPr>
          <w:lang w:val="en-GB"/>
        </w:rPr>
        <w:t>)</w:t>
      </w:r>
      <w:r>
        <w:rPr>
          <w:lang w:val="en-GB"/>
        </w:rPr>
        <w:t>.</w:t>
      </w:r>
      <w:r w:rsidRPr="00B931A0">
        <w:rPr>
          <w:lang w:val="en-GB"/>
        </w:rPr>
        <w:t xml:space="preserve"> Neuroanatomy, Cerebral Hemisphere </w:t>
      </w:r>
      <w:r w:rsidR="00472393">
        <w:rPr>
          <w:lang w:val="en-GB"/>
        </w:rPr>
        <w:t xml:space="preserve"> </w:t>
      </w:r>
      <w:r w:rsidR="00472393">
        <w:fldChar w:fldCharType="begin"/>
      </w:r>
      <w:r w:rsidR="00472393" w:rsidRPr="001A3234">
        <w:rPr>
          <w:lang w:val="en-GB"/>
        </w:rPr>
        <w:instrText>HYPERLINK "https://www.ncbi.nlm.nih.gov/books/NBK549789/"</w:instrText>
      </w:r>
      <w:r w:rsidR="00472393">
        <w:fldChar w:fldCharType="separate"/>
      </w:r>
      <w:r w:rsidR="00472393" w:rsidRPr="004272CE">
        <w:rPr>
          <w:rStyle w:val="Hyperlink"/>
          <w:lang w:val="en-GB"/>
        </w:rPr>
        <w:t>https://www.ncbi.nlm.nih.gov/books/NBK549789/</w:t>
      </w:r>
      <w:r w:rsidR="00472393">
        <w:fldChar w:fldCharType="end"/>
      </w:r>
      <w:r w:rsidRPr="00B931A0">
        <w:rPr>
          <w:lang w:val="en-GB"/>
        </w:rPr>
        <w:t> </w:t>
      </w:r>
    </w:p>
    <w:p w14:paraId="2A19AD9F" w14:textId="3B49D53C" w:rsidR="00B95B95" w:rsidRPr="00B931A0" w:rsidRDefault="00B95B95" w:rsidP="00472393">
      <w:pPr>
        <w:ind w:left="993" w:hanging="993"/>
        <w:jc w:val="both"/>
        <w:rPr>
          <w:color w:val="000000"/>
          <w:lang w:val="en-GB"/>
        </w:rPr>
      </w:pPr>
      <w:r w:rsidRPr="00B931A0">
        <w:rPr>
          <w:color w:val="222222"/>
          <w:lang w:val="en-GB"/>
        </w:rPr>
        <w:t xml:space="preserve">Burke, G. M., Burke, A. M., Sherma, A. K., Hurley, M. C., </w:t>
      </w:r>
      <w:proofErr w:type="spellStart"/>
      <w:r w:rsidRPr="00B931A0">
        <w:rPr>
          <w:color w:val="222222"/>
          <w:lang w:val="en-GB"/>
        </w:rPr>
        <w:t>Batjer</w:t>
      </w:r>
      <w:proofErr w:type="spellEnd"/>
      <w:r w:rsidRPr="00B931A0">
        <w:rPr>
          <w:color w:val="222222"/>
          <w:lang w:val="en-GB"/>
        </w:rPr>
        <w:t xml:space="preserve">, H. H., &amp; </w:t>
      </w:r>
      <w:proofErr w:type="spellStart"/>
      <w:r w:rsidRPr="00B931A0">
        <w:rPr>
          <w:color w:val="222222"/>
          <w:lang w:val="en-GB"/>
        </w:rPr>
        <w:t>Bendok</w:t>
      </w:r>
      <w:proofErr w:type="spellEnd"/>
      <w:r w:rsidRPr="00B931A0">
        <w:rPr>
          <w:color w:val="222222"/>
          <w:lang w:val="en-GB"/>
        </w:rPr>
        <w:t>, B. R. (2009)</w:t>
      </w:r>
      <w:r w:rsidR="006A5AD0">
        <w:rPr>
          <w:color w:val="222222"/>
          <w:lang w:val="en-GB"/>
        </w:rPr>
        <w:t>.</w:t>
      </w:r>
      <w:r w:rsidRPr="00B931A0">
        <w:rPr>
          <w:color w:val="222222"/>
          <w:lang w:val="en-GB"/>
        </w:rPr>
        <w:t xml:space="preserve"> Moyamoya disease: a summary. Neurosurgical Focus</w:t>
      </w:r>
      <w:r w:rsidR="00B405B5">
        <w:rPr>
          <w:color w:val="222222"/>
          <w:lang w:val="en-GB"/>
        </w:rPr>
        <w:t xml:space="preserve">, </w:t>
      </w:r>
      <w:r w:rsidR="00B405B5" w:rsidRPr="00F54ABE">
        <w:rPr>
          <w:i/>
          <w:iCs/>
          <w:color w:val="222222"/>
          <w:lang w:val="en-GB"/>
        </w:rPr>
        <w:t>26</w:t>
      </w:r>
      <w:r w:rsidR="00B405B5" w:rsidRPr="00F54ABE">
        <w:rPr>
          <w:color w:val="222222"/>
          <w:lang w:val="en-GB"/>
        </w:rPr>
        <w:t>(4), E11.</w:t>
      </w:r>
      <w:r w:rsidRPr="00B931A0">
        <w:rPr>
          <w:color w:val="222222"/>
          <w:lang w:val="en-GB"/>
        </w:rPr>
        <w:t xml:space="preserve"> </w:t>
      </w:r>
      <w:r>
        <w:fldChar w:fldCharType="begin"/>
      </w:r>
      <w:r w:rsidRPr="001A3234">
        <w:rPr>
          <w:lang w:val="en-GB"/>
        </w:rPr>
        <w:instrText>HYPERLINK "https://doi.org/10.3171/2009.1.FOCUS08310" \h</w:instrText>
      </w:r>
      <w:r>
        <w:fldChar w:fldCharType="separate"/>
      </w:r>
      <w:r w:rsidRPr="00B931A0">
        <w:rPr>
          <w:color w:val="1155CC"/>
          <w:u w:val="single"/>
          <w:lang w:val="en-GB"/>
        </w:rPr>
        <w:t>https://doi.org/10.3171/2009.1.FOCUS08310</w:t>
      </w:r>
      <w:r>
        <w:fldChar w:fldCharType="end"/>
      </w:r>
    </w:p>
    <w:p w14:paraId="4D82B7F7" w14:textId="355820D5" w:rsidR="00B95B95" w:rsidRPr="00472393" w:rsidRDefault="00B95B95" w:rsidP="00472393">
      <w:pPr>
        <w:pStyle w:val="NoSpacing"/>
        <w:ind w:left="993" w:hanging="993"/>
        <w:jc w:val="both"/>
        <w:rPr>
          <w:color w:val="000000"/>
          <w:lang w:val="en-GB"/>
        </w:rPr>
      </w:pPr>
      <w:r w:rsidRPr="00B931A0">
        <w:rPr>
          <w:lang w:val="en-GB"/>
        </w:rPr>
        <w:t>Cabrero Rocha,</w:t>
      </w:r>
      <w:r w:rsidR="009246DD">
        <w:rPr>
          <w:lang w:val="en-GB"/>
        </w:rPr>
        <w:t xml:space="preserve"> F.,</w:t>
      </w:r>
      <w:r w:rsidRPr="00B931A0">
        <w:rPr>
          <w:lang w:val="en-GB"/>
        </w:rPr>
        <w:t xml:space="preserve"> De Jesus</w:t>
      </w:r>
      <w:r w:rsidR="009246DD">
        <w:rPr>
          <w:lang w:val="en-GB"/>
        </w:rPr>
        <w:t>, O.</w:t>
      </w:r>
      <w:r w:rsidRPr="00B931A0">
        <w:rPr>
          <w:lang w:val="en-GB"/>
        </w:rPr>
        <w:t xml:space="preserve"> (2023). Hemiballismus</w:t>
      </w:r>
      <w:r w:rsidR="00F54ABE">
        <w:rPr>
          <w:lang w:val="en-GB"/>
        </w:rPr>
        <w:t xml:space="preserve">. In </w:t>
      </w:r>
      <w:proofErr w:type="spellStart"/>
      <w:r w:rsidR="00F54ABE">
        <w:rPr>
          <w:lang w:val="en-GB"/>
        </w:rPr>
        <w:t>Statpearls</w:t>
      </w:r>
      <w:proofErr w:type="spellEnd"/>
      <w:r w:rsidR="00F54ABE">
        <w:rPr>
          <w:lang w:val="en-GB"/>
        </w:rPr>
        <w:t xml:space="preserve"> [Internet]. </w:t>
      </w:r>
      <w:proofErr w:type="spellStart"/>
      <w:r w:rsidR="00F54ABE">
        <w:rPr>
          <w:lang w:val="en-GB"/>
        </w:rPr>
        <w:t>StatPearls</w:t>
      </w:r>
      <w:proofErr w:type="spellEnd"/>
      <w:r w:rsidR="00F54ABE">
        <w:rPr>
          <w:lang w:val="en-GB"/>
        </w:rPr>
        <w:t xml:space="preserve"> </w:t>
      </w:r>
      <w:proofErr w:type="spellStart"/>
      <w:r w:rsidR="00F54ABE">
        <w:rPr>
          <w:lang w:val="en-GB"/>
        </w:rPr>
        <w:t>Publicing</w:t>
      </w:r>
      <w:proofErr w:type="spellEnd"/>
      <w:r w:rsidR="00F54ABE">
        <w:rPr>
          <w:lang w:val="en-GB"/>
        </w:rPr>
        <w:t>.</w:t>
      </w:r>
      <w:r w:rsidR="00472393">
        <w:rPr>
          <w:lang w:val="en-GB"/>
        </w:rPr>
        <w:t xml:space="preserve"> </w:t>
      </w:r>
      <w:r w:rsidR="00472393">
        <w:fldChar w:fldCharType="begin"/>
      </w:r>
      <w:r w:rsidR="00472393" w:rsidRPr="001A3234">
        <w:rPr>
          <w:lang w:val="en-GB"/>
        </w:rPr>
        <w:instrText>HYPERLINK "https://www.ncbi.nlm.nih.gov/books/NBK559127/"</w:instrText>
      </w:r>
      <w:r w:rsidR="00472393">
        <w:fldChar w:fldCharType="separate"/>
      </w:r>
      <w:r w:rsidR="00472393" w:rsidRPr="004272CE">
        <w:rPr>
          <w:rStyle w:val="Hyperlink"/>
          <w:lang w:val="en-GB"/>
        </w:rPr>
        <w:t>https://www.ncbi.nlm.nih.gov/books/NBK559127/</w:t>
      </w:r>
      <w:r w:rsidR="00472393">
        <w:fldChar w:fldCharType="end"/>
      </w:r>
    </w:p>
    <w:p w14:paraId="46F61FCA" w14:textId="61AA5472" w:rsidR="00B95B95" w:rsidRPr="00DC5F8A" w:rsidRDefault="00B95B95" w:rsidP="00472393">
      <w:pPr>
        <w:spacing w:after="0" w:line="360" w:lineRule="auto"/>
        <w:ind w:left="993" w:hanging="993"/>
        <w:jc w:val="both"/>
        <w:rPr>
          <w:color w:val="000000" w:themeColor="text1"/>
          <w:lang w:val="en-GB"/>
        </w:rPr>
      </w:pPr>
      <w:r>
        <w:fldChar w:fldCharType="begin"/>
      </w:r>
      <w:r w:rsidRPr="001A3234">
        <w:rPr>
          <w:lang w:val="en-GB"/>
        </w:rPr>
        <w:instrText>HYPERLINK "javascript:;"</w:instrText>
      </w:r>
      <w:r>
        <w:fldChar w:fldCharType="separate"/>
      </w:r>
      <w:r w:rsidRPr="00EF1E97">
        <w:rPr>
          <w:rStyle w:val="Hyperlink"/>
          <w:color w:val="000000" w:themeColor="text1"/>
          <w:u w:val="none"/>
          <w:lang w:val="en-US"/>
        </w:rPr>
        <w:t>Calvo</w:t>
      </w:r>
      <w:r>
        <w:fldChar w:fldCharType="end"/>
      </w:r>
      <w:r w:rsidRPr="00EF1E97">
        <w:rPr>
          <w:color w:val="000000" w:themeColor="text1"/>
          <w:lang w:val="en-US"/>
        </w:rPr>
        <w:t>,</w:t>
      </w:r>
      <w:r w:rsidR="009246DD">
        <w:rPr>
          <w:color w:val="000000" w:themeColor="text1"/>
          <w:lang w:val="en-US"/>
        </w:rPr>
        <w:t xml:space="preserve"> I., </w:t>
      </w:r>
      <w:r>
        <w:fldChar w:fldCharType="begin"/>
      </w:r>
      <w:r w:rsidRPr="001A3234">
        <w:rPr>
          <w:lang w:val="en-GB"/>
        </w:rPr>
        <w:instrText>HYPERLINK "javascript:;"</w:instrText>
      </w:r>
      <w:r>
        <w:fldChar w:fldCharType="separate"/>
      </w:r>
      <w:r w:rsidRPr="00EF1E97">
        <w:rPr>
          <w:rStyle w:val="Hyperlink"/>
          <w:color w:val="000000" w:themeColor="text1"/>
          <w:u w:val="none"/>
          <w:lang w:val="en-US"/>
        </w:rPr>
        <w:t>Tropea</w:t>
      </w:r>
      <w:r>
        <w:fldChar w:fldCharType="end"/>
      </w:r>
      <w:r w:rsidRPr="00EF1E97">
        <w:rPr>
          <w:color w:val="000000" w:themeColor="text1"/>
          <w:lang w:val="en-US"/>
        </w:rPr>
        <w:t>,</w:t>
      </w:r>
      <w:r w:rsidR="009246DD">
        <w:rPr>
          <w:color w:val="000000" w:themeColor="text1"/>
          <w:lang w:val="en-US"/>
        </w:rPr>
        <w:t xml:space="preserve"> P.,</w:t>
      </w:r>
      <w:r w:rsidRPr="00EF1E97">
        <w:rPr>
          <w:color w:val="000000" w:themeColor="text1"/>
          <w:lang w:val="en-US"/>
        </w:rPr>
        <w:t xml:space="preserve"> </w:t>
      </w:r>
      <w:r>
        <w:fldChar w:fldCharType="begin"/>
      </w:r>
      <w:r w:rsidRPr="001A3234">
        <w:rPr>
          <w:lang w:val="en-GB"/>
        </w:rPr>
        <w:instrText>HYPERLINK "javascript:;"</w:instrText>
      </w:r>
      <w:r>
        <w:fldChar w:fldCharType="separate"/>
      </w:r>
      <w:r w:rsidRPr="00EF1E97">
        <w:rPr>
          <w:rStyle w:val="Hyperlink"/>
          <w:color w:val="000000" w:themeColor="text1"/>
          <w:u w:val="none"/>
          <w:lang w:val="en-US"/>
        </w:rPr>
        <w:t>Viganò</w:t>
      </w:r>
      <w:r>
        <w:fldChar w:fldCharType="end"/>
      </w:r>
      <w:r w:rsidRPr="00EF1E97">
        <w:rPr>
          <w:color w:val="000000" w:themeColor="text1"/>
          <w:lang w:val="en-US"/>
        </w:rPr>
        <w:t>,</w:t>
      </w:r>
      <w:r w:rsidR="009246DD">
        <w:rPr>
          <w:color w:val="000000" w:themeColor="text1"/>
          <w:lang w:val="en-US"/>
        </w:rPr>
        <w:t xml:space="preserve"> M.,</w:t>
      </w:r>
      <w:r w:rsidRPr="00EF1E97">
        <w:rPr>
          <w:color w:val="000000" w:themeColor="text1"/>
          <w:lang w:val="en-US"/>
        </w:rPr>
        <w:t xml:space="preserve"> </w:t>
      </w:r>
      <w:r>
        <w:fldChar w:fldCharType="begin"/>
      </w:r>
      <w:r w:rsidRPr="001A3234">
        <w:rPr>
          <w:lang w:val="en-GB"/>
        </w:rPr>
        <w:instrText>HYPERLINK "javascript:;"</w:instrText>
      </w:r>
      <w:r>
        <w:fldChar w:fldCharType="separate"/>
      </w:r>
      <w:r w:rsidRPr="00EF1E97">
        <w:rPr>
          <w:rStyle w:val="Hyperlink"/>
          <w:color w:val="000000" w:themeColor="text1"/>
          <w:u w:val="none"/>
          <w:lang w:val="en-US"/>
        </w:rPr>
        <w:t xml:space="preserve"> Scialla</w:t>
      </w:r>
      <w:r>
        <w:fldChar w:fldCharType="end"/>
      </w:r>
      <w:r w:rsidRPr="00EF1E97">
        <w:rPr>
          <w:color w:val="000000" w:themeColor="text1"/>
          <w:lang w:val="en-US"/>
        </w:rPr>
        <w:t>,</w:t>
      </w:r>
      <w:r w:rsidR="009246DD">
        <w:rPr>
          <w:color w:val="000000" w:themeColor="text1"/>
          <w:lang w:val="en-US"/>
        </w:rPr>
        <w:t xml:space="preserve"> M.,</w:t>
      </w:r>
      <w:r w:rsidRPr="00EF1E97">
        <w:rPr>
          <w:color w:val="000000" w:themeColor="text1"/>
          <w:lang w:val="en-US"/>
        </w:rPr>
        <w:t xml:space="preserve"> </w:t>
      </w:r>
      <w:r>
        <w:fldChar w:fldCharType="begin"/>
      </w:r>
      <w:r w:rsidRPr="001A3234">
        <w:rPr>
          <w:lang w:val="en-GB"/>
        </w:rPr>
        <w:instrText>HYPERLINK "javascript:;"</w:instrText>
      </w:r>
      <w:r>
        <w:fldChar w:fldCharType="separate"/>
      </w:r>
      <w:r w:rsidRPr="00EF1E97">
        <w:rPr>
          <w:rStyle w:val="Hyperlink"/>
          <w:color w:val="000000" w:themeColor="text1"/>
          <w:u w:val="none"/>
          <w:lang w:val="en-US"/>
        </w:rPr>
        <w:t xml:space="preserve"> Cavalcante</w:t>
      </w:r>
      <w:r>
        <w:fldChar w:fldCharType="end"/>
      </w:r>
      <w:r w:rsidRPr="00EF1E97">
        <w:rPr>
          <w:color w:val="000000" w:themeColor="text1"/>
          <w:lang w:val="en-US"/>
        </w:rPr>
        <w:t xml:space="preserve">, </w:t>
      </w:r>
      <w:r w:rsidR="009246DD">
        <w:rPr>
          <w:color w:val="000000" w:themeColor="text1"/>
          <w:lang w:val="en-US"/>
        </w:rPr>
        <w:t xml:space="preserve">A.B., </w:t>
      </w:r>
      <w:r>
        <w:fldChar w:fldCharType="begin"/>
      </w:r>
      <w:r w:rsidRPr="001A3234">
        <w:rPr>
          <w:lang w:val="en-GB"/>
        </w:rPr>
        <w:instrText>HYPERLINK "javascript:;"</w:instrText>
      </w:r>
      <w:r>
        <w:fldChar w:fldCharType="separate"/>
      </w:r>
      <w:r w:rsidRPr="00EF1E97">
        <w:rPr>
          <w:rStyle w:val="Hyperlink"/>
          <w:color w:val="000000" w:themeColor="text1"/>
          <w:u w:val="none"/>
          <w:lang w:val="en-US"/>
        </w:rPr>
        <w:t xml:space="preserve"> Grajzer</w:t>
      </w:r>
      <w:r>
        <w:fldChar w:fldCharType="end"/>
      </w:r>
      <w:r w:rsidRPr="00EF1E97">
        <w:rPr>
          <w:color w:val="000000" w:themeColor="text1"/>
          <w:lang w:val="en-US"/>
        </w:rPr>
        <w:t>,</w:t>
      </w:r>
      <w:r w:rsidR="009246DD">
        <w:rPr>
          <w:color w:val="000000" w:themeColor="text1"/>
          <w:lang w:val="en-US"/>
        </w:rPr>
        <w:t xml:space="preserve"> M., </w:t>
      </w:r>
      <w:r>
        <w:fldChar w:fldCharType="begin"/>
      </w:r>
      <w:r w:rsidRPr="001A3234">
        <w:rPr>
          <w:lang w:val="en-GB"/>
        </w:rPr>
        <w:instrText>HYPERLINK "javascript:;"</w:instrText>
      </w:r>
      <w:r>
        <w:fldChar w:fldCharType="separate"/>
      </w:r>
      <w:r w:rsidRPr="00EF1E97">
        <w:rPr>
          <w:rStyle w:val="Hyperlink"/>
          <w:color w:val="000000" w:themeColor="text1"/>
          <w:u w:val="none"/>
          <w:lang w:val="en-US"/>
        </w:rPr>
        <w:t>Gilardone</w:t>
      </w:r>
      <w:r>
        <w:fldChar w:fldCharType="end"/>
      </w:r>
      <w:r w:rsidRPr="00EF1E97">
        <w:rPr>
          <w:color w:val="000000" w:themeColor="text1"/>
          <w:lang w:val="en-US"/>
        </w:rPr>
        <w:t>,</w:t>
      </w:r>
      <w:r w:rsidR="009246DD">
        <w:rPr>
          <w:color w:val="000000" w:themeColor="text1"/>
          <w:lang w:val="en-US"/>
        </w:rPr>
        <w:t xml:space="preserve"> M.,</w:t>
      </w:r>
      <w:r w:rsidRPr="00EF1E97">
        <w:rPr>
          <w:color w:val="000000" w:themeColor="text1"/>
          <w:lang w:val="en-US"/>
        </w:rPr>
        <w:t xml:space="preserve"> </w:t>
      </w:r>
      <w:r>
        <w:fldChar w:fldCharType="begin"/>
      </w:r>
      <w:r w:rsidRPr="001A3234">
        <w:rPr>
          <w:lang w:val="en-GB"/>
        </w:rPr>
        <w:instrText>HYPERLINK "javascript:;"</w:instrText>
      </w:r>
      <w:r>
        <w:fldChar w:fldCharType="separate"/>
      </w:r>
      <w:r w:rsidRPr="00EF1E97">
        <w:rPr>
          <w:rStyle w:val="Hyperlink"/>
          <w:color w:val="000000" w:themeColor="text1"/>
          <w:u w:val="none"/>
          <w:lang w:val="en-US"/>
        </w:rPr>
        <w:t>Corbo</w:t>
      </w:r>
      <w:r>
        <w:fldChar w:fldCharType="end"/>
      </w:r>
      <w:r w:rsidR="009246DD">
        <w:rPr>
          <w:color w:val="000000" w:themeColor="text1"/>
          <w:lang w:val="en-US"/>
        </w:rPr>
        <w:t xml:space="preserve">, M. </w:t>
      </w:r>
      <w:r w:rsidRPr="002C0E87">
        <w:rPr>
          <w:color w:val="000000" w:themeColor="text1"/>
          <w:lang w:val="en-US"/>
        </w:rPr>
        <w:t>(202</w:t>
      </w:r>
      <w:r w:rsidR="00F54ABE">
        <w:rPr>
          <w:color w:val="000000" w:themeColor="text1"/>
          <w:lang w:val="en-US"/>
        </w:rPr>
        <w:t>1</w:t>
      </w:r>
      <w:r w:rsidRPr="002C0E87">
        <w:rPr>
          <w:color w:val="000000" w:themeColor="text1"/>
          <w:lang w:val="en-US"/>
        </w:rPr>
        <w:t>)</w:t>
      </w:r>
      <w:r>
        <w:rPr>
          <w:color w:val="000000" w:themeColor="text1"/>
          <w:lang w:val="en-US"/>
        </w:rPr>
        <w:t>.</w:t>
      </w:r>
      <w:r w:rsidR="00F54ABE">
        <w:rPr>
          <w:color w:val="000000" w:themeColor="text1"/>
          <w:lang w:val="en-US"/>
        </w:rPr>
        <w:t xml:space="preserve"> </w:t>
      </w:r>
      <w:r w:rsidRPr="002C0E87">
        <w:rPr>
          <w:color w:val="000000" w:themeColor="text1"/>
          <w:lang w:val="en-US"/>
        </w:rPr>
        <w:t>Evaluation of an Automatic Speech Recognition Platform for Dysarthric Speech</w:t>
      </w:r>
      <w:r w:rsidR="00F54ABE">
        <w:rPr>
          <w:color w:val="000000" w:themeColor="text1"/>
          <w:lang w:val="en-US"/>
        </w:rPr>
        <w:t xml:space="preserve">. Folia </w:t>
      </w:r>
      <w:proofErr w:type="spellStart"/>
      <w:r w:rsidR="00F54ABE">
        <w:rPr>
          <w:color w:val="000000" w:themeColor="text1"/>
          <w:lang w:val="en-US"/>
        </w:rPr>
        <w:t>Phoniatrica</w:t>
      </w:r>
      <w:proofErr w:type="spellEnd"/>
      <w:r w:rsidR="00F54ABE">
        <w:rPr>
          <w:color w:val="000000" w:themeColor="text1"/>
          <w:lang w:val="en-US"/>
        </w:rPr>
        <w:t xml:space="preserve"> et </w:t>
      </w:r>
      <w:proofErr w:type="spellStart"/>
      <w:r w:rsidR="00F54ABE">
        <w:rPr>
          <w:color w:val="000000" w:themeColor="text1"/>
          <w:lang w:val="en-US"/>
        </w:rPr>
        <w:t>Logopedica</w:t>
      </w:r>
      <w:proofErr w:type="spellEnd"/>
      <w:r w:rsidR="00F54ABE">
        <w:rPr>
          <w:color w:val="000000" w:themeColor="text1"/>
          <w:lang w:val="en-US"/>
        </w:rPr>
        <w:t>, 73(5), 432-441.</w:t>
      </w:r>
      <w:r w:rsidR="00472393">
        <w:rPr>
          <w:color w:val="000000" w:themeColor="text1"/>
          <w:lang w:val="en-GB"/>
        </w:rPr>
        <w:t xml:space="preserve"> </w:t>
      </w:r>
      <w:r w:rsidR="00472393">
        <w:fldChar w:fldCharType="begin"/>
      </w:r>
      <w:r w:rsidR="00472393" w:rsidRPr="001A3234">
        <w:rPr>
          <w:lang w:val="en-GB"/>
        </w:rPr>
        <w:instrText>HYPERLINK "https://sci-hub.se/https://doi.org/10.1159/000511042"</w:instrText>
      </w:r>
      <w:r w:rsidR="00472393">
        <w:fldChar w:fldCharType="separate"/>
      </w:r>
      <w:r w:rsidR="00472393" w:rsidRPr="004272CE">
        <w:rPr>
          <w:rStyle w:val="Hyperlink"/>
          <w:lang w:val="en-GB"/>
        </w:rPr>
        <w:t>https://sci-hub.se/https://doi.org/10.1159/000511042</w:t>
      </w:r>
      <w:r w:rsidR="00472393">
        <w:fldChar w:fldCharType="end"/>
      </w:r>
      <w:r w:rsidRPr="002C0E87">
        <w:rPr>
          <w:color w:val="000000" w:themeColor="text1"/>
          <w:lang w:val="en-GB"/>
        </w:rPr>
        <w:t xml:space="preserve"> </w:t>
      </w:r>
    </w:p>
    <w:p w14:paraId="6B2E7554" w14:textId="38B94089" w:rsidR="00B95B95" w:rsidRPr="00F54ABE" w:rsidRDefault="00B95B95" w:rsidP="00472393">
      <w:pPr>
        <w:ind w:left="993" w:hanging="993"/>
        <w:jc w:val="both"/>
        <w:rPr>
          <w:color w:val="222222"/>
          <w:lang w:val="en-GB"/>
        </w:rPr>
      </w:pPr>
      <w:r w:rsidRPr="00B931A0">
        <w:rPr>
          <w:color w:val="222222"/>
          <w:lang w:val="en-GB"/>
        </w:rPr>
        <w:t>Caminero F, Cascella M., (2024). Neuroanatomy, Mesencephalon Midbrain</w:t>
      </w:r>
      <w:r w:rsidR="00F54ABE">
        <w:rPr>
          <w:color w:val="222222"/>
          <w:lang w:val="en-GB"/>
        </w:rPr>
        <w:t xml:space="preserve">. In </w:t>
      </w:r>
      <w:proofErr w:type="spellStart"/>
      <w:r w:rsidR="00F54ABE">
        <w:rPr>
          <w:color w:val="222222"/>
          <w:lang w:val="en-GB"/>
        </w:rPr>
        <w:t>StatPearls</w:t>
      </w:r>
      <w:proofErr w:type="spellEnd"/>
      <w:r w:rsidR="00F54ABE">
        <w:rPr>
          <w:color w:val="222222"/>
          <w:lang w:val="en-GB"/>
        </w:rPr>
        <w:t xml:space="preserve"> [</w:t>
      </w:r>
      <w:proofErr w:type="spellStart"/>
      <w:r w:rsidR="00F54ABE">
        <w:rPr>
          <w:color w:val="222222"/>
          <w:lang w:val="en-GB"/>
        </w:rPr>
        <w:t>Intenet</w:t>
      </w:r>
      <w:proofErr w:type="spellEnd"/>
      <w:r w:rsidR="00F54ABE">
        <w:rPr>
          <w:color w:val="222222"/>
          <w:lang w:val="en-GB"/>
        </w:rPr>
        <w:t xml:space="preserve">]. </w:t>
      </w:r>
      <w:proofErr w:type="spellStart"/>
      <w:r w:rsidR="00F54ABE">
        <w:rPr>
          <w:color w:val="222222"/>
          <w:lang w:val="en-GB"/>
        </w:rPr>
        <w:t>StatPearls</w:t>
      </w:r>
      <w:proofErr w:type="spellEnd"/>
      <w:r w:rsidR="00F54ABE">
        <w:rPr>
          <w:color w:val="222222"/>
          <w:lang w:val="en-GB"/>
        </w:rPr>
        <w:t xml:space="preserve"> </w:t>
      </w:r>
      <w:proofErr w:type="spellStart"/>
      <w:r w:rsidR="00F54ABE">
        <w:rPr>
          <w:color w:val="222222"/>
          <w:lang w:val="en-GB"/>
        </w:rPr>
        <w:t>Publicing</w:t>
      </w:r>
      <w:proofErr w:type="spellEnd"/>
      <w:r w:rsidR="00F54ABE">
        <w:rPr>
          <w:color w:val="222222"/>
          <w:lang w:val="en-GB"/>
        </w:rPr>
        <w:t>.</w:t>
      </w:r>
      <w:r w:rsidR="00472393">
        <w:rPr>
          <w:color w:val="222222"/>
          <w:lang w:val="en-GB"/>
        </w:rPr>
        <w:t xml:space="preserve"> </w:t>
      </w:r>
      <w:r>
        <w:fldChar w:fldCharType="begin"/>
      </w:r>
      <w:r w:rsidRPr="001A3234">
        <w:rPr>
          <w:lang w:val="en-GB"/>
        </w:rPr>
        <w:instrText>HYPERLINK "https://www.ncbi.nlm.nih.gov/books/NBK551509/" \h</w:instrText>
      </w:r>
      <w:r>
        <w:fldChar w:fldCharType="separate"/>
      </w:r>
      <w:r w:rsidRPr="00B931A0">
        <w:rPr>
          <w:color w:val="1155CC"/>
          <w:u w:val="single"/>
          <w:lang w:val="en-GB"/>
        </w:rPr>
        <w:t>https://www.ncbi.nlm.nih.gov/books/NBK551509/</w:t>
      </w:r>
      <w:r>
        <w:fldChar w:fldCharType="end"/>
      </w:r>
    </w:p>
    <w:p w14:paraId="7057F566" w14:textId="0DA0D518" w:rsidR="00B95B95" w:rsidRDefault="00B95B95" w:rsidP="00472393">
      <w:pPr>
        <w:pStyle w:val="NoSpacing"/>
        <w:ind w:left="993" w:hanging="993"/>
        <w:rPr>
          <w:color w:val="1155CC"/>
          <w:u w:val="single"/>
          <w:lang w:val="en-US"/>
        </w:rPr>
      </w:pPr>
      <w:proofErr w:type="spellStart"/>
      <w:r w:rsidRPr="00E4573B">
        <w:rPr>
          <w:lang w:val="en-GB"/>
        </w:rPr>
        <w:t>Carbayo</w:t>
      </w:r>
      <w:proofErr w:type="spellEnd"/>
      <w:r w:rsidRPr="00E4573B">
        <w:rPr>
          <w:lang w:val="en-GB"/>
        </w:rPr>
        <w:t xml:space="preserve">, Á., Sarto, J., Santana, D., </w:t>
      </w:r>
      <w:proofErr w:type="spellStart"/>
      <w:r w:rsidRPr="00E4573B">
        <w:rPr>
          <w:lang w:val="en-GB"/>
        </w:rPr>
        <w:t>Compta</w:t>
      </w:r>
      <w:proofErr w:type="spellEnd"/>
      <w:r w:rsidRPr="00E4573B">
        <w:rPr>
          <w:lang w:val="en-GB"/>
        </w:rPr>
        <w:t>, Y., &amp; Urra, X., (2020)</w:t>
      </w:r>
      <w:r w:rsidR="009246DD" w:rsidRPr="00E4573B">
        <w:rPr>
          <w:lang w:val="en-GB"/>
        </w:rPr>
        <w:t>.</w:t>
      </w:r>
      <w:r w:rsidRPr="00E4573B">
        <w:rPr>
          <w:lang w:val="en-GB"/>
        </w:rPr>
        <w:t xml:space="preserve"> </w:t>
      </w:r>
      <w:r w:rsidRPr="00F54ABE">
        <w:rPr>
          <w:lang w:val="en-GB"/>
        </w:rPr>
        <w:t>Hemichorea as Presentation of Acute Cortical Ischemic Stroke.</w:t>
      </w:r>
      <w:r w:rsidR="00F54ABE" w:rsidRPr="00F54ABE">
        <w:rPr>
          <w:rFonts w:ascii="Arial" w:hAnsi="Arial" w:cs="Arial"/>
          <w:color w:val="222222"/>
          <w:sz w:val="20"/>
          <w:szCs w:val="20"/>
          <w:shd w:val="clear" w:color="auto" w:fill="FFFFFF"/>
          <w:lang w:val="en-GB"/>
        </w:rPr>
        <w:t xml:space="preserve"> </w:t>
      </w:r>
      <w:r w:rsidR="00F54ABE" w:rsidRPr="00F54ABE">
        <w:rPr>
          <w:lang w:val="en-GB"/>
        </w:rPr>
        <w:t> Case series and review of the literature. Journal of Stroke and Cerebrovascular Diseases, 29(10), 105150</w:t>
      </w:r>
      <w:r>
        <w:fldChar w:fldCharType="begin"/>
      </w:r>
      <w:r w:rsidRPr="001A3234">
        <w:rPr>
          <w:lang w:val="en-GB"/>
        </w:rPr>
        <w:instrText>HYPERLINK "https://doi.org/10.1016/j.jstrokecerebrovasdis.2020.105150" \h</w:instrText>
      </w:r>
      <w:r>
        <w:fldChar w:fldCharType="separate"/>
      </w:r>
      <w:r w:rsidRPr="00F54ABE">
        <w:rPr>
          <w:lang w:val="en-GB"/>
        </w:rPr>
        <w:t xml:space="preserve"> </w:t>
      </w:r>
      <w:r>
        <w:fldChar w:fldCharType="end"/>
      </w:r>
      <w:r w:rsidR="00F54ABE">
        <w:fldChar w:fldCharType="begin"/>
      </w:r>
      <w:r w:rsidR="00F54ABE" w:rsidRPr="001A3234">
        <w:rPr>
          <w:lang w:val="en-GB"/>
        </w:rPr>
        <w:instrText>HYPERLINK "https://doi.org/10.1016/j.jstrokecerebrovasdis.2020.105150"</w:instrText>
      </w:r>
      <w:r w:rsidR="00F54ABE">
        <w:fldChar w:fldCharType="separate"/>
      </w:r>
      <w:r w:rsidR="00F54ABE" w:rsidRPr="00EB4BF1">
        <w:rPr>
          <w:rStyle w:val="Hyperlink"/>
          <w:lang w:val="en-US"/>
        </w:rPr>
        <w:t>https://doi.org/10.1016/j.jstrokecerebrovasdis.2020.105150</w:t>
      </w:r>
      <w:r w:rsidR="00F54ABE">
        <w:fldChar w:fldCharType="end"/>
      </w:r>
    </w:p>
    <w:p w14:paraId="62BD5204" w14:textId="77777777" w:rsidR="00F54ABE" w:rsidRPr="00D30641" w:rsidRDefault="00F54ABE" w:rsidP="00472393">
      <w:pPr>
        <w:pStyle w:val="NoSpacing"/>
        <w:ind w:left="993" w:hanging="993"/>
        <w:rPr>
          <w:color w:val="000000"/>
          <w:lang w:val="en-US"/>
        </w:rPr>
      </w:pPr>
    </w:p>
    <w:p w14:paraId="14D3725E" w14:textId="3FC30B14" w:rsidR="00B95B95" w:rsidRPr="00B931A0" w:rsidRDefault="00F54ABE" w:rsidP="00472393">
      <w:pPr>
        <w:pStyle w:val="NoSpacing"/>
        <w:ind w:left="993" w:hanging="993"/>
        <w:jc w:val="both"/>
        <w:rPr>
          <w:color w:val="000000"/>
          <w:lang w:val="en-GB"/>
        </w:rPr>
      </w:pPr>
      <w:r w:rsidRPr="00F54ABE">
        <w:rPr>
          <w:lang w:val="en-GB"/>
        </w:rPr>
        <w:t>Cardoso, F. (2011). Sydenham's chorea. </w:t>
      </w:r>
      <w:r w:rsidRPr="00E4573B">
        <w:rPr>
          <w:lang w:val="en-GB"/>
        </w:rPr>
        <w:t>Handbook of clinical neurology, 100, 221-229.</w:t>
      </w:r>
      <w:r w:rsidR="00472393">
        <w:rPr>
          <w:lang w:val="en-GB"/>
        </w:rPr>
        <w:t xml:space="preserve"> </w:t>
      </w:r>
      <w:r w:rsidR="00472393">
        <w:fldChar w:fldCharType="begin"/>
      </w:r>
      <w:r w:rsidR="00472393" w:rsidRPr="001A3234">
        <w:rPr>
          <w:lang w:val="en-GB"/>
        </w:rPr>
        <w:instrText>HYPERLINK "https://doi.org/10.1016/b978-0-444-52014-2.00014-8"</w:instrText>
      </w:r>
      <w:r w:rsidR="00472393">
        <w:fldChar w:fldCharType="separate"/>
      </w:r>
      <w:r w:rsidR="00472393" w:rsidRPr="004272CE">
        <w:rPr>
          <w:rStyle w:val="Hyperlink"/>
          <w:lang w:val="en-GB"/>
        </w:rPr>
        <w:t>https://doi.org/10.1016/b978-0-444-52014-2.00014-8</w:t>
      </w:r>
      <w:r w:rsidR="00472393">
        <w:fldChar w:fldCharType="end"/>
      </w:r>
    </w:p>
    <w:p w14:paraId="497E7D07" w14:textId="4FDC6AE5" w:rsidR="00B95B95" w:rsidRPr="00472393" w:rsidRDefault="00B95B95" w:rsidP="00472393">
      <w:pPr>
        <w:pStyle w:val="NoSpacing"/>
        <w:ind w:left="993" w:hanging="993"/>
        <w:jc w:val="both"/>
        <w:rPr>
          <w:lang w:val="en-GB"/>
        </w:rPr>
      </w:pPr>
      <w:r w:rsidRPr="00B931A0">
        <w:rPr>
          <w:lang w:val="en-GB"/>
        </w:rPr>
        <w:t>Carlen, P.L., Lee, M.A., Jacob, M., &amp; Livshits, O., (1981)</w:t>
      </w:r>
      <w:r>
        <w:rPr>
          <w:lang w:val="en-GB"/>
        </w:rPr>
        <w:t>.</w:t>
      </w:r>
      <w:r w:rsidRPr="00B931A0">
        <w:rPr>
          <w:lang w:val="en-GB"/>
        </w:rPr>
        <w:t xml:space="preserve"> Parkinsonism provoked by alcoholism.</w:t>
      </w:r>
      <w:r w:rsidR="008E302D">
        <w:rPr>
          <w:lang w:val="en-GB"/>
        </w:rPr>
        <w:t xml:space="preserve"> Annals of Neurology: Official Journal of the American Association and the Child Neurology Society, 9(1), 84-86.</w:t>
      </w:r>
      <w:r w:rsidR="00472393">
        <w:rPr>
          <w:lang w:val="en-GB"/>
        </w:rPr>
        <w:t xml:space="preserve"> </w:t>
      </w:r>
      <w:r w:rsidR="00472393">
        <w:fldChar w:fldCharType="begin"/>
      </w:r>
      <w:r w:rsidR="00472393" w:rsidRPr="001A3234">
        <w:rPr>
          <w:lang w:val="en-GB"/>
        </w:rPr>
        <w:instrText>HYPERLINK "https://doi.org/10.1002/ana.410090117"</w:instrText>
      </w:r>
      <w:r w:rsidR="00472393">
        <w:fldChar w:fldCharType="separate"/>
      </w:r>
      <w:r w:rsidR="00472393" w:rsidRPr="004272CE">
        <w:rPr>
          <w:rStyle w:val="Hyperlink"/>
          <w:lang w:val="en-GB"/>
        </w:rPr>
        <w:t>https://doi.org/10.1002/ana.410090117</w:t>
      </w:r>
      <w:r w:rsidR="00472393">
        <w:fldChar w:fldCharType="end"/>
      </w:r>
    </w:p>
    <w:p w14:paraId="608F37DC" w14:textId="77777777" w:rsidR="008E302D" w:rsidRPr="00B931A0" w:rsidRDefault="008E302D" w:rsidP="00472393">
      <w:pPr>
        <w:pStyle w:val="NoSpacing"/>
        <w:ind w:left="993" w:hanging="993"/>
        <w:jc w:val="both"/>
        <w:rPr>
          <w:color w:val="000000"/>
          <w:lang w:val="en-GB"/>
        </w:rPr>
      </w:pPr>
    </w:p>
    <w:p w14:paraId="570AE99C" w14:textId="50B8DA33" w:rsidR="00B95B95" w:rsidRPr="00472393" w:rsidRDefault="00B95B95" w:rsidP="00472393">
      <w:pPr>
        <w:pStyle w:val="NoSpacing"/>
        <w:ind w:left="993" w:hanging="993"/>
        <w:jc w:val="both"/>
        <w:rPr>
          <w:color w:val="000000"/>
          <w:lang w:val="en-GB"/>
        </w:rPr>
      </w:pPr>
      <w:r w:rsidRPr="008E302D">
        <w:rPr>
          <w:lang w:val="en-GB"/>
        </w:rPr>
        <w:t xml:space="preserve">Casasnovas, C., </w:t>
      </w:r>
      <w:proofErr w:type="spellStart"/>
      <w:r w:rsidRPr="008E302D">
        <w:rPr>
          <w:lang w:val="en-GB"/>
        </w:rPr>
        <w:t>Cano</w:t>
      </w:r>
      <w:proofErr w:type="spellEnd"/>
      <w:r w:rsidRPr="008E302D">
        <w:rPr>
          <w:lang w:val="en-GB"/>
        </w:rPr>
        <w:t xml:space="preserve">, L. M., </w:t>
      </w:r>
      <w:proofErr w:type="spellStart"/>
      <w:r w:rsidRPr="008E302D">
        <w:rPr>
          <w:lang w:val="en-GB"/>
        </w:rPr>
        <w:t>Albertí</w:t>
      </w:r>
      <w:proofErr w:type="spellEnd"/>
      <w:r w:rsidRPr="008E302D">
        <w:rPr>
          <w:lang w:val="en-GB"/>
        </w:rPr>
        <w:t>, A., Céspedes, M., &amp; Rigo, G. (2008). Charcot-Marie-tooth disease.</w:t>
      </w:r>
      <w:r w:rsidR="008E302D" w:rsidRPr="00E4573B">
        <w:rPr>
          <w:rFonts w:ascii="Arial" w:hAnsi="Arial" w:cs="Arial"/>
          <w:color w:val="222222"/>
          <w:sz w:val="20"/>
          <w:szCs w:val="20"/>
          <w:shd w:val="clear" w:color="auto" w:fill="FFFFFF"/>
          <w:lang w:val="en-GB"/>
        </w:rPr>
        <w:t xml:space="preserve"> </w:t>
      </w:r>
      <w:r w:rsidR="008E302D" w:rsidRPr="00E4573B">
        <w:rPr>
          <w:lang w:val="en-GB"/>
        </w:rPr>
        <w:t>Foot &amp; Ankle Specialist, 1(6), 350-354.</w:t>
      </w:r>
      <w:r w:rsidR="00472393">
        <w:rPr>
          <w:lang w:val="en-GB"/>
        </w:rPr>
        <w:t xml:space="preserve"> </w:t>
      </w:r>
      <w:r w:rsidR="00472393">
        <w:fldChar w:fldCharType="begin"/>
      </w:r>
      <w:r w:rsidR="00472393" w:rsidRPr="001A3234">
        <w:rPr>
          <w:lang w:val="en-GB"/>
        </w:rPr>
        <w:instrText>HYPERLINK "https://doi.org/10.1177/1938640008326247"</w:instrText>
      </w:r>
      <w:r w:rsidR="00472393">
        <w:fldChar w:fldCharType="separate"/>
      </w:r>
      <w:r w:rsidR="00472393" w:rsidRPr="004272CE">
        <w:rPr>
          <w:rStyle w:val="Hyperlink"/>
          <w:lang w:val="en-GB"/>
        </w:rPr>
        <w:t>https://doi.org/10.1177/1938640008326247</w:t>
      </w:r>
      <w:r w:rsidR="00472393">
        <w:fldChar w:fldCharType="end"/>
      </w:r>
    </w:p>
    <w:p w14:paraId="58B0FADC" w14:textId="55B0CFE6" w:rsidR="00B95B95" w:rsidRDefault="00B95B95" w:rsidP="00B95B95">
      <w:pPr>
        <w:jc w:val="both"/>
        <w:rPr>
          <w:color w:val="000000"/>
          <w:lang w:val="en-GB"/>
        </w:rPr>
      </w:pPr>
      <w:proofErr w:type="spellStart"/>
      <w:r w:rsidRPr="002459F3">
        <w:rPr>
          <w:color w:val="000000"/>
          <w:lang w:val="en-GB"/>
        </w:rPr>
        <w:t>Cinefootage</w:t>
      </w:r>
      <w:proofErr w:type="spellEnd"/>
      <w:r w:rsidRPr="002459F3">
        <w:rPr>
          <w:color w:val="000000"/>
          <w:lang w:val="en-GB"/>
        </w:rPr>
        <w:t xml:space="preserve"> Visuals</w:t>
      </w:r>
      <w:r>
        <w:rPr>
          <w:color w:val="000000"/>
          <w:lang w:val="en-GB"/>
        </w:rPr>
        <w:t>, (2022)</w:t>
      </w:r>
      <w:r w:rsidR="009246DD">
        <w:rPr>
          <w:color w:val="000000"/>
          <w:lang w:val="en-GB"/>
        </w:rPr>
        <w:t>.</w:t>
      </w:r>
      <w:r>
        <w:rPr>
          <w:color w:val="000000"/>
          <w:lang w:val="en-GB"/>
        </w:rPr>
        <w:t xml:space="preserve"> </w:t>
      </w:r>
      <w:r w:rsidRPr="002459F3">
        <w:rPr>
          <w:color w:val="000000"/>
          <w:lang w:val="en-GB"/>
        </w:rPr>
        <w:t>Animation of a painful mandible</w:t>
      </w:r>
      <w:r>
        <w:rPr>
          <w:color w:val="000000"/>
          <w:lang w:val="en-GB"/>
        </w:rPr>
        <w:t xml:space="preserve">, </w:t>
      </w:r>
      <w:proofErr w:type="spellStart"/>
      <w:r>
        <w:rPr>
          <w:color w:val="000000"/>
          <w:lang w:val="en-GB"/>
        </w:rPr>
        <w:t>istock</w:t>
      </w:r>
      <w:proofErr w:type="spellEnd"/>
    </w:p>
    <w:p w14:paraId="1894A70F" w14:textId="77777777" w:rsidR="00B95B95" w:rsidRDefault="00B95B95" w:rsidP="00B95B95">
      <w:pPr>
        <w:jc w:val="both"/>
        <w:rPr>
          <w:color w:val="000000"/>
          <w:lang w:val="en-GB"/>
        </w:rPr>
      </w:pPr>
      <w:r>
        <w:fldChar w:fldCharType="begin"/>
      </w:r>
      <w:r w:rsidRPr="001A3234">
        <w:rPr>
          <w:lang w:val="en-GB"/>
        </w:rPr>
        <w:instrText>HYPERLINK "https://www.istockphoto.com/photo/animation-of-a-painful-mandible-gm1398425767-452567464?searchscope=image%2Cfilm"</w:instrText>
      </w:r>
      <w:r>
        <w:fldChar w:fldCharType="separate"/>
      </w:r>
      <w:r w:rsidRPr="00F95425">
        <w:rPr>
          <w:rStyle w:val="Hyperlink"/>
          <w:lang w:val="en-GB"/>
        </w:rPr>
        <w:t>https://www.istockphoto.com/photo/animation-of-a-painful-mandible-gm1398425767-452567464?searchscope=image%2Cfilm</w:t>
      </w:r>
      <w:r>
        <w:fldChar w:fldCharType="end"/>
      </w:r>
    </w:p>
    <w:p w14:paraId="19D9BBD3" w14:textId="4461860A" w:rsidR="00B95B95" w:rsidRPr="008E302D" w:rsidRDefault="00B95B95" w:rsidP="00472393">
      <w:pPr>
        <w:ind w:left="1134" w:hanging="1134"/>
        <w:jc w:val="both"/>
        <w:rPr>
          <w:lang w:val="en-GB"/>
        </w:rPr>
      </w:pPr>
      <w:proofErr w:type="spellStart"/>
      <w:r w:rsidRPr="008E302D">
        <w:rPr>
          <w:lang w:val="en-GB"/>
        </w:rPr>
        <w:t>Chankaew</w:t>
      </w:r>
      <w:proofErr w:type="spellEnd"/>
      <w:r w:rsidRPr="008E302D">
        <w:rPr>
          <w:lang w:val="en-GB"/>
        </w:rPr>
        <w:t xml:space="preserve">, E., </w:t>
      </w:r>
      <w:proofErr w:type="spellStart"/>
      <w:r w:rsidRPr="008E302D">
        <w:rPr>
          <w:lang w:val="en-GB"/>
        </w:rPr>
        <w:t>Srirabheebhat</w:t>
      </w:r>
      <w:proofErr w:type="spellEnd"/>
      <w:r w:rsidRPr="008E302D">
        <w:rPr>
          <w:lang w:val="en-GB"/>
        </w:rPr>
        <w:t xml:space="preserve">, P., </w:t>
      </w:r>
      <w:proofErr w:type="spellStart"/>
      <w:r w:rsidRPr="008E302D">
        <w:rPr>
          <w:lang w:val="en-GB"/>
        </w:rPr>
        <w:t>Manochiopinig</w:t>
      </w:r>
      <w:proofErr w:type="spellEnd"/>
      <w:r w:rsidRPr="008E302D">
        <w:rPr>
          <w:lang w:val="en-GB"/>
        </w:rPr>
        <w:t xml:space="preserve">, S., </w:t>
      </w:r>
      <w:proofErr w:type="spellStart"/>
      <w:r w:rsidRPr="008E302D">
        <w:rPr>
          <w:lang w:val="en-GB"/>
        </w:rPr>
        <w:t>Witthiwej</w:t>
      </w:r>
      <w:proofErr w:type="spellEnd"/>
      <w:r w:rsidRPr="008E302D">
        <w:rPr>
          <w:lang w:val="en-GB"/>
        </w:rPr>
        <w:t>, T., &amp; Benjamin, I. (2016). Bulbar dysfunction in normal pressure hydrocephalus: a prospective study</w:t>
      </w:r>
      <w:r w:rsidR="008E302D" w:rsidRPr="008E302D">
        <w:rPr>
          <w:lang w:val="en-GB"/>
        </w:rPr>
        <w:t>.  Neurosurgical Focus, 41(3), E15.</w:t>
      </w:r>
      <w:r w:rsidR="00472393">
        <w:rPr>
          <w:lang w:val="en-GB"/>
        </w:rPr>
        <w:t xml:space="preserve"> </w:t>
      </w:r>
      <w:r>
        <w:fldChar w:fldCharType="begin"/>
      </w:r>
      <w:r w:rsidRPr="001A3234">
        <w:rPr>
          <w:lang w:val="en-GB"/>
        </w:rPr>
        <w:instrText>HYPERLINK "https://doi.org/10.3171/2016.6.focus16183" \h</w:instrText>
      </w:r>
      <w:r>
        <w:fldChar w:fldCharType="separate"/>
      </w:r>
      <w:r w:rsidRPr="00B931A0">
        <w:rPr>
          <w:color w:val="1155CC"/>
          <w:u w:val="single"/>
          <w:lang w:val="en-GB"/>
        </w:rPr>
        <w:t>https://doi.org/10.3171/2016.6.focus16183</w:t>
      </w:r>
      <w:r>
        <w:fldChar w:fldCharType="end"/>
      </w:r>
    </w:p>
    <w:p w14:paraId="51074B2B" w14:textId="64F612B5" w:rsidR="00B95B95" w:rsidRPr="00472393" w:rsidRDefault="00B95B95" w:rsidP="00472393">
      <w:pPr>
        <w:ind w:left="1134" w:hanging="1134"/>
        <w:jc w:val="both"/>
        <w:rPr>
          <w:lang w:val="en-GB"/>
        </w:rPr>
      </w:pPr>
      <w:r w:rsidRPr="008E302D">
        <w:rPr>
          <w:lang w:val="en-GB"/>
        </w:rPr>
        <w:t>Chaudhry, H.S. &amp; Anilkumar, A.C., (2024). Wilson Disease.</w:t>
      </w:r>
      <w:r w:rsidR="008E302D" w:rsidRPr="008E302D">
        <w:rPr>
          <w:rFonts w:ascii="Courier New" w:hAnsi="Courier New" w:cs="Courier New"/>
          <w:color w:val="222222"/>
          <w:sz w:val="20"/>
          <w:szCs w:val="20"/>
          <w:shd w:val="clear" w:color="auto" w:fill="FFFFFF"/>
          <w:lang w:val="en-GB"/>
        </w:rPr>
        <w:t xml:space="preserve"> </w:t>
      </w:r>
      <w:r w:rsidR="008E302D" w:rsidRPr="008E302D">
        <w:rPr>
          <w:lang w:val="en-GB"/>
        </w:rPr>
        <w:t xml:space="preserve">In: </w:t>
      </w:r>
      <w:proofErr w:type="spellStart"/>
      <w:r w:rsidR="008E302D" w:rsidRPr="008E302D">
        <w:rPr>
          <w:lang w:val="en-GB"/>
        </w:rPr>
        <w:t>StatPearls</w:t>
      </w:r>
      <w:proofErr w:type="spellEnd"/>
      <w:r w:rsidR="008E302D" w:rsidRPr="008E302D">
        <w:rPr>
          <w:lang w:val="en-GB"/>
        </w:rPr>
        <w:t xml:space="preserve"> [Internet]. Treasure Island (FL): </w:t>
      </w:r>
      <w:proofErr w:type="spellStart"/>
      <w:r w:rsidR="008E302D" w:rsidRPr="008E302D">
        <w:rPr>
          <w:lang w:val="en-GB"/>
        </w:rPr>
        <w:t>StatPearls</w:t>
      </w:r>
      <w:proofErr w:type="spellEnd"/>
      <w:r w:rsidR="008E302D" w:rsidRPr="008E302D">
        <w:rPr>
          <w:lang w:val="en-GB"/>
        </w:rPr>
        <w:t xml:space="preserve"> Publishing</w:t>
      </w:r>
      <w:r w:rsidR="00472393">
        <w:rPr>
          <w:lang w:val="en-GB"/>
        </w:rPr>
        <w:t xml:space="preserve"> </w:t>
      </w:r>
      <w:r>
        <w:fldChar w:fldCharType="begin"/>
      </w:r>
      <w:r w:rsidRPr="001A3234">
        <w:rPr>
          <w:lang w:val="en-GB"/>
        </w:rPr>
        <w:instrText>HYPERLINK "https://www.ncbi.nlm.nih.gov/books/NBK441990/" \h</w:instrText>
      </w:r>
      <w:r>
        <w:fldChar w:fldCharType="separate"/>
      </w:r>
      <w:r w:rsidRPr="00D30641">
        <w:rPr>
          <w:color w:val="1155CC"/>
          <w:u w:val="single"/>
          <w:lang w:val="en-US"/>
        </w:rPr>
        <w:t>https://www.ncbi.nlm.nih.gov/books/NBK441990/</w:t>
      </w:r>
      <w:r>
        <w:fldChar w:fldCharType="end"/>
      </w:r>
    </w:p>
    <w:p w14:paraId="45167A22" w14:textId="529499CA" w:rsidR="00B95B95" w:rsidRPr="00472393" w:rsidRDefault="00B95B95" w:rsidP="00472393">
      <w:pPr>
        <w:pStyle w:val="NoSpacing"/>
        <w:ind w:left="1134" w:hanging="1134"/>
        <w:jc w:val="both"/>
        <w:rPr>
          <w:lang w:val="en-GB"/>
        </w:rPr>
      </w:pPr>
      <w:r w:rsidRPr="008E302D">
        <w:rPr>
          <w:lang w:val="en-GB"/>
        </w:rPr>
        <w:t>Chessa, E., Piga, M., Floris, A., Mathieu, A., &amp; Cauli, A., (2017). Severe neuropsychiatric systemic lupus erythematosus successfully treated with rituximab: an alternative to standard of care.</w:t>
      </w:r>
      <w:r>
        <w:fldChar w:fldCharType="begin"/>
      </w:r>
      <w:r w:rsidRPr="001A3234">
        <w:rPr>
          <w:lang w:val="en-GB"/>
        </w:rPr>
        <w:instrText>HYPERLINK "https://doi.org/10.2147%2FOARRR.S143768" \h</w:instrText>
      </w:r>
      <w:r>
        <w:fldChar w:fldCharType="separate"/>
      </w:r>
      <w:r w:rsidRPr="008E302D">
        <w:rPr>
          <w:lang w:val="en-GB"/>
        </w:rPr>
        <w:t xml:space="preserve"> </w:t>
      </w:r>
      <w:r>
        <w:fldChar w:fldCharType="end"/>
      </w:r>
      <w:r w:rsidR="008E302D" w:rsidRPr="008E302D">
        <w:rPr>
          <w:rFonts w:ascii="Arial" w:hAnsi="Arial" w:cs="Arial"/>
          <w:color w:val="222222"/>
          <w:sz w:val="20"/>
          <w:szCs w:val="20"/>
          <w:shd w:val="clear" w:color="auto" w:fill="FFFFFF"/>
          <w:lang w:val="en-GB"/>
        </w:rPr>
        <w:t xml:space="preserve"> </w:t>
      </w:r>
      <w:r w:rsidR="008E302D" w:rsidRPr="00E4573B">
        <w:rPr>
          <w:lang w:val="en-GB"/>
        </w:rPr>
        <w:t>Open Access Rheumatology: Research and Reviews, 167-170.</w:t>
      </w:r>
      <w:r w:rsidR="00472393">
        <w:rPr>
          <w:lang w:val="en-GB"/>
        </w:rPr>
        <w:t xml:space="preserve"> </w:t>
      </w:r>
      <w:r w:rsidR="00472393">
        <w:fldChar w:fldCharType="begin"/>
      </w:r>
      <w:r w:rsidR="00472393" w:rsidRPr="001A3234">
        <w:rPr>
          <w:lang w:val="en-GB"/>
        </w:rPr>
        <w:instrText>HYPERLINK "https://doi.org/10.2147%2FOARRR.S143768"</w:instrText>
      </w:r>
      <w:r w:rsidR="00472393">
        <w:fldChar w:fldCharType="separate"/>
      </w:r>
      <w:r w:rsidR="00472393" w:rsidRPr="004272CE">
        <w:rPr>
          <w:rStyle w:val="Hyperlink"/>
          <w:lang w:val="en-GB"/>
        </w:rPr>
        <w:t>https://doi.org/10.2147%2FOARRR.S143768</w:t>
      </w:r>
      <w:r w:rsidR="00472393">
        <w:fldChar w:fldCharType="end"/>
      </w:r>
    </w:p>
    <w:p w14:paraId="77457D15" w14:textId="0DEDD2A4" w:rsidR="00B95B95" w:rsidRPr="00B931A0" w:rsidRDefault="00B95B95" w:rsidP="00472393">
      <w:pPr>
        <w:pStyle w:val="NoSpacing"/>
        <w:ind w:left="1134" w:hanging="1134"/>
        <w:jc w:val="both"/>
        <w:rPr>
          <w:color w:val="000000"/>
          <w:lang w:val="en-GB"/>
        </w:rPr>
      </w:pPr>
      <w:r w:rsidRPr="008E302D">
        <w:rPr>
          <w:lang w:val="en-GB"/>
        </w:rPr>
        <w:t>Chester</w:t>
      </w:r>
      <w:r w:rsidR="009246DD" w:rsidRPr="008E302D">
        <w:rPr>
          <w:lang w:val="en-GB"/>
        </w:rPr>
        <w:t>,</w:t>
      </w:r>
      <w:r w:rsidRPr="008E302D">
        <w:rPr>
          <w:lang w:val="en-GB"/>
        </w:rPr>
        <w:t xml:space="preserve"> C.S. &amp; Reznick</w:t>
      </w:r>
      <w:r w:rsidR="009246DD" w:rsidRPr="008E302D">
        <w:rPr>
          <w:lang w:val="en-GB"/>
        </w:rPr>
        <w:t>,</w:t>
      </w:r>
      <w:r w:rsidRPr="008E302D">
        <w:rPr>
          <w:lang w:val="en-GB"/>
        </w:rPr>
        <w:t xml:space="preserve"> B.R., (1987). Ataxia after severe head injury: the pathological substrate.</w:t>
      </w:r>
      <w:r w:rsidR="008E302D" w:rsidRPr="008E302D">
        <w:rPr>
          <w:rFonts w:ascii="Arial" w:hAnsi="Arial" w:cs="Arial"/>
          <w:color w:val="222222"/>
          <w:sz w:val="20"/>
          <w:szCs w:val="20"/>
          <w:shd w:val="clear" w:color="auto" w:fill="FFFFFF"/>
          <w:lang w:val="en-GB"/>
        </w:rPr>
        <w:t xml:space="preserve"> </w:t>
      </w:r>
      <w:r w:rsidR="008E302D" w:rsidRPr="008E302D">
        <w:rPr>
          <w:lang w:val="en-GB"/>
        </w:rPr>
        <w:t> </w:t>
      </w:r>
      <w:r w:rsidR="008E302D" w:rsidRPr="00E4573B">
        <w:rPr>
          <w:lang w:val="en-GB"/>
        </w:rPr>
        <w:t>Annals of neurology, 22(1), 77-79.</w:t>
      </w:r>
      <w:r w:rsidR="00472393">
        <w:rPr>
          <w:lang w:val="en-GB"/>
        </w:rPr>
        <w:t xml:space="preserve"> </w:t>
      </w:r>
      <w:r w:rsidR="00472393">
        <w:fldChar w:fldCharType="begin"/>
      </w:r>
      <w:r w:rsidR="00472393" w:rsidRPr="001A3234">
        <w:rPr>
          <w:lang w:val="en-GB"/>
        </w:rPr>
        <w:instrText>HYPERLINK "https://doi.org/10.1002/ana.410220117"</w:instrText>
      </w:r>
      <w:r w:rsidR="00472393">
        <w:fldChar w:fldCharType="separate"/>
      </w:r>
      <w:r w:rsidR="00472393" w:rsidRPr="004272CE">
        <w:rPr>
          <w:rStyle w:val="Hyperlink"/>
          <w:lang w:val="en-GB"/>
        </w:rPr>
        <w:t>https://doi.org/10.1002/ana.410220117</w:t>
      </w:r>
      <w:r w:rsidR="00472393">
        <w:fldChar w:fldCharType="end"/>
      </w:r>
    </w:p>
    <w:p w14:paraId="3FDC8205" w14:textId="4EA5CA92" w:rsidR="00B95B95" w:rsidRPr="00472393" w:rsidRDefault="00B95B95" w:rsidP="00472393">
      <w:pPr>
        <w:ind w:left="1134" w:hanging="1134"/>
        <w:jc w:val="both"/>
        <w:rPr>
          <w:lang w:val="en-GB"/>
        </w:rPr>
      </w:pPr>
      <w:r w:rsidRPr="00B931A0">
        <w:rPr>
          <w:lang w:val="en-GB"/>
        </w:rPr>
        <w:t>Choi</w:t>
      </w:r>
      <w:r w:rsidR="009246DD">
        <w:rPr>
          <w:lang w:val="en-GB"/>
        </w:rPr>
        <w:t>,</w:t>
      </w:r>
      <w:r w:rsidRPr="00B931A0">
        <w:rPr>
          <w:lang w:val="en-GB"/>
        </w:rPr>
        <w:t xml:space="preserve"> I.S., Kim</w:t>
      </w:r>
      <w:r w:rsidR="009246DD">
        <w:rPr>
          <w:lang w:val="en-GB"/>
        </w:rPr>
        <w:t>,</w:t>
      </w:r>
      <w:r w:rsidRPr="00B931A0">
        <w:rPr>
          <w:lang w:val="en-GB"/>
        </w:rPr>
        <w:t xml:space="preserve"> J.H., &amp; </w:t>
      </w:r>
      <w:r w:rsidRPr="007614D3">
        <w:rPr>
          <w:lang w:val="en-GB"/>
        </w:rPr>
        <w:t>Jung</w:t>
      </w:r>
      <w:r w:rsidR="009246DD" w:rsidRPr="007614D3">
        <w:rPr>
          <w:lang w:val="en-GB"/>
        </w:rPr>
        <w:t>,</w:t>
      </w:r>
      <w:r w:rsidRPr="007614D3">
        <w:rPr>
          <w:lang w:val="en-GB"/>
        </w:rPr>
        <w:t xml:space="preserve"> W.Y., (1996). Paroxysmal </w:t>
      </w:r>
      <w:proofErr w:type="spellStart"/>
      <w:r w:rsidRPr="007614D3">
        <w:rPr>
          <w:lang w:val="en-GB"/>
        </w:rPr>
        <w:t>kinesigenic</w:t>
      </w:r>
      <w:proofErr w:type="spellEnd"/>
      <w:r w:rsidRPr="007614D3">
        <w:rPr>
          <w:lang w:val="en-GB"/>
        </w:rPr>
        <w:t xml:space="preserve"> choreoathetosis.</w:t>
      </w:r>
      <w:r w:rsidR="007614D3" w:rsidRPr="007614D3">
        <w:rPr>
          <w:rFonts w:ascii="Arial" w:hAnsi="Arial" w:cs="Arial"/>
          <w:color w:val="222222"/>
          <w:sz w:val="20"/>
          <w:szCs w:val="20"/>
          <w:shd w:val="clear" w:color="auto" w:fill="FFFFFF"/>
          <w:lang w:val="en-GB"/>
        </w:rPr>
        <w:t xml:space="preserve"> </w:t>
      </w:r>
      <w:r w:rsidR="007614D3" w:rsidRPr="007614D3">
        <w:rPr>
          <w:lang w:val="en-GB"/>
        </w:rPr>
        <w:t>Yonsei Medical Journal, 37(1), 68-71.</w:t>
      </w:r>
      <w:r w:rsidR="00472393">
        <w:rPr>
          <w:lang w:val="en-GB"/>
        </w:rPr>
        <w:t xml:space="preserve"> </w:t>
      </w:r>
      <w:r>
        <w:fldChar w:fldCharType="begin"/>
      </w:r>
      <w:r w:rsidRPr="001A3234">
        <w:rPr>
          <w:lang w:val="en-GB"/>
        </w:rPr>
        <w:instrText>HYPERLINK "https://doi.org/10.3349/ymj.1996.37.1.68" \h</w:instrText>
      </w:r>
      <w:r>
        <w:fldChar w:fldCharType="separate"/>
      </w:r>
      <w:r w:rsidRPr="00D30641">
        <w:rPr>
          <w:color w:val="1155CC"/>
          <w:u w:val="single"/>
          <w:lang w:val="en-US"/>
        </w:rPr>
        <w:t>https://doi.org/10.3349/ymj.1996.37.1.68</w:t>
      </w:r>
      <w:r>
        <w:fldChar w:fldCharType="end"/>
      </w:r>
    </w:p>
    <w:p w14:paraId="605637CF" w14:textId="76883756" w:rsidR="00B95B95" w:rsidRPr="00B931A0" w:rsidRDefault="00B95B95" w:rsidP="00472393">
      <w:pPr>
        <w:pStyle w:val="NoSpacing"/>
        <w:ind w:left="1134" w:hanging="1134"/>
        <w:jc w:val="both"/>
        <w:rPr>
          <w:color w:val="000000"/>
          <w:lang w:val="en-GB"/>
        </w:rPr>
      </w:pPr>
      <w:r w:rsidRPr="00B931A0">
        <w:rPr>
          <w:lang w:val="en-GB"/>
        </w:rPr>
        <w:t xml:space="preserve">Clark, M., Harris, R., </w:t>
      </w:r>
      <w:proofErr w:type="spellStart"/>
      <w:r w:rsidRPr="00B931A0">
        <w:rPr>
          <w:lang w:val="en-GB"/>
        </w:rPr>
        <w:t>Jolleff</w:t>
      </w:r>
      <w:proofErr w:type="spellEnd"/>
      <w:r w:rsidRPr="00B931A0">
        <w:rPr>
          <w:lang w:val="en-GB"/>
        </w:rPr>
        <w:t xml:space="preserve">, N., Price, K., </w:t>
      </w:r>
      <w:r w:rsidRPr="007614D3">
        <w:rPr>
          <w:lang w:val="en-GB"/>
        </w:rPr>
        <w:t>Neville, B. G. (2010)</w:t>
      </w:r>
      <w:r w:rsidR="009246DD" w:rsidRPr="007614D3">
        <w:rPr>
          <w:lang w:val="en-GB"/>
        </w:rPr>
        <w:t>.</w:t>
      </w:r>
      <w:r w:rsidRPr="007614D3">
        <w:rPr>
          <w:lang w:val="en-GB"/>
        </w:rPr>
        <w:t xml:space="preserve"> Worster-Drought syndrome: poorly recognized despite severe and persistent difficulties with feeding and speech.</w:t>
      </w:r>
      <w:r w:rsidR="007614D3" w:rsidRPr="007614D3">
        <w:rPr>
          <w:rFonts w:ascii="Arial" w:hAnsi="Arial" w:cs="Arial"/>
          <w:color w:val="222222"/>
          <w:sz w:val="20"/>
          <w:szCs w:val="20"/>
          <w:shd w:val="clear" w:color="auto" w:fill="FFFFFF"/>
          <w:lang w:val="en-GB"/>
        </w:rPr>
        <w:t xml:space="preserve"> </w:t>
      </w:r>
      <w:r w:rsidR="007614D3" w:rsidRPr="00E4573B">
        <w:rPr>
          <w:lang w:val="en-GB"/>
        </w:rPr>
        <w:t>Developmental Medicine &amp; Child Neurology, 52(1), 27-32</w:t>
      </w:r>
      <w:r w:rsidR="00472393">
        <w:rPr>
          <w:lang w:val="en-GB"/>
        </w:rPr>
        <w:t xml:space="preserve"> </w:t>
      </w:r>
      <w:r w:rsidR="00472393">
        <w:fldChar w:fldCharType="begin"/>
      </w:r>
      <w:r w:rsidR="00472393" w:rsidRPr="001A3234">
        <w:rPr>
          <w:lang w:val="en-GB"/>
        </w:rPr>
        <w:instrText>HYPERLINK "https://doi.org/10.1111/j.1469-8749.2009.03475.x"</w:instrText>
      </w:r>
      <w:r w:rsidR="00472393">
        <w:fldChar w:fldCharType="separate"/>
      </w:r>
      <w:r w:rsidR="00472393" w:rsidRPr="004272CE">
        <w:rPr>
          <w:rStyle w:val="Hyperlink"/>
          <w:lang w:val="en-GB"/>
        </w:rPr>
        <w:t>https://doi.org/10.1111/j.1469-8749.2009.03475.x</w:t>
      </w:r>
      <w:r w:rsidR="00472393">
        <w:fldChar w:fldCharType="end"/>
      </w:r>
    </w:p>
    <w:p w14:paraId="508CC17E" w14:textId="354DB151" w:rsidR="00B95B95" w:rsidRPr="001A3234" w:rsidRDefault="00B95B95" w:rsidP="00472393">
      <w:pPr>
        <w:pStyle w:val="NoSpacing"/>
        <w:ind w:left="1134" w:hanging="1134"/>
        <w:jc w:val="both"/>
        <w:rPr>
          <w:color w:val="000000"/>
          <w:lang w:val="en-GB"/>
        </w:rPr>
      </w:pPr>
      <w:proofErr w:type="spellStart"/>
      <w:r w:rsidRPr="00B931A0">
        <w:rPr>
          <w:lang w:val="en-GB"/>
        </w:rPr>
        <w:t>Clarka</w:t>
      </w:r>
      <w:proofErr w:type="spellEnd"/>
      <w:r w:rsidRPr="00B931A0">
        <w:rPr>
          <w:lang w:val="en-GB"/>
        </w:rPr>
        <w:t xml:space="preserve">, H. M. et al, (2014). Clinical and imaging </w:t>
      </w:r>
      <w:r w:rsidRPr="007614D3">
        <w:rPr>
          <w:lang w:val="en-GB"/>
        </w:rPr>
        <w:t>characterization of progressive spastic</w:t>
      </w:r>
      <w:r w:rsidR="007614D3" w:rsidRPr="007614D3">
        <w:rPr>
          <w:lang w:val="en-GB"/>
        </w:rPr>
        <w:t xml:space="preserve"> dysarthria. </w:t>
      </w:r>
      <w:r w:rsidR="007614D3" w:rsidRPr="00E4573B">
        <w:rPr>
          <w:lang w:val="en-GB"/>
        </w:rPr>
        <w:t>European journal of neurology, 21(3), 368-376.</w:t>
      </w:r>
      <w:r w:rsidR="00472393">
        <w:rPr>
          <w:lang w:val="en-GB"/>
        </w:rPr>
        <w:t xml:space="preserve"> </w:t>
      </w:r>
      <w:r w:rsidR="00472393">
        <w:fldChar w:fldCharType="begin"/>
      </w:r>
      <w:r w:rsidR="00472393" w:rsidRPr="001A3234">
        <w:rPr>
          <w:lang w:val="en-GB"/>
        </w:rPr>
        <w:instrText>HYPERLINK "https://pubmed.ncbi.nlm.nih.gov/24053325/"</w:instrText>
      </w:r>
      <w:r w:rsidR="00472393">
        <w:fldChar w:fldCharType="separate"/>
      </w:r>
      <w:r w:rsidR="00472393" w:rsidRPr="004272CE">
        <w:rPr>
          <w:rStyle w:val="Hyperlink"/>
          <w:lang w:val="en-GB"/>
        </w:rPr>
        <w:t>https</w:t>
      </w:r>
      <w:r w:rsidR="00472393" w:rsidRPr="001A3234">
        <w:rPr>
          <w:rStyle w:val="Hyperlink"/>
          <w:lang w:val="en-GB"/>
        </w:rPr>
        <w:t>://</w:t>
      </w:r>
      <w:proofErr w:type="spellStart"/>
      <w:r w:rsidR="00472393" w:rsidRPr="004272CE">
        <w:rPr>
          <w:rStyle w:val="Hyperlink"/>
          <w:lang w:val="en-GB"/>
        </w:rPr>
        <w:t>pubmed</w:t>
      </w:r>
      <w:proofErr w:type="spellEnd"/>
      <w:r w:rsidR="00472393" w:rsidRPr="001A3234">
        <w:rPr>
          <w:rStyle w:val="Hyperlink"/>
          <w:lang w:val="en-GB"/>
        </w:rPr>
        <w:t>.</w:t>
      </w:r>
      <w:proofErr w:type="spellStart"/>
      <w:r w:rsidR="00472393" w:rsidRPr="004272CE">
        <w:rPr>
          <w:rStyle w:val="Hyperlink"/>
          <w:lang w:val="en-GB"/>
        </w:rPr>
        <w:t>ncbi</w:t>
      </w:r>
      <w:proofErr w:type="spellEnd"/>
      <w:r w:rsidR="00472393" w:rsidRPr="001A3234">
        <w:rPr>
          <w:rStyle w:val="Hyperlink"/>
          <w:lang w:val="en-GB"/>
        </w:rPr>
        <w:t>.</w:t>
      </w:r>
      <w:proofErr w:type="spellStart"/>
      <w:r w:rsidR="00472393" w:rsidRPr="004272CE">
        <w:rPr>
          <w:rStyle w:val="Hyperlink"/>
          <w:lang w:val="en-GB"/>
        </w:rPr>
        <w:t>nlm</w:t>
      </w:r>
      <w:proofErr w:type="spellEnd"/>
      <w:r w:rsidR="00472393" w:rsidRPr="001A3234">
        <w:rPr>
          <w:rStyle w:val="Hyperlink"/>
          <w:lang w:val="en-GB"/>
        </w:rPr>
        <w:t>.</w:t>
      </w:r>
      <w:proofErr w:type="spellStart"/>
      <w:r w:rsidR="00472393" w:rsidRPr="004272CE">
        <w:rPr>
          <w:rStyle w:val="Hyperlink"/>
          <w:lang w:val="en-GB"/>
        </w:rPr>
        <w:t>nih</w:t>
      </w:r>
      <w:proofErr w:type="spellEnd"/>
      <w:r w:rsidR="00472393" w:rsidRPr="001A3234">
        <w:rPr>
          <w:rStyle w:val="Hyperlink"/>
          <w:lang w:val="en-GB"/>
        </w:rPr>
        <w:t>.</w:t>
      </w:r>
      <w:r w:rsidR="00472393" w:rsidRPr="004272CE">
        <w:rPr>
          <w:rStyle w:val="Hyperlink"/>
          <w:lang w:val="en-GB"/>
        </w:rPr>
        <w:t>gov</w:t>
      </w:r>
      <w:r w:rsidR="00472393" w:rsidRPr="001A3234">
        <w:rPr>
          <w:rStyle w:val="Hyperlink"/>
          <w:lang w:val="en-GB"/>
        </w:rPr>
        <w:t>/24053325/</w:t>
      </w:r>
      <w:r w:rsidR="00472393">
        <w:fldChar w:fldCharType="end"/>
      </w:r>
    </w:p>
    <w:p w14:paraId="42E7EB32" w14:textId="04927E2D" w:rsidR="00B95B95" w:rsidRPr="00422B1E" w:rsidRDefault="00B95B95" w:rsidP="00472393">
      <w:pPr>
        <w:ind w:left="1134" w:hanging="1134"/>
        <w:jc w:val="both"/>
      </w:pPr>
      <w:r>
        <w:rPr>
          <w:lang w:val="en-GB"/>
        </w:rPr>
        <w:t>CLIPAREA</w:t>
      </w:r>
      <w:r w:rsidRPr="008B366E">
        <w:t xml:space="preserve">, Βρεγματικό λοβό - ανθρώπινος εγκέφαλος κατά τη γνώμη των </w:t>
      </w:r>
      <w:proofErr w:type="spellStart"/>
      <w:r w:rsidRPr="008B366E">
        <w:t>ακτίνων</w:t>
      </w:r>
      <w:proofErr w:type="spellEnd"/>
      <w:r w:rsidRPr="008B366E">
        <w:t xml:space="preserve"> χ</w:t>
      </w:r>
      <w:r w:rsidRPr="00422B1E">
        <w:t>,</w:t>
      </w:r>
      <w:r w:rsidRPr="008B366E">
        <w:t xml:space="preserve"> </w:t>
      </w:r>
      <w:proofErr w:type="spellStart"/>
      <w:r>
        <w:rPr>
          <w:lang w:val="en-GB"/>
        </w:rPr>
        <w:t>depositphoto</w:t>
      </w:r>
      <w:proofErr w:type="spellEnd"/>
      <w:r w:rsidR="00472393" w:rsidRPr="00472393">
        <w:t xml:space="preserve"> </w:t>
      </w:r>
      <w:hyperlink r:id="rId42" w:history="1">
        <w:r w:rsidR="00472393" w:rsidRPr="004272CE">
          <w:rPr>
            <w:rStyle w:val="Hyperlink"/>
          </w:rPr>
          <w:t>https://depositphotos.com/gr/photos/%CE%BC%CE%B5%CF%84%CF%89%CF%80%CE%B9%CE%B1%CE%AF%CE%BF%CF%82-%CE%BB%CE%BF%CE%B2%CF%8C%CF%82.html?qview=13281884</w:t>
        </w:r>
      </w:hyperlink>
    </w:p>
    <w:p w14:paraId="5636B0A2" w14:textId="77777777" w:rsidR="00B95B95" w:rsidRPr="00422B1E" w:rsidRDefault="00B95B95" w:rsidP="00472393">
      <w:pPr>
        <w:ind w:left="1134" w:hanging="1134"/>
        <w:jc w:val="both"/>
      </w:pPr>
      <w:r>
        <w:rPr>
          <w:lang w:val="en-GB"/>
        </w:rPr>
        <w:t>CLIPAREA</w:t>
      </w:r>
      <w:r w:rsidRPr="00F23F02">
        <w:t xml:space="preserve">, Ινιακό λοβό - ανθρώπινος εγκέφαλος κατά τη γνώμη των </w:t>
      </w:r>
      <w:proofErr w:type="spellStart"/>
      <w:r w:rsidRPr="00F23F02">
        <w:t>ακτίνων</w:t>
      </w:r>
      <w:proofErr w:type="spellEnd"/>
      <w:r w:rsidRPr="00F23F02">
        <w:t xml:space="preserve"> χ</w:t>
      </w:r>
      <w:r w:rsidRPr="00422B1E">
        <w:t>,</w:t>
      </w:r>
      <w:r w:rsidRPr="00F23F02">
        <w:t xml:space="preserve"> </w:t>
      </w:r>
      <w:proofErr w:type="spellStart"/>
      <w:r>
        <w:rPr>
          <w:lang w:val="en-GB"/>
        </w:rPr>
        <w:t>depositphotos</w:t>
      </w:r>
      <w:proofErr w:type="spellEnd"/>
      <w:r>
        <w:t xml:space="preserve"> </w:t>
      </w:r>
      <w:hyperlink r:id="rId43" w:history="1">
        <w:r w:rsidRPr="00F95425">
          <w:rPr>
            <w:rStyle w:val="Hyperlink"/>
          </w:rPr>
          <w:t>https://depositphotos.com/gr/photos/%CE%BC%CE%B5%CF%84%CF%89%CF%80%CE%B9%CE%B1%CE%AF%CE%BF%CF%82-%CE%BB%CE%BF%CE%B2%CF%8C%CF%82.html?qview=13281925</w:t>
        </w:r>
      </w:hyperlink>
    </w:p>
    <w:p w14:paraId="0B231E08" w14:textId="77777777" w:rsidR="00B95B95" w:rsidRPr="00422B1E" w:rsidRDefault="00B95B95" w:rsidP="00472393">
      <w:pPr>
        <w:ind w:left="1134" w:hanging="1134"/>
        <w:jc w:val="both"/>
      </w:pPr>
      <w:r>
        <w:rPr>
          <w:lang w:val="en-GB"/>
        </w:rPr>
        <w:t>CLIPAREA</w:t>
      </w:r>
      <w:r w:rsidRPr="00F23F02">
        <w:t xml:space="preserve">, Κροταφικό λοβό - ανθρώπινος εγκέφαλος κατά τη γνώμη των </w:t>
      </w:r>
      <w:proofErr w:type="spellStart"/>
      <w:r w:rsidRPr="00F23F02">
        <w:t>ακτίνων</w:t>
      </w:r>
      <w:proofErr w:type="spellEnd"/>
      <w:r w:rsidRPr="00F23F02">
        <w:t xml:space="preserve"> χ</w:t>
      </w:r>
      <w:r w:rsidRPr="00422B1E">
        <w:t xml:space="preserve">, </w:t>
      </w:r>
      <w:proofErr w:type="spellStart"/>
      <w:r>
        <w:rPr>
          <w:lang w:val="en-GB"/>
        </w:rPr>
        <w:t>depositphotos</w:t>
      </w:r>
      <w:proofErr w:type="spellEnd"/>
    </w:p>
    <w:p w14:paraId="5D43D0F3" w14:textId="77777777" w:rsidR="00B95B95" w:rsidRPr="00422B1E" w:rsidRDefault="00B95B95" w:rsidP="00472393">
      <w:pPr>
        <w:ind w:left="1134"/>
        <w:jc w:val="both"/>
      </w:pPr>
      <w:hyperlink r:id="rId44" w:history="1">
        <w:r w:rsidRPr="00F95425">
          <w:rPr>
            <w:rStyle w:val="Hyperlink"/>
            <w:lang w:val="en-GB"/>
          </w:rPr>
          <w:t>https</w:t>
        </w:r>
        <w:r w:rsidRPr="00F95425">
          <w:rPr>
            <w:rStyle w:val="Hyperlink"/>
          </w:rPr>
          <w:t>://</w:t>
        </w:r>
        <w:proofErr w:type="spellStart"/>
        <w:r w:rsidRPr="00F95425">
          <w:rPr>
            <w:rStyle w:val="Hyperlink"/>
            <w:lang w:val="en-GB"/>
          </w:rPr>
          <w:t>depositphotos</w:t>
        </w:r>
        <w:proofErr w:type="spellEnd"/>
        <w:r w:rsidRPr="00F95425">
          <w:rPr>
            <w:rStyle w:val="Hyperlink"/>
          </w:rPr>
          <w:t>.</w:t>
        </w:r>
        <w:r w:rsidRPr="00F95425">
          <w:rPr>
            <w:rStyle w:val="Hyperlink"/>
            <w:lang w:val="en-GB"/>
          </w:rPr>
          <w:t>com</w:t>
        </w:r>
        <w:r w:rsidRPr="00F95425">
          <w:rPr>
            <w:rStyle w:val="Hyperlink"/>
          </w:rPr>
          <w:t>/</w:t>
        </w:r>
        <w:r w:rsidRPr="00F95425">
          <w:rPr>
            <w:rStyle w:val="Hyperlink"/>
            <w:lang w:val="en-GB"/>
          </w:rPr>
          <w:t>gr</w:t>
        </w:r>
        <w:r w:rsidRPr="00F95425">
          <w:rPr>
            <w:rStyle w:val="Hyperlink"/>
          </w:rPr>
          <w:t>/</w:t>
        </w:r>
        <w:r w:rsidRPr="00F95425">
          <w:rPr>
            <w:rStyle w:val="Hyperlink"/>
            <w:lang w:val="en-GB"/>
          </w:rPr>
          <w:t>photos</w:t>
        </w:r>
        <w:r w:rsidRPr="00F95425">
          <w:rPr>
            <w:rStyle w:val="Hyperlink"/>
          </w:rPr>
          <w:t>/%</w:t>
        </w:r>
        <w:r w:rsidRPr="00F95425">
          <w:rPr>
            <w:rStyle w:val="Hyperlink"/>
            <w:lang w:val="en-GB"/>
          </w:rPr>
          <w:t>CE</w:t>
        </w:r>
        <w:r w:rsidRPr="00F95425">
          <w:rPr>
            <w:rStyle w:val="Hyperlink"/>
          </w:rPr>
          <w:t>%</w:t>
        </w:r>
        <w:r w:rsidRPr="00F95425">
          <w:rPr>
            <w:rStyle w:val="Hyperlink"/>
            <w:lang w:val="en-GB"/>
          </w:rPr>
          <w:t>BC</w:t>
        </w:r>
        <w:r w:rsidRPr="00F95425">
          <w:rPr>
            <w:rStyle w:val="Hyperlink"/>
          </w:rPr>
          <w:t>%</w:t>
        </w:r>
        <w:r w:rsidRPr="00F95425">
          <w:rPr>
            <w:rStyle w:val="Hyperlink"/>
            <w:lang w:val="en-GB"/>
          </w:rPr>
          <w:t>CE</w:t>
        </w:r>
        <w:r w:rsidRPr="00F95425">
          <w:rPr>
            <w:rStyle w:val="Hyperlink"/>
          </w:rPr>
          <w:t>%</w:t>
        </w:r>
        <w:r w:rsidRPr="00F95425">
          <w:rPr>
            <w:rStyle w:val="Hyperlink"/>
            <w:lang w:val="en-GB"/>
          </w:rPr>
          <w:t>B</w:t>
        </w:r>
        <w:r w:rsidRPr="00F95425">
          <w:rPr>
            <w:rStyle w:val="Hyperlink"/>
          </w:rPr>
          <w:t>5%</w:t>
        </w:r>
        <w:r w:rsidRPr="00F95425">
          <w:rPr>
            <w:rStyle w:val="Hyperlink"/>
            <w:lang w:val="en-GB"/>
          </w:rPr>
          <w:t>CF</w:t>
        </w:r>
        <w:r w:rsidRPr="00F95425">
          <w:rPr>
            <w:rStyle w:val="Hyperlink"/>
          </w:rPr>
          <w:t>%84%</w:t>
        </w:r>
        <w:r w:rsidRPr="00F95425">
          <w:rPr>
            <w:rStyle w:val="Hyperlink"/>
            <w:lang w:val="en-GB"/>
          </w:rPr>
          <w:t>CF</w:t>
        </w:r>
        <w:r w:rsidRPr="00F95425">
          <w:rPr>
            <w:rStyle w:val="Hyperlink"/>
          </w:rPr>
          <w:t>%89%</w:t>
        </w:r>
        <w:r w:rsidRPr="00F95425">
          <w:rPr>
            <w:rStyle w:val="Hyperlink"/>
            <w:lang w:val="en-GB"/>
          </w:rPr>
          <w:t>CF</w:t>
        </w:r>
        <w:r w:rsidRPr="00F95425">
          <w:rPr>
            <w:rStyle w:val="Hyperlink"/>
          </w:rPr>
          <w:t>%80%</w:t>
        </w:r>
        <w:r w:rsidRPr="00F95425">
          <w:rPr>
            <w:rStyle w:val="Hyperlink"/>
            <w:lang w:val="en-GB"/>
          </w:rPr>
          <w:t>CE</w:t>
        </w:r>
        <w:r w:rsidRPr="00F95425">
          <w:rPr>
            <w:rStyle w:val="Hyperlink"/>
          </w:rPr>
          <w:t>%</w:t>
        </w:r>
        <w:r w:rsidRPr="00F95425">
          <w:rPr>
            <w:rStyle w:val="Hyperlink"/>
            <w:lang w:val="en-GB"/>
          </w:rPr>
          <w:t>B</w:t>
        </w:r>
        <w:r w:rsidRPr="00F95425">
          <w:rPr>
            <w:rStyle w:val="Hyperlink"/>
          </w:rPr>
          <w:t>9%</w:t>
        </w:r>
        <w:r w:rsidRPr="00F95425">
          <w:rPr>
            <w:rStyle w:val="Hyperlink"/>
            <w:lang w:val="en-GB"/>
          </w:rPr>
          <w:t>CE</w:t>
        </w:r>
        <w:r w:rsidRPr="00F95425">
          <w:rPr>
            <w:rStyle w:val="Hyperlink"/>
          </w:rPr>
          <w:t>%</w:t>
        </w:r>
        <w:r w:rsidRPr="00F95425">
          <w:rPr>
            <w:rStyle w:val="Hyperlink"/>
            <w:lang w:val="en-GB"/>
          </w:rPr>
          <w:t>B</w:t>
        </w:r>
        <w:r w:rsidRPr="00F95425">
          <w:rPr>
            <w:rStyle w:val="Hyperlink"/>
          </w:rPr>
          <w:t>1%</w:t>
        </w:r>
        <w:r w:rsidRPr="00F95425">
          <w:rPr>
            <w:rStyle w:val="Hyperlink"/>
            <w:lang w:val="en-GB"/>
          </w:rPr>
          <w:t>CE</w:t>
        </w:r>
        <w:r w:rsidRPr="00F95425">
          <w:rPr>
            <w:rStyle w:val="Hyperlink"/>
          </w:rPr>
          <w:t>%</w:t>
        </w:r>
        <w:r w:rsidRPr="00F95425">
          <w:rPr>
            <w:rStyle w:val="Hyperlink"/>
            <w:lang w:val="en-GB"/>
          </w:rPr>
          <w:t>AF</w:t>
        </w:r>
        <w:r w:rsidRPr="00F95425">
          <w:rPr>
            <w:rStyle w:val="Hyperlink"/>
          </w:rPr>
          <w:t>%</w:t>
        </w:r>
        <w:r w:rsidRPr="00F95425">
          <w:rPr>
            <w:rStyle w:val="Hyperlink"/>
            <w:lang w:val="en-GB"/>
          </w:rPr>
          <w:t>CE</w:t>
        </w:r>
        <w:r w:rsidRPr="00F95425">
          <w:rPr>
            <w:rStyle w:val="Hyperlink"/>
          </w:rPr>
          <w:t>%</w:t>
        </w:r>
        <w:r w:rsidRPr="00F95425">
          <w:rPr>
            <w:rStyle w:val="Hyperlink"/>
            <w:lang w:val="en-GB"/>
          </w:rPr>
          <w:t>BF</w:t>
        </w:r>
        <w:r w:rsidRPr="00F95425">
          <w:rPr>
            <w:rStyle w:val="Hyperlink"/>
          </w:rPr>
          <w:t>%</w:t>
        </w:r>
        <w:r w:rsidRPr="00F95425">
          <w:rPr>
            <w:rStyle w:val="Hyperlink"/>
            <w:lang w:val="en-GB"/>
          </w:rPr>
          <w:t>CF</w:t>
        </w:r>
        <w:r w:rsidRPr="00F95425">
          <w:rPr>
            <w:rStyle w:val="Hyperlink"/>
          </w:rPr>
          <w:t>%82-%</w:t>
        </w:r>
        <w:r w:rsidRPr="00F95425">
          <w:rPr>
            <w:rStyle w:val="Hyperlink"/>
            <w:lang w:val="en-GB"/>
          </w:rPr>
          <w:t>CE</w:t>
        </w:r>
        <w:r w:rsidRPr="00F95425">
          <w:rPr>
            <w:rStyle w:val="Hyperlink"/>
          </w:rPr>
          <w:t>%</w:t>
        </w:r>
        <w:r w:rsidRPr="00F95425">
          <w:rPr>
            <w:rStyle w:val="Hyperlink"/>
            <w:lang w:val="en-GB"/>
          </w:rPr>
          <w:t>BB</w:t>
        </w:r>
        <w:r w:rsidRPr="00F95425">
          <w:rPr>
            <w:rStyle w:val="Hyperlink"/>
          </w:rPr>
          <w:t>%</w:t>
        </w:r>
        <w:r w:rsidRPr="00F95425">
          <w:rPr>
            <w:rStyle w:val="Hyperlink"/>
            <w:lang w:val="en-GB"/>
          </w:rPr>
          <w:t>CE</w:t>
        </w:r>
        <w:r w:rsidRPr="00F95425">
          <w:rPr>
            <w:rStyle w:val="Hyperlink"/>
          </w:rPr>
          <w:t>%</w:t>
        </w:r>
        <w:r w:rsidRPr="00F95425">
          <w:rPr>
            <w:rStyle w:val="Hyperlink"/>
            <w:lang w:val="en-GB"/>
          </w:rPr>
          <w:t>BF</w:t>
        </w:r>
        <w:r w:rsidRPr="00F95425">
          <w:rPr>
            <w:rStyle w:val="Hyperlink"/>
          </w:rPr>
          <w:t>%</w:t>
        </w:r>
        <w:r w:rsidRPr="00F95425">
          <w:rPr>
            <w:rStyle w:val="Hyperlink"/>
            <w:lang w:val="en-GB"/>
          </w:rPr>
          <w:t>CE</w:t>
        </w:r>
        <w:r w:rsidRPr="00F95425">
          <w:rPr>
            <w:rStyle w:val="Hyperlink"/>
          </w:rPr>
          <w:t>%</w:t>
        </w:r>
        <w:r w:rsidRPr="00F95425">
          <w:rPr>
            <w:rStyle w:val="Hyperlink"/>
            <w:lang w:val="en-GB"/>
          </w:rPr>
          <w:t>B</w:t>
        </w:r>
        <w:r w:rsidRPr="00F95425">
          <w:rPr>
            <w:rStyle w:val="Hyperlink"/>
          </w:rPr>
          <w:t>2%</w:t>
        </w:r>
        <w:r w:rsidRPr="00F95425">
          <w:rPr>
            <w:rStyle w:val="Hyperlink"/>
            <w:lang w:val="en-GB"/>
          </w:rPr>
          <w:t>CF</w:t>
        </w:r>
        <w:r w:rsidRPr="00F95425">
          <w:rPr>
            <w:rStyle w:val="Hyperlink"/>
          </w:rPr>
          <w:t>%8</w:t>
        </w:r>
        <w:r w:rsidRPr="00F95425">
          <w:rPr>
            <w:rStyle w:val="Hyperlink"/>
            <w:lang w:val="en-GB"/>
          </w:rPr>
          <w:t>C</w:t>
        </w:r>
        <w:r w:rsidRPr="00F95425">
          <w:rPr>
            <w:rStyle w:val="Hyperlink"/>
          </w:rPr>
          <w:t>%</w:t>
        </w:r>
        <w:r w:rsidRPr="00F95425">
          <w:rPr>
            <w:rStyle w:val="Hyperlink"/>
            <w:lang w:val="en-GB"/>
          </w:rPr>
          <w:t>CF</w:t>
        </w:r>
        <w:r w:rsidRPr="00F95425">
          <w:rPr>
            <w:rStyle w:val="Hyperlink"/>
          </w:rPr>
          <w:t>%82.</w:t>
        </w:r>
        <w:r w:rsidRPr="00F95425">
          <w:rPr>
            <w:rStyle w:val="Hyperlink"/>
            <w:lang w:val="en-GB"/>
          </w:rPr>
          <w:t>html</w:t>
        </w:r>
        <w:r w:rsidRPr="00F95425">
          <w:rPr>
            <w:rStyle w:val="Hyperlink"/>
          </w:rPr>
          <w:t>?</w:t>
        </w:r>
        <w:proofErr w:type="spellStart"/>
        <w:r w:rsidRPr="00F95425">
          <w:rPr>
            <w:rStyle w:val="Hyperlink"/>
            <w:lang w:val="en-GB"/>
          </w:rPr>
          <w:t>qview</w:t>
        </w:r>
        <w:proofErr w:type="spellEnd"/>
        <w:r w:rsidRPr="00F95425">
          <w:rPr>
            <w:rStyle w:val="Hyperlink"/>
          </w:rPr>
          <w:t>=13281873</w:t>
        </w:r>
      </w:hyperlink>
    </w:p>
    <w:p w14:paraId="0DB3F563" w14:textId="77777777" w:rsidR="00B95B95" w:rsidRPr="00422B1E" w:rsidRDefault="00B95B95" w:rsidP="00472393">
      <w:pPr>
        <w:ind w:left="1134" w:hanging="1134"/>
        <w:jc w:val="both"/>
      </w:pPr>
      <w:r>
        <w:rPr>
          <w:lang w:val="en-GB"/>
        </w:rPr>
        <w:t>CLIPAREA</w:t>
      </w:r>
      <w:r w:rsidRPr="00F23F02">
        <w:t>, Βασικά γάγγλια - θηλυκά εγκεφάλου ανατομία πλευρική άποψη</w:t>
      </w:r>
      <w:r w:rsidRPr="00422B1E">
        <w:t xml:space="preserve">, </w:t>
      </w:r>
      <w:proofErr w:type="spellStart"/>
      <w:r>
        <w:rPr>
          <w:lang w:val="en-GB"/>
        </w:rPr>
        <w:t>deposhitphotos</w:t>
      </w:r>
      <w:proofErr w:type="spellEnd"/>
    </w:p>
    <w:p w14:paraId="4BD99B26" w14:textId="1331E766" w:rsidR="00B95B95" w:rsidRPr="00472393" w:rsidRDefault="00472393" w:rsidP="00472393">
      <w:pPr>
        <w:ind w:left="1134"/>
        <w:jc w:val="both"/>
      </w:pPr>
      <w:hyperlink r:id="rId45" w:history="1">
        <w:r w:rsidRPr="004272CE">
          <w:rPr>
            <w:rStyle w:val="Hyperlink"/>
            <w:lang w:val="en-GB"/>
          </w:rPr>
          <w:t>https</w:t>
        </w:r>
        <w:r w:rsidRPr="00472393">
          <w:rPr>
            <w:rStyle w:val="Hyperlink"/>
          </w:rPr>
          <w:t>://</w:t>
        </w:r>
        <w:proofErr w:type="spellStart"/>
        <w:r w:rsidRPr="004272CE">
          <w:rPr>
            <w:rStyle w:val="Hyperlink"/>
            <w:lang w:val="en-GB"/>
          </w:rPr>
          <w:t>depositphotos</w:t>
        </w:r>
        <w:proofErr w:type="spellEnd"/>
        <w:r w:rsidRPr="00472393">
          <w:rPr>
            <w:rStyle w:val="Hyperlink"/>
          </w:rPr>
          <w:t>.</w:t>
        </w:r>
        <w:r w:rsidRPr="004272CE">
          <w:rPr>
            <w:rStyle w:val="Hyperlink"/>
            <w:lang w:val="en-GB"/>
          </w:rPr>
          <w:t>com</w:t>
        </w:r>
        <w:r w:rsidRPr="00472393">
          <w:rPr>
            <w:rStyle w:val="Hyperlink"/>
          </w:rPr>
          <w:t>/</w:t>
        </w:r>
        <w:r w:rsidRPr="004272CE">
          <w:rPr>
            <w:rStyle w:val="Hyperlink"/>
            <w:lang w:val="en-GB"/>
          </w:rPr>
          <w:t>gr</w:t>
        </w:r>
        <w:r w:rsidRPr="00472393">
          <w:rPr>
            <w:rStyle w:val="Hyperlink"/>
          </w:rPr>
          <w:t>/</w:t>
        </w:r>
        <w:r w:rsidRPr="004272CE">
          <w:rPr>
            <w:rStyle w:val="Hyperlink"/>
            <w:lang w:val="en-GB"/>
          </w:rPr>
          <w:t>photos</w:t>
        </w:r>
        <w:r w:rsidRPr="00472393">
          <w:rPr>
            <w:rStyle w:val="Hyperlink"/>
          </w:rPr>
          <w:t>/%</w:t>
        </w:r>
        <w:r w:rsidRPr="004272CE">
          <w:rPr>
            <w:rStyle w:val="Hyperlink"/>
            <w:lang w:val="en-GB"/>
          </w:rPr>
          <w:t>CE</w:t>
        </w:r>
        <w:r w:rsidRPr="00472393">
          <w:rPr>
            <w:rStyle w:val="Hyperlink"/>
          </w:rPr>
          <w:t>%</w:t>
        </w:r>
        <w:r w:rsidRPr="004272CE">
          <w:rPr>
            <w:rStyle w:val="Hyperlink"/>
            <w:lang w:val="en-GB"/>
          </w:rPr>
          <w:t>BC</w:t>
        </w:r>
        <w:r w:rsidRPr="00472393">
          <w:rPr>
            <w:rStyle w:val="Hyperlink"/>
          </w:rPr>
          <w:t>%</w:t>
        </w:r>
        <w:r w:rsidRPr="004272CE">
          <w:rPr>
            <w:rStyle w:val="Hyperlink"/>
            <w:lang w:val="en-GB"/>
          </w:rPr>
          <w:t>CE</w:t>
        </w:r>
        <w:r w:rsidRPr="00472393">
          <w:rPr>
            <w:rStyle w:val="Hyperlink"/>
          </w:rPr>
          <w:t>%</w:t>
        </w:r>
        <w:r w:rsidRPr="004272CE">
          <w:rPr>
            <w:rStyle w:val="Hyperlink"/>
            <w:lang w:val="en-GB"/>
          </w:rPr>
          <w:t>B</w:t>
        </w:r>
        <w:r w:rsidRPr="00472393">
          <w:rPr>
            <w:rStyle w:val="Hyperlink"/>
          </w:rPr>
          <w:t>5%</w:t>
        </w:r>
        <w:r w:rsidRPr="004272CE">
          <w:rPr>
            <w:rStyle w:val="Hyperlink"/>
            <w:lang w:val="en-GB"/>
          </w:rPr>
          <w:t>CF</w:t>
        </w:r>
        <w:r w:rsidRPr="00472393">
          <w:rPr>
            <w:rStyle w:val="Hyperlink"/>
          </w:rPr>
          <w:t>%84%</w:t>
        </w:r>
        <w:r w:rsidRPr="004272CE">
          <w:rPr>
            <w:rStyle w:val="Hyperlink"/>
            <w:lang w:val="en-GB"/>
          </w:rPr>
          <w:t>CF</w:t>
        </w:r>
        <w:r w:rsidRPr="00472393">
          <w:rPr>
            <w:rStyle w:val="Hyperlink"/>
          </w:rPr>
          <w:t>%89%</w:t>
        </w:r>
        <w:r w:rsidRPr="004272CE">
          <w:rPr>
            <w:rStyle w:val="Hyperlink"/>
            <w:lang w:val="en-GB"/>
          </w:rPr>
          <w:t>CF</w:t>
        </w:r>
        <w:r w:rsidRPr="00472393">
          <w:rPr>
            <w:rStyle w:val="Hyperlink"/>
          </w:rPr>
          <w:t>%80%</w:t>
        </w:r>
        <w:r w:rsidRPr="004272CE">
          <w:rPr>
            <w:rStyle w:val="Hyperlink"/>
            <w:lang w:val="en-GB"/>
          </w:rPr>
          <w:t>CE</w:t>
        </w:r>
        <w:r w:rsidRPr="00472393">
          <w:rPr>
            <w:rStyle w:val="Hyperlink"/>
          </w:rPr>
          <w:t>%</w:t>
        </w:r>
        <w:r w:rsidRPr="004272CE">
          <w:rPr>
            <w:rStyle w:val="Hyperlink"/>
            <w:lang w:val="en-GB"/>
          </w:rPr>
          <w:t>B</w:t>
        </w:r>
        <w:r w:rsidRPr="00472393">
          <w:rPr>
            <w:rStyle w:val="Hyperlink"/>
          </w:rPr>
          <w:t>9%</w:t>
        </w:r>
        <w:r w:rsidRPr="004272CE">
          <w:rPr>
            <w:rStyle w:val="Hyperlink"/>
            <w:lang w:val="en-GB"/>
          </w:rPr>
          <w:t>CE</w:t>
        </w:r>
        <w:r w:rsidRPr="00472393">
          <w:rPr>
            <w:rStyle w:val="Hyperlink"/>
          </w:rPr>
          <w:t>%</w:t>
        </w:r>
        <w:r w:rsidRPr="004272CE">
          <w:rPr>
            <w:rStyle w:val="Hyperlink"/>
            <w:lang w:val="en-GB"/>
          </w:rPr>
          <w:t>B</w:t>
        </w:r>
        <w:r w:rsidRPr="00472393">
          <w:rPr>
            <w:rStyle w:val="Hyperlink"/>
          </w:rPr>
          <w:t>1%</w:t>
        </w:r>
        <w:r w:rsidRPr="004272CE">
          <w:rPr>
            <w:rStyle w:val="Hyperlink"/>
            <w:lang w:val="en-GB"/>
          </w:rPr>
          <w:t>CE</w:t>
        </w:r>
        <w:r w:rsidRPr="00472393">
          <w:rPr>
            <w:rStyle w:val="Hyperlink"/>
          </w:rPr>
          <w:t>%</w:t>
        </w:r>
        <w:r w:rsidRPr="004272CE">
          <w:rPr>
            <w:rStyle w:val="Hyperlink"/>
            <w:lang w:val="en-GB"/>
          </w:rPr>
          <w:t>AF</w:t>
        </w:r>
        <w:r w:rsidRPr="00472393">
          <w:rPr>
            <w:rStyle w:val="Hyperlink"/>
          </w:rPr>
          <w:t>%</w:t>
        </w:r>
        <w:r w:rsidRPr="004272CE">
          <w:rPr>
            <w:rStyle w:val="Hyperlink"/>
            <w:lang w:val="en-GB"/>
          </w:rPr>
          <w:t>CE</w:t>
        </w:r>
        <w:r w:rsidRPr="00472393">
          <w:rPr>
            <w:rStyle w:val="Hyperlink"/>
          </w:rPr>
          <w:t>%</w:t>
        </w:r>
        <w:r w:rsidRPr="004272CE">
          <w:rPr>
            <w:rStyle w:val="Hyperlink"/>
            <w:lang w:val="en-GB"/>
          </w:rPr>
          <w:t>BF</w:t>
        </w:r>
        <w:r w:rsidRPr="00472393">
          <w:rPr>
            <w:rStyle w:val="Hyperlink"/>
          </w:rPr>
          <w:t>%</w:t>
        </w:r>
        <w:r w:rsidRPr="004272CE">
          <w:rPr>
            <w:rStyle w:val="Hyperlink"/>
            <w:lang w:val="en-GB"/>
          </w:rPr>
          <w:t>CF</w:t>
        </w:r>
        <w:r w:rsidRPr="00472393">
          <w:rPr>
            <w:rStyle w:val="Hyperlink"/>
          </w:rPr>
          <w:t>%82-%</w:t>
        </w:r>
        <w:r w:rsidRPr="004272CE">
          <w:rPr>
            <w:rStyle w:val="Hyperlink"/>
            <w:lang w:val="en-GB"/>
          </w:rPr>
          <w:t>CE</w:t>
        </w:r>
        <w:r w:rsidRPr="00472393">
          <w:rPr>
            <w:rStyle w:val="Hyperlink"/>
          </w:rPr>
          <w:t>%</w:t>
        </w:r>
        <w:r w:rsidRPr="004272CE">
          <w:rPr>
            <w:rStyle w:val="Hyperlink"/>
            <w:lang w:val="en-GB"/>
          </w:rPr>
          <w:t>BB</w:t>
        </w:r>
        <w:r w:rsidRPr="00472393">
          <w:rPr>
            <w:rStyle w:val="Hyperlink"/>
          </w:rPr>
          <w:t>%</w:t>
        </w:r>
        <w:r w:rsidRPr="004272CE">
          <w:rPr>
            <w:rStyle w:val="Hyperlink"/>
            <w:lang w:val="en-GB"/>
          </w:rPr>
          <w:t>CE</w:t>
        </w:r>
        <w:r w:rsidRPr="00472393">
          <w:rPr>
            <w:rStyle w:val="Hyperlink"/>
          </w:rPr>
          <w:t>%</w:t>
        </w:r>
        <w:r w:rsidRPr="004272CE">
          <w:rPr>
            <w:rStyle w:val="Hyperlink"/>
            <w:lang w:val="en-GB"/>
          </w:rPr>
          <w:t>BF</w:t>
        </w:r>
        <w:r w:rsidRPr="00472393">
          <w:rPr>
            <w:rStyle w:val="Hyperlink"/>
          </w:rPr>
          <w:t>%</w:t>
        </w:r>
        <w:r w:rsidRPr="004272CE">
          <w:rPr>
            <w:rStyle w:val="Hyperlink"/>
            <w:lang w:val="en-GB"/>
          </w:rPr>
          <w:t>CE</w:t>
        </w:r>
        <w:r w:rsidRPr="00472393">
          <w:rPr>
            <w:rStyle w:val="Hyperlink"/>
          </w:rPr>
          <w:t>%</w:t>
        </w:r>
        <w:r w:rsidRPr="004272CE">
          <w:rPr>
            <w:rStyle w:val="Hyperlink"/>
            <w:lang w:val="en-GB"/>
          </w:rPr>
          <w:t>B</w:t>
        </w:r>
        <w:r w:rsidRPr="00472393">
          <w:rPr>
            <w:rStyle w:val="Hyperlink"/>
          </w:rPr>
          <w:t>2%</w:t>
        </w:r>
        <w:r w:rsidRPr="004272CE">
          <w:rPr>
            <w:rStyle w:val="Hyperlink"/>
            <w:lang w:val="en-GB"/>
          </w:rPr>
          <w:t>CF</w:t>
        </w:r>
        <w:r w:rsidRPr="00472393">
          <w:rPr>
            <w:rStyle w:val="Hyperlink"/>
          </w:rPr>
          <w:t>%8</w:t>
        </w:r>
        <w:r w:rsidRPr="004272CE">
          <w:rPr>
            <w:rStyle w:val="Hyperlink"/>
            <w:lang w:val="en-GB"/>
          </w:rPr>
          <w:t>C</w:t>
        </w:r>
        <w:r w:rsidRPr="00472393">
          <w:rPr>
            <w:rStyle w:val="Hyperlink"/>
          </w:rPr>
          <w:t>%</w:t>
        </w:r>
        <w:r w:rsidRPr="004272CE">
          <w:rPr>
            <w:rStyle w:val="Hyperlink"/>
            <w:lang w:val="en-GB"/>
          </w:rPr>
          <w:t>CF</w:t>
        </w:r>
        <w:r w:rsidRPr="00472393">
          <w:rPr>
            <w:rStyle w:val="Hyperlink"/>
          </w:rPr>
          <w:t>%82.</w:t>
        </w:r>
        <w:r w:rsidRPr="004272CE">
          <w:rPr>
            <w:rStyle w:val="Hyperlink"/>
            <w:lang w:val="en-GB"/>
          </w:rPr>
          <w:t>html</w:t>
        </w:r>
        <w:r w:rsidRPr="00472393">
          <w:rPr>
            <w:rStyle w:val="Hyperlink"/>
          </w:rPr>
          <w:t>?</w:t>
        </w:r>
        <w:proofErr w:type="spellStart"/>
        <w:r w:rsidRPr="004272CE">
          <w:rPr>
            <w:rStyle w:val="Hyperlink"/>
            <w:lang w:val="en-GB"/>
          </w:rPr>
          <w:t>qview</w:t>
        </w:r>
        <w:proofErr w:type="spellEnd"/>
        <w:r w:rsidRPr="00472393">
          <w:rPr>
            <w:rStyle w:val="Hyperlink"/>
          </w:rPr>
          <w:t>=23407088</w:t>
        </w:r>
      </w:hyperlink>
    </w:p>
    <w:p w14:paraId="7621E5E1" w14:textId="77777777" w:rsidR="00B95B95" w:rsidRPr="00F23F02" w:rsidRDefault="00B95B95" w:rsidP="00472393">
      <w:pPr>
        <w:ind w:left="1134" w:hanging="1134"/>
        <w:jc w:val="both"/>
      </w:pPr>
      <w:r>
        <w:rPr>
          <w:lang w:val="en-GB"/>
        </w:rPr>
        <w:t>CLIPAREA</w:t>
      </w:r>
      <w:r w:rsidRPr="00F23F02">
        <w:t xml:space="preserve">, Μυελός ανατομία του εγκεφάλου και του νωτιαίου μυελού </w:t>
      </w:r>
      <w:r>
        <w:t>–</w:t>
      </w:r>
      <w:r w:rsidRPr="00F23F02">
        <w:t xml:space="preserve"> διατομή</w:t>
      </w:r>
      <w:r w:rsidRPr="00422B1E">
        <w:t>,</w:t>
      </w:r>
      <w:r w:rsidRPr="00F23F02">
        <w:t xml:space="preserve"> </w:t>
      </w:r>
      <w:proofErr w:type="spellStart"/>
      <w:r>
        <w:rPr>
          <w:lang w:val="en-GB"/>
        </w:rPr>
        <w:t>depositphotos</w:t>
      </w:r>
      <w:proofErr w:type="spellEnd"/>
      <w:r w:rsidRPr="00F23F02">
        <w:t xml:space="preserve"> </w:t>
      </w:r>
      <w:hyperlink r:id="rId46" w:history="1">
        <w:r w:rsidRPr="00F95425">
          <w:rPr>
            <w:rStyle w:val="Hyperlink"/>
          </w:rPr>
          <w:t>https://depositphotos.com/gr/photos/%CF%80%CF%81%CE%BF%CE%BC%CE%B7%CE%BA%CE%B7%CF%82-%CE%BC%CF%85%CE%B5%CE%BB%CE%BF%CF%82.html?qview=13282403</w:t>
        </w:r>
      </w:hyperlink>
    </w:p>
    <w:p w14:paraId="0D7CEA38" w14:textId="77777777" w:rsidR="00B95B95" w:rsidRPr="001F7E6D" w:rsidRDefault="00B95B95" w:rsidP="00472393">
      <w:pPr>
        <w:ind w:left="1134" w:hanging="1134"/>
        <w:jc w:val="both"/>
      </w:pPr>
      <w:r>
        <w:rPr>
          <w:lang w:val="en-GB"/>
        </w:rPr>
        <w:t>CLIPAREA</w:t>
      </w:r>
      <w:r w:rsidRPr="001F7E6D">
        <w:t xml:space="preserve">, Μίσχος μέρος - ανθρώπινος εγκέφαλος κατά τη γνώμη των </w:t>
      </w:r>
      <w:proofErr w:type="spellStart"/>
      <w:r w:rsidRPr="001F7E6D">
        <w:t>ακτίνων</w:t>
      </w:r>
      <w:proofErr w:type="spellEnd"/>
      <w:r w:rsidRPr="001F7E6D">
        <w:t xml:space="preserve"> χ</w:t>
      </w:r>
      <w:r w:rsidRPr="00422B1E">
        <w:t xml:space="preserve">, </w:t>
      </w:r>
      <w:proofErr w:type="spellStart"/>
      <w:r>
        <w:rPr>
          <w:lang w:val="en-GB"/>
        </w:rPr>
        <w:t>deposhitphotos</w:t>
      </w:r>
      <w:proofErr w:type="spellEnd"/>
    </w:p>
    <w:p w14:paraId="0C321507" w14:textId="77777777" w:rsidR="00B95B95" w:rsidRPr="005B7C89" w:rsidRDefault="00B95B95" w:rsidP="00472393">
      <w:pPr>
        <w:ind w:left="1134" w:hanging="1134"/>
        <w:jc w:val="both"/>
        <w:rPr>
          <w:lang w:val="en-GB"/>
        </w:rPr>
      </w:pPr>
      <w:r w:rsidRPr="001F7E6D">
        <w:rPr>
          <w:lang w:val="en-GB"/>
        </w:rPr>
        <w:t> </w:t>
      </w:r>
      <w:r>
        <w:fldChar w:fldCharType="begin"/>
      </w:r>
      <w:r w:rsidRPr="001A3234">
        <w:rPr>
          <w:lang w:val="en-GB"/>
        </w:rPr>
        <w:instrText>HYPERLINK "https://depositphotos.com/gr/photos/%CE%B5%CE%B3%CE%BA%CE%B5%CF%86%CE%B1%CE%BB%CE%B9%CE%BA%CE%BF-%CF%83%CF%84%CE%B5%CE%BB%CE%B5%CF%87%CE%BF%CF%83.html?qview=13281860"</w:instrText>
      </w:r>
      <w:r>
        <w:fldChar w:fldCharType="separate"/>
      </w:r>
      <w:r w:rsidRPr="00F95425">
        <w:rPr>
          <w:rStyle w:val="Hyperlink"/>
          <w:lang w:val="en-GB"/>
        </w:rPr>
        <w:t>https</w:t>
      </w:r>
      <w:r w:rsidRPr="005B7C89">
        <w:rPr>
          <w:rStyle w:val="Hyperlink"/>
          <w:lang w:val="en-GB"/>
        </w:rPr>
        <w:t>://</w:t>
      </w:r>
      <w:r w:rsidRPr="00F95425">
        <w:rPr>
          <w:rStyle w:val="Hyperlink"/>
          <w:lang w:val="en-GB"/>
        </w:rPr>
        <w:t>depositphotos</w:t>
      </w:r>
      <w:r w:rsidRPr="005B7C89">
        <w:rPr>
          <w:rStyle w:val="Hyperlink"/>
          <w:lang w:val="en-GB"/>
        </w:rPr>
        <w:t>.</w:t>
      </w:r>
      <w:r w:rsidRPr="00F95425">
        <w:rPr>
          <w:rStyle w:val="Hyperlink"/>
          <w:lang w:val="en-GB"/>
        </w:rPr>
        <w:t>com</w:t>
      </w:r>
      <w:r w:rsidRPr="005B7C89">
        <w:rPr>
          <w:rStyle w:val="Hyperlink"/>
          <w:lang w:val="en-GB"/>
        </w:rPr>
        <w:t>/</w:t>
      </w:r>
      <w:r w:rsidRPr="00F95425">
        <w:rPr>
          <w:rStyle w:val="Hyperlink"/>
          <w:lang w:val="en-GB"/>
        </w:rPr>
        <w:t>gr</w:t>
      </w:r>
      <w:r w:rsidRPr="005B7C89">
        <w:rPr>
          <w:rStyle w:val="Hyperlink"/>
          <w:lang w:val="en-GB"/>
        </w:rPr>
        <w:t>/</w:t>
      </w:r>
      <w:r w:rsidRPr="00F95425">
        <w:rPr>
          <w:rStyle w:val="Hyperlink"/>
          <w:lang w:val="en-GB"/>
        </w:rPr>
        <w:t>photos</w:t>
      </w:r>
      <w:r w:rsidRPr="005B7C89">
        <w:rPr>
          <w:rStyle w:val="Hyperlink"/>
          <w:lang w:val="en-GB"/>
        </w:rPr>
        <w:t>/%</w:t>
      </w:r>
      <w:r w:rsidRPr="00F95425">
        <w:rPr>
          <w:rStyle w:val="Hyperlink"/>
          <w:lang w:val="en-GB"/>
        </w:rPr>
        <w:t>CE</w:t>
      </w:r>
      <w:r w:rsidRPr="005B7C89">
        <w:rPr>
          <w:rStyle w:val="Hyperlink"/>
          <w:lang w:val="en-GB"/>
        </w:rPr>
        <w:t>%</w:t>
      </w:r>
      <w:r w:rsidRPr="00F95425">
        <w:rPr>
          <w:rStyle w:val="Hyperlink"/>
          <w:lang w:val="en-GB"/>
        </w:rPr>
        <w:t>B</w:t>
      </w:r>
      <w:r w:rsidRPr="005B7C89">
        <w:rPr>
          <w:rStyle w:val="Hyperlink"/>
          <w:lang w:val="en-GB"/>
        </w:rPr>
        <w:t>5%</w:t>
      </w:r>
      <w:r w:rsidRPr="00F95425">
        <w:rPr>
          <w:rStyle w:val="Hyperlink"/>
          <w:lang w:val="en-GB"/>
        </w:rPr>
        <w:t>CE</w:t>
      </w:r>
      <w:r w:rsidRPr="005B7C89">
        <w:rPr>
          <w:rStyle w:val="Hyperlink"/>
          <w:lang w:val="en-GB"/>
        </w:rPr>
        <w:t>%</w:t>
      </w:r>
      <w:r w:rsidRPr="00F95425">
        <w:rPr>
          <w:rStyle w:val="Hyperlink"/>
          <w:lang w:val="en-GB"/>
        </w:rPr>
        <w:t>B</w:t>
      </w:r>
      <w:r w:rsidRPr="005B7C89">
        <w:rPr>
          <w:rStyle w:val="Hyperlink"/>
          <w:lang w:val="en-GB"/>
        </w:rPr>
        <w:t>3%</w:t>
      </w:r>
      <w:r w:rsidRPr="00F95425">
        <w:rPr>
          <w:rStyle w:val="Hyperlink"/>
          <w:lang w:val="en-GB"/>
        </w:rPr>
        <w:t>CE</w:t>
      </w:r>
      <w:r w:rsidRPr="005B7C89">
        <w:rPr>
          <w:rStyle w:val="Hyperlink"/>
          <w:lang w:val="en-GB"/>
        </w:rPr>
        <w:t>%</w:t>
      </w:r>
      <w:r w:rsidRPr="00F95425">
        <w:rPr>
          <w:rStyle w:val="Hyperlink"/>
          <w:lang w:val="en-GB"/>
        </w:rPr>
        <w:t>BA</w:t>
      </w:r>
      <w:r w:rsidRPr="005B7C89">
        <w:rPr>
          <w:rStyle w:val="Hyperlink"/>
          <w:lang w:val="en-GB"/>
        </w:rPr>
        <w:t>%</w:t>
      </w:r>
      <w:r w:rsidRPr="00F95425">
        <w:rPr>
          <w:rStyle w:val="Hyperlink"/>
          <w:lang w:val="en-GB"/>
        </w:rPr>
        <w:t>CE</w:t>
      </w:r>
      <w:r w:rsidRPr="005B7C89">
        <w:rPr>
          <w:rStyle w:val="Hyperlink"/>
          <w:lang w:val="en-GB"/>
        </w:rPr>
        <w:t>%</w:t>
      </w:r>
      <w:r w:rsidRPr="00F95425">
        <w:rPr>
          <w:rStyle w:val="Hyperlink"/>
          <w:lang w:val="en-GB"/>
        </w:rPr>
        <w:t>B</w:t>
      </w:r>
      <w:r w:rsidRPr="005B7C89">
        <w:rPr>
          <w:rStyle w:val="Hyperlink"/>
          <w:lang w:val="en-GB"/>
        </w:rPr>
        <w:t>5%</w:t>
      </w:r>
      <w:r w:rsidRPr="00F95425">
        <w:rPr>
          <w:rStyle w:val="Hyperlink"/>
          <w:lang w:val="en-GB"/>
        </w:rPr>
        <w:t>CF</w:t>
      </w:r>
      <w:r w:rsidRPr="005B7C89">
        <w:rPr>
          <w:rStyle w:val="Hyperlink"/>
          <w:lang w:val="en-GB"/>
        </w:rPr>
        <w:t>%86%</w:t>
      </w:r>
      <w:r w:rsidRPr="00F95425">
        <w:rPr>
          <w:rStyle w:val="Hyperlink"/>
          <w:lang w:val="en-GB"/>
        </w:rPr>
        <w:t>CE</w:t>
      </w:r>
      <w:r w:rsidRPr="005B7C89">
        <w:rPr>
          <w:rStyle w:val="Hyperlink"/>
          <w:lang w:val="en-GB"/>
        </w:rPr>
        <w:t>%</w:t>
      </w:r>
      <w:r w:rsidRPr="00F95425">
        <w:rPr>
          <w:rStyle w:val="Hyperlink"/>
          <w:lang w:val="en-GB"/>
        </w:rPr>
        <w:t>B</w:t>
      </w:r>
      <w:r w:rsidRPr="005B7C89">
        <w:rPr>
          <w:rStyle w:val="Hyperlink"/>
          <w:lang w:val="en-GB"/>
        </w:rPr>
        <w:t>1%</w:t>
      </w:r>
      <w:r w:rsidRPr="00F95425">
        <w:rPr>
          <w:rStyle w:val="Hyperlink"/>
          <w:lang w:val="en-GB"/>
        </w:rPr>
        <w:t>CE</w:t>
      </w:r>
      <w:r w:rsidRPr="005B7C89">
        <w:rPr>
          <w:rStyle w:val="Hyperlink"/>
          <w:lang w:val="en-GB"/>
        </w:rPr>
        <w:t>%</w:t>
      </w:r>
      <w:r w:rsidRPr="00F95425">
        <w:rPr>
          <w:rStyle w:val="Hyperlink"/>
          <w:lang w:val="en-GB"/>
        </w:rPr>
        <w:t>BB</w:t>
      </w:r>
      <w:r w:rsidRPr="005B7C89">
        <w:rPr>
          <w:rStyle w:val="Hyperlink"/>
          <w:lang w:val="en-GB"/>
        </w:rPr>
        <w:t>%</w:t>
      </w:r>
      <w:r w:rsidRPr="00F95425">
        <w:rPr>
          <w:rStyle w:val="Hyperlink"/>
          <w:lang w:val="en-GB"/>
        </w:rPr>
        <w:t>CE</w:t>
      </w:r>
      <w:r w:rsidRPr="005B7C89">
        <w:rPr>
          <w:rStyle w:val="Hyperlink"/>
          <w:lang w:val="en-GB"/>
        </w:rPr>
        <w:t>%</w:t>
      </w:r>
      <w:r w:rsidRPr="00F95425">
        <w:rPr>
          <w:rStyle w:val="Hyperlink"/>
          <w:lang w:val="en-GB"/>
        </w:rPr>
        <w:t>B</w:t>
      </w:r>
      <w:r w:rsidRPr="005B7C89">
        <w:rPr>
          <w:rStyle w:val="Hyperlink"/>
          <w:lang w:val="en-GB"/>
        </w:rPr>
        <w:t>9%</w:t>
      </w:r>
      <w:r w:rsidRPr="00F95425">
        <w:rPr>
          <w:rStyle w:val="Hyperlink"/>
          <w:lang w:val="en-GB"/>
        </w:rPr>
        <w:t>CE</w:t>
      </w:r>
      <w:r w:rsidRPr="005B7C89">
        <w:rPr>
          <w:rStyle w:val="Hyperlink"/>
          <w:lang w:val="en-GB"/>
        </w:rPr>
        <w:t>%</w:t>
      </w:r>
      <w:r w:rsidRPr="00F95425">
        <w:rPr>
          <w:rStyle w:val="Hyperlink"/>
          <w:lang w:val="en-GB"/>
        </w:rPr>
        <w:t>BA</w:t>
      </w:r>
      <w:r w:rsidRPr="005B7C89">
        <w:rPr>
          <w:rStyle w:val="Hyperlink"/>
          <w:lang w:val="en-GB"/>
        </w:rPr>
        <w:t>%</w:t>
      </w:r>
      <w:r w:rsidRPr="00F95425">
        <w:rPr>
          <w:rStyle w:val="Hyperlink"/>
          <w:lang w:val="en-GB"/>
        </w:rPr>
        <w:t>CE</w:t>
      </w:r>
      <w:r w:rsidRPr="005B7C89">
        <w:rPr>
          <w:rStyle w:val="Hyperlink"/>
          <w:lang w:val="en-GB"/>
        </w:rPr>
        <w:t>%</w:t>
      </w:r>
      <w:r w:rsidRPr="00F95425">
        <w:rPr>
          <w:rStyle w:val="Hyperlink"/>
          <w:lang w:val="en-GB"/>
        </w:rPr>
        <w:t>BF</w:t>
      </w:r>
      <w:r w:rsidRPr="005B7C89">
        <w:rPr>
          <w:rStyle w:val="Hyperlink"/>
          <w:lang w:val="en-GB"/>
        </w:rPr>
        <w:t>-%</w:t>
      </w:r>
      <w:r w:rsidRPr="00F95425">
        <w:rPr>
          <w:rStyle w:val="Hyperlink"/>
          <w:lang w:val="en-GB"/>
        </w:rPr>
        <w:t>CF</w:t>
      </w:r>
      <w:r w:rsidRPr="005B7C89">
        <w:rPr>
          <w:rStyle w:val="Hyperlink"/>
          <w:lang w:val="en-GB"/>
        </w:rPr>
        <w:t>%83%</w:t>
      </w:r>
      <w:r w:rsidRPr="00F95425">
        <w:rPr>
          <w:rStyle w:val="Hyperlink"/>
          <w:lang w:val="en-GB"/>
        </w:rPr>
        <w:t>CF</w:t>
      </w:r>
      <w:r w:rsidRPr="005B7C89">
        <w:rPr>
          <w:rStyle w:val="Hyperlink"/>
          <w:lang w:val="en-GB"/>
        </w:rPr>
        <w:t>%84%</w:t>
      </w:r>
      <w:r w:rsidRPr="00F95425">
        <w:rPr>
          <w:rStyle w:val="Hyperlink"/>
          <w:lang w:val="en-GB"/>
        </w:rPr>
        <w:t>CE</w:t>
      </w:r>
      <w:r w:rsidRPr="005B7C89">
        <w:rPr>
          <w:rStyle w:val="Hyperlink"/>
          <w:lang w:val="en-GB"/>
        </w:rPr>
        <w:t>%</w:t>
      </w:r>
      <w:r w:rsidRPr="00F95425">
        <w:rPr>
          <w:rStyle w:val="Hyperlink"/>
          <w:lang w:val="en-GB"/>
        </w:rPr>
        <w:t>B</w:t>
      </w:r>
      <w:r w:rsidRPr="005B7C89">
        <w:rPr>
          <w:rStyle w:val="Hyperlink"/>
          <w:lang w:val="en-GB"/>
        </w:rPr>
        <w:t>5%</w:t>
      </w:r>
      <w:r w:rsidRPr="00F95425">
        <w:rPr>
          <w:rStyle w:val="Hyperlink"/>
          <w:lang w:val="en-GB"/>
        </w:rPr>
        <w:t>CE</w:t>
      </w:r>
      <w:r w:rsidRPr="005B7C89">
        <w:rPr>
          <w:rStyle w:val="Hyperlink"/>
          <w:lang w:val="en-GB"/>
        </w:rPr>
        <w:t>%</w:t>
      </w:r>
      <w:r w:rsidRPr="00F95425">
        <w:rPr>
          <w:rStyle w:val="Hyperlink"/>
          <w:lang w:val="en-GB"/>
        </w:rPr>
        <w:t>BB</w:t>
      </w:r>
      <w:r w:rsidRPr="005B7C89">
        <w:rPr>
          <w:rStyle w:val="Hyperlink"/>
          <w:lang w:val="en-GB"/>
        </w:rPr>
        <w:t>%</w:t>
      </w:r>
      <w:r w:rsidRPr="00F95425">
        <w:rPr>
          <w:rStyle w:val="Hyperlink"/>
          <w:lang w:val="en-GB"/>
        </w:rPr>
        <w:t>CE</w:t>
      </w:r>
      <w:r w:rsidRPr="005B7C89">
        <w:rPr>
          <w:rStyle w:val="Hyperlink"/>
          <w:lang w:val="en-GB"/>
        </w:rPr>
        <w:t>%</w:t>
      </w:r>
      <w:r w:rsidRPr="00F95425">
        <w:rPr>
          <w:rStyle w:val="Hyperlink"/>
          <w:lang w:val="en-GB"/>
        </w:rPr>
        <w:t>B</w:t>
      </w:r>
      <w:r w:rsidRPr="005B7C89">
        <w:rPr>
          <w:rStyle w:val="Hyperlink"/>
          <w:lang w:val="en-GB"/>
        </w:rPr>
        <w:t>5%</w:t>
      </w:r>
      <w:r w:rsidRPr="00F95425">
        <w:rPr>
          <w:rStyle w:val="Hyperlink"/>
          <w:lang w:val="en-GB"/>
        </w:rPr>
        <w:t>CF</w:t>
      </w:r>
      <w:r w:rsidRPr="005B7C89">
        <w:rPr>
          <w:rStyle w:val="Hyperlink"/>
          <w:lang w:val="en-GB"/>
        </w:rPr>
        <w:t>%87%</w:t>
      </w:r>
      <w:r w:rsidRPr="00F95425">
        <w:rPr>
          <w:rStyle w:val="Hyperlink"/>
          <w:lang w:val="en-GB"/>
        </w:rPr>
        <w:t>CE</w:t>
      </w:r>
      <w:r w:rsidRPr="005B7C89">
        <w:rPr>
          <w:rStyle w:val="Hyperlink"/>
          <w:lang w:val="en-GB"/>
        </w:rPr>
        <w:t>%</w:t>
      </w:r>
      <w:r w:rsidRPr="00F95425">
        <w:rPr>
          <w:rStyle w:val="Hyperlink"/>
          <w:lang w:val="en-GB"/>
        </w:rPr>
        <w:t>BF</w:t>
      </w:r>
      <w:r w:rsidRPr="005B7C89">
        <w:rPr>
          <w:rStyle w:val="Hyperlink"/>
          <w:lang w:val="en-GB"/>
        </w:rPr>
        <w:t>%</w:t>
      </w:r>
      <w:r w:rsidRPr="00F95425">
        <w:rPr>
          <w:rStyle w:val="Hyperlink"/>
          <w:lang w:val="en-GB"/>
        </w:rPr>
        <w:t>CF</w:t>
      </w:r>
      <w:r w:rsidRPr="005B7C89">
        <w:rPr>
          <w:rStyle w:val="Hyperlink"/>
          <w:lang w:val="en-GB"/>
        </w:rPr>
        <w:t>%83.</w:t>
      </w:r>
      <w:r w:rsidRPr="00F95425">
        <w:rPr>
          <w:rStyle w:val="Hyperlink"/>
          <w:lang w:val="en-GB"/>
        </w:rPr>
        <w:t>html</w:t>
      </w:r>
      <w:r w:rsidRPr="005B7C89">
        <w:rPr>
          <w:rStyle w:val="Hyperlink"/>
          <w:lang w:val="en-GB"/>
        </w:rPr>
        <w:t>?</w:t>
      </w:r>
      <w:r w:rsidRPr="00F95425">
        <w:rPr>
          <w:rStyle w:val="Hyperlink"/>
          <w:lang w:val="en-GB"/>
        </w:rPr>
        <w:t>qview</w:t>
      </w:r>
      <w:r w:rsidRPr="005B7C89">
        <w:rPr>
          <w:rStyle w:val="Hyperlink"/>
          <w:lang w:val="en-GB"/>
        </w:rPr>
        <w:t>=13281860</w:t>
      </w:r>
      <w:r>
        <w:fldChar w:fldCharType="end"/>
      </w:r>
    </w:p>
    <w:p w14:paraId="785D673C" w14:textId="77777777" w:rsidR="00B95B95" w:rsidRDefault="00B95B95" w:rsidP="00472393">
      <w:pPr>
        <w:ind w:left="1134" w:hanging="1134"/>
        <w:jc w:val="both"/>
      </w:pPr>
      <w:r>
        <w:rPr>
          <w:lang w:val="en-GB"/>
        </w:rPr>
        <w:t>CLIPAREA</w:t>
      </w:r>
      <w:r w:rsidRPr="001F7E6D">
        <w:t xml:space="preserve">, Μετωπιαίος λοβός - ανθρώπινος εγκέφαλος κατά τη γνώμη των </w:t>
      </w:r>
      <w:proofErr w:type="spellStart"/>
      <w:r w:rsidRPr="001F7E6D">
        <w:t>ακτίνων</w:t>
      </w:r>
      <w:proofErr w:type="spellEnd"/>
      <w:r w:rsidRPr="001F7E6D">
        <w:t xml:space="preserve"> χ</w:t>
      </w:r>
      <w:r w:rsidRPr="00422B1E">
        <w:t xml:space="preserve">, </w:t>
      </w:r>
      <w:proofErr w:type="spellStart"/>
      <w:r>
        <w:rPr>
          <w:lang w:val="en-GB"/>
        </w:rPr>
        <w:t>deposhitphotos</w:t>
      </w:r>
      <w:proofErr w:type="spellEnd"/>
      <w:r>
        <w:t xml:space="preserve"> </w:t>
      </w:r>
      <w:hyperlink r:id="rId47" w:history="1">
        <w:r w:rsidRPr="00F95425">
          <w:rPr>
            <w:rStyle w:val="Hyperlink"/>
          </w:rPr>
          <w:t>https://depositphotos.com/gr/photos/%CE%BC%CE%B5%CF%84%CF%89%CF%80%CE%B9%CE%B1%CE%B9%CE%BF%CF%83-%CE%BB%CE%BF%CE%B2%CE%BF%CF%83.html?qview=13281883</w:t>
        </w:r>
      </w:hyperlink>
    </w:p>
    <w:p w14:paraId="324E63C1" w14:textId="0E8ECBD2" w:rsidR="00B95B95" w:rsidRPr="001F7E6D" w:rsidRDefault="00B95B95" w:rsidP="00472393">
      <w:pPr>
        <w:ind w:left="1134" w:hanging="1134"/>
        <w:jc w:val="both"/>
      </w:pPr>
      <w:r>
        <w:rPr>
          <w:lang w:val="en-GB"/>
        </w:rPr>
        <w:t>CLIPAREA</w:t>
      </w:r>
      <w:r w:rsidRPr="001F7E6D">
        <w:t xml:space="preserve">, Ανατομία του εγκεφάλου </w:t>
      </w:r>
      <w:r>
        <w:t>–</w:t>
      </w:r>
      <w:r w:rsidRPr="001F7E6D">
        <w:t xml:space="preserve"> διατομή </w:t>
      </w:r>
      <w:proofErr w:type="spellStart"/>
      <w:r>
        <w:rPr>
          <w:lang w:val="en-GB"/>
        </w:rPr>
        <w:t>deposhitphotos</w:t>
      </w:r>
      <w:proofErr w:type="spellEnd"/>
      <w:r w:rsidR="00472393" w:rsidRPr="00472393">
        <w:t xml:space="preserve"> </w:t>
      </w:r>
      <w:hyperlink r:id="rId48" w:history="1">
        <w:r w:rsidR="00472393" w:rsidRPr="004272CE">
          <w:rPr>
            <w:rStyle w:val="Hyperlink"/>
          </w:rPr>
          <w:t>https://depositphotos.com/gr/similar-images/58732775.html?qview=13282419</w:t>
        </w:r>
      </w:hyperlink>
    </w:p>
    <w:p w14:paraId="68ABE965" w14:textId="74CF8CF7" w:rsidR="00B95B95" w:rsidRDefault="00B95B95" w:rsidP="00472393">
      <w:pPr>
        <w:ind w:left="1134" w:hanging="1134"/>
        <w:jc w:val="both"/>
        <w:rPr>
          <w:lang w:val="en-GB"/>
        </w:rPr>
      </w:pPr>
      <w:r w:rsidRPr="00B931A0">
        <w:rPr>
          <w:lang w:val="en-GB"/>
        </w:rPr>
        <w:t xml:space="preserve">Colonna, M., &amp; </w:t>
      </w:r>
      <w:proofErr w:type="spellStart"/>
      <w:r w:rsidRPr="00B931A0">
        <w:rPr>
          <w:lang w:val="en-GB"/>
        </w:rPr>
        <w:t>Butovsky</w:t>
      </w:r>
      <w:proofErr w:type="spellEnd"/>
      <w:r w:rsidRPr="00B931A0">
        <w:rPr>
          <w:lang w:val="en-GB"/>
        </w:rPr>
        <w:t>, O. (2017)</w:t>
      </w:r>
      <w:r w:rsidR="009246DD">
        <w:rPr>
          <w:lang w:val="en-GB"/>
        </w:rPr>
        <w:t>.</w:t>
      </w:r>
      <w:r w:rsidRPr="00B931A0">
        <w:rPr>
          <w:lang w:val="en-GB"/>
        </w:rPr>
        <w:t xml:space="preserve"> Microglia Function in the Central Nervous System During Health and </w:t>
      </w:r>
      <w:proofErr w:type="spellStart"/>
      <w:r w:rsidRPr="007614D3">
        <w:rPr>
          <w:lang w:val="en-GB"/>
        </w:rPr>
        <w:t>Neurodegenaration</w:t>
      </w:r>
      <w:proofErr w:type="spellEnd"/>
      <w:r w:rsidR="007614D3" w:rsidRPr="007614D3">
        <w:rPr>
          <w:lang w:val="en-GB"/>
        </w:rPr>
        <w:t xml:space="preserve">. </w:t>
      </w:r>
      <w:r w:rsidR="007614D3" w:rsidRPr="00E4573B">
        <w:rPr>
          <w:lang w:val="en-GB"/>
        </w:rPr>
        <w:t>Annual review of immunology, 35(1), 441-468.</w:t>
      </w:r>
      <w:r w:rsidR="00472393">
        <w:rPr>
          <w:lang w:val="en-GB"/>
        </w:rPr>
        <w:t xml:space="preserve"> </w:t>
      </w:r>
      <w:r w:rsidR="00472393">
        <w:fldChar w:fldCharType="begin"/>
      </w:r>
      <w:r w:rsidR="00472393" w:rsidRPr="001A3234">
        <w:rPr>
          <w:lang w:val="en-GB"/>
        </w:rPr>
        <w:instrText>HYPERLINK "https://doi.org/10.1146%2Fannurev-immunol-051116-052358"</w:instrText>
      </w:r>
      <w:r w:rsidR="00472393">
        <w:fldChar w:fldCharType="separate"/>
      </w:r>
      <w:r w:rsidR="00472393" w:rsidRPr="004272CE">
        <w:rPr>
          <w:rStyle w:val="Hyperlink"/>
          <w:lang w:val="en-GB"/>
        </w:rPr>
        <w:t>https://doi.org/10.1146%2Fannurev-immunol-051116-052358</w:t>
      </w:r>
      <w:r w:rsidR="00472393">
        <w:fldChar w:fldCharType="end"/>
      </w:r>
    </w:p>
    <w:p w14:paraId="48E7E3CC" w14:textId="3251B8B3" w:rsidR="0025188A" w:rsidRPr="00472393" w:rsidRDefault="0025188A" w:rsidP="00472393">
      <w:pPr>
        <w:pStyle w:val="NoSpacing"/>
        <w:ind w:left="1134" w:hanging="1134"/>
        <w:jc w:val="both"/>
        <w:rPr>
          <w:lang w:val="en-GB"/>
        </w:rPr>
      </w:pPr>
      <w:r w:rsidRPr="00B931A0">
        <w:rPr>
          <w:lang w:val="en-GB"/>
        </w:rPr>
        <w:t>Donald,</w:t>
      </w:r>
      <w:r>
        <w:rPr>
          <w:lang w:val="en-GB"/>
        </w:rPr>
        <w:t xml:space="preserve"> F.B.</w:t>
      </w:r>
      <w:r w:rsidRPr="00B931A0">
        <w:rPr>
          <w:lang w:val="en-GB"/>
        </w:rPr>
        <w:t xml:space="preserve"> (2023)</w:t>
      </w:r>
      <w:r>
        <w:rPr>
          <w:lang w:val="en-GB"/>
        </w:rPr>
        <w:t>.</w:t>
      </w:r>
      <w:r w:rsidRPr="00B931A0">
        <w:rPr>
          <w:lang w:val="en-GB"/>
        </w:rPr>
        <w:t xml:space="preserve"> Motor Speech Disorders: Diagnosis and Treatment</w:t>
      </w:r>
      <w:r w:rsidR="007614D3">
        <w:rPr>
          <w:lang w:val="en-GB"/>
        </w:rPr>
        <w:t xml:space="preserve">. </w:t>
      </w:r>
      <w:r w:rsidR="007614D3" w:rsidRPr="007614D3">
        <w:rPr>
          <w:lang w:val="en-GB"/>
        </w:rPr>
        <w:t> </w:t>
      </w:r>
      <w:r w:rsidR="007614D3" w:rsidRPr="00E4573B">
        <w:rPr>
          <w:lang w:val="en-GB"/>
        </w:rPr>
        <w:t>plural publishing</w:t>
      </w:r>
      <w:r w:rsidR="00472393">
        <w:rPr>
          <w:lang w:val="en-GB"/>
        </w:rPr>
        <w:t xml:space="preserve"> </w:t>
      </w:r>
      <w:r w:rsidR="00472393">
        <w:fldChar w:fldCharType="begin"/>
      </w:r>
      <w:r w:rsidR="00472393" w:rsidRPr="001A3234">
        <w:rPr>
          <w:lang w:val="en-GB"/>
        </w:rPr>
        <w:instrText>HYPERLINK "https://books.google.gr/books?hl=el&amp;lr=&amp;id=mmXiEAAAQBAJ&amp;oi=fnd&amp;pg=PR9&amp;dq=speech+disorders+in+dysarthria&amp;ots=t33v5lFO6X&amp;sig=ceDzWGgovw7ScX5USG-4nbfGcIE&amp;redir_esc=y" \l "v=onepage&amp;q&amp;f=false"</w:instrText>
      </w:r>
      <w:r w:rsidR="00472393">
        <w:fldChar w:fldCharType="separate"/>
      </w:r>
      <w:r w:rsidR="00472393" w:rsidRPr="004272CE">
        <w:rPr>
          <w:rStyle w:val="Hyperlink"/>
          <w:lang w:val="en-GB"/>
        </w:rPr>
        <w:t>https://books.google.gr/books?hl=el&amp;lr=&amp;id=mmXiEAAAQBAJ&amp;oi=fnd&amp;pg=PR9&amp;dq=speech+disorders+in+dysarthria&amp;ots=t33v5lFO6X&amp;sig=ceDzWGgovw7ScX5USG-4nbfGcIE&amp;redir_esc=y#v=onepage&amp;q&amp;f=false</w:t>
      </w:r>
      <w:r w:rsidR="00472393">
        <w:fldChar w:fldCharType="end"/>
      </w:r>
    </w:p>
    <w:p w14:paraId="2625C44D" w14:textId="6DB02DC3" w:rsidR="00B95B95" w:rsidRPr="0073615F" w:rsidRDefault="00B95B95" w:rsidP="00472393">
      <w:pPr>
        <w:ind w:left="1134" w:hanging="1134"/>
        <w:jc w:val="both"/>
        <w:rPr>
          <w:lang w:val="en-GB"/>
        </w:rPr>
      </w:pPr>
      <w:r w:rsidRPr="007614D3">
        <w:rPr>
          <w:lang w:val="en-GB"/>
        </w:rPr>
        <w:t xml:space="preserve">Constantinides, V.C., Paraskevas, G.P., Paraskevas, P.G., Stefanis, L., &amp; </w:t>
      </w:r>
      <w:proofErr w:type="spellStart"/>
      <w:r w:rsidRPr="007614D3">
        <w:rPr>
          <w:lang w:val="en-GB"/>
        </w:rPr>
        <w:t>Kapaki</w:t>
      </w:r>
      <w:proofErr w:type="spellEnd"/>
      <w:r w:rsidRPr="007614D3">
        <w:rPr>
          <w:lang w:val="en-GB"/>
        </w:rPr>
        <w:t>, E., (2019)</w:t>
      </w:r>
      <w:r w:rsidR="009246DD" w:rsidRPr="007614D3">
        <w:rPr>
          <w:lang w:val="en-GB"/>
        </w:rPr>
        <w:t>.</w:t>
      </w:r>
      <w:r w:rsidRPr="007614D3">
        <w:rPr>
          <w:lang w:val="en-GB"/>
        </w:rPr>
        <w:t xml:space="preserve"> Corticobasal degeneration and corticobasal syndrome: A review</w:t>
      </w:r>
      <w:r w:rsidR="007614D3" w:rsidRPr="007614D3">
        <w:rPr>
          <w:lang w:val="en-GB"/>
        </w:rPr>
        <w:t xml:space="preserve">. </w:t>
      </w:r>
      <w:r w:rsidR="007614D3" w:rsidRPr="00E4573B">
        <w:rPr>
          <w:lang w:val="en-GB"/>
        </w:rPr>
        <w:t>Clinical Parkinsonism &amp; Related Disorders, 1, 66-71.</w:t>
      </w:r>
      <w:r w:rsidR="00472393">
        <w:rPr>
          <w:lang w:val="en-GB"/>
        </w:rPr>
        <w:t xml:space="preserve"> </w:t>
      </w:r>
      <w:r>
        <w:fldChar w:fldCharType="begin"/>
      </w:r>
      <w:r w:rsidRPr="001A3234">
        <w:rPr>
          <w:lang w:val="en-GB"/>
        </w:rPr>
        <w:instrText>HYPERLINK "https://doi.org/10.1016/j.prdoa.2019.08.005"</w:instrText>
      </w:r>
      <w:r>
        <w:fldChar w:fldCharType="separate"/>
      </w:r>
      <w:r w:rsidRPr="00061CDE">
        <w:rPr>
          <w:rStyle w:val="Hyperlink"/>
          <w:lang w:val="en-GB"/>
        </w:rPr>
        <w:t>https://doi.org/10.1016/j.prdoa.2019.08.005</w:t>
      </w:r>
      <w:r>
        <w:fldChar w:fldCharType="end"/>
      </w:r>
      <w:r>
        <w:rPr>
          <w:lang w:val="en-GB"/>
        </w:rPr>
        <w:t xml:space="preserve"> </w:t>
      </w:r>
    </w:p>
    <w:p w14:paraId="1DB9B5ED" w14:textId="78B0031B" w:rsidR="00B95B95" w:rsidRPr="00B931A0" w:rsidRDefault="00B95B95" w:rsidP="00472393">
      <w:pPr>
        <w:pStyle w:val="NoSpacing"/>
        <w:ind w:left="1134" w:hanging="1134"/>
        <w:jc w:val="both"/>
        <w:rPr>
          <w:color w:val="000000"/>
          <w:lang w:val="en-GB"/>
        </w:rPr>
      </w:pPr>
      <w:r w:rsidRPr="007614D3">
        <w:rPr>
          <w:lang w:val="en-GB"/>
        </w:rPr>
        <w:t xml:space="preserve">Cook, A. &amp; </w:t>
      </w:r>
      <w:proofErr w:type="spellStart"/>
      <w:r w:rsidRPr="007614D3">
        <w:rPr>
          <w:lang w:val="en-GB"/>
        </w:rPr>
        <w:t>Giunti</w:t>
      </w:r>
      <w:proofErr w:type="spellEnd"/>
      <w:r w:rsidRPr="007614D3">
        <w:rPr>
          <w:lang w:val="en-GB"/>
        </w:rPr>
        <w:t>, P., (2017). Friedreich's ataxia: clinical features, pathogenesis and management.</w:t>
      </w:r>
      <w:r w:rsidR="007614D3" w:rsidRPr="007614D3">
        <w:rPr>
          <w:rFonts w:ascii="Arial" w:hAnsi="Arial" w:cs="Arial"/>
          <w:color w:val="222222"/>
          <w:sz w:val="20"/>
          <w:szCs w:val="20"/>
          <w:shd w:val="clear" w:color="auto" w:fill="FFFFFF"/>
          <w:lang w:val="en-GB"/>
        </w:rPr>
        <w:t xml:space="preserve"> </w:t>
      </w:r>
      <w:r w:rsidR="007614D3" w:rsidRPr="00E4573B">
        <w:rPr>
          <w:lang w:val="en-GB"/>
        </w:rPr>
        <w:t>British medical bulletin, 124(1), 19-30.</w:t>
      </w:r>
      <w:r w:rsidR="00472393">
        <w:rPr>
          <w:lang w:val="en-GB"/>
        </w:rPr>
        <w:t xml:space="preserve"> </w:t>
      </w:r>
      <w:r w:rsidR="00472393">
        <w:fldChar w:fldCharType="begin"/>
      </w:r>
      <w:r w:rsidR="00472393" w:rsidRPr="001A3234">
        <w:rPr>
          <w:lang w:val="en-GB"/>
        </w:rPr>
        <w:instrText>HYPERLINK "https://doi.org/10.1093%2Fbmb%2Fldx034"</w:instrText>
      </w:r>
      <w:r w:rsidR="00472393">
        <w:fldChar w:fldCharType="separate"/>
      </w:r>
      <w:r w:rsidR="00472393" w:rsidRPr="004272CE">
        <w:rPr>
          <w:rStyle w:val="Hyperlink"/>
          <w:lang w:val="en-GB"/>
        </w:rPr>
        <w:t>https://doi.org/10.1093%2Fbmb%2Fldx034</w:t>
      </w:r>
      <w:r w:rsidR="00472393">
        <w:fldChar w:fldCharType="end"/>
      </w:r>
    </w:p>
    <w:p w14:paraId="219141F2" w14:textId="32926C5E" w:rsidR="00B95B95" w:rsidRPr="00B931A0" w:rsidRDefault="00B95B95" w:rsidP="00472393">
      <w:pPr>
        <w:pStyle w:val="NoSpacing"/>
        <w:ind w:left="1134" w:hanging="1134"/>
        <w:jc w:val="both"/>
        <w:rPr>
          <w:color w:val="000000"/>
          <w:lang w:val="en-GB"/>
        </w:rPr>
      </w:pPr>
      <w:r w:rsidRPr="007614D3">
        <w:rPr>
          <w:lang w:val="en-GB"/>
        </w:rPr>
        <w:t>Crouch, A.E., Hohman, M. H., Moody, M. P., &amp; Andaloro, C., (2024). Ramsay Hunt Syndrome.</w:t>
      </w:r>
      <w:r w:rsidR="007614D3" w:rsidRPr="007614D3">
        <w:rPr>
          <w:lang w:val="en-GB"/>
        </w:rPr>
        <w:t xml:space="preserve">  </w:t>
      </w:r>
      <w:proofErr w:type="spellStart"/>
      <w:r w:rsidR="007614D3" w:rsidRPr="007614D3">
        <w:rPr>
          <w:lang w:val="en-GB"/>
        </w:rPr>
        <w:t>StatPearls</w:t>
      </w:r>
      <w:proofErr w:type="spellEnd"/>
      <w:r w:rsidR="007614D3" w:rsidRPr="007614D3">
        <w:rPr>
          <w:lang w:val="en-GB"/>
        </w:rPr>
        <w:t xml:space="preserve"> [Internet]. </w:t>
      </w:r>
      <w:proofErr w:type="spellStart"/>
      <w:r w:rsidR="007614D3" w:rsidRPr="007614D3">
        <w:rPr>
          <w:lang w:val="en-GB"/>
        </w:rPr>
        <w:t>StatPearls</w:t>
      </w:r>
      <w:proofErr w:type="spellEnd"/>
      <w:r w:rsidR="007614D3" w:rsidRPr="007614D3">
        <w:rPr>
          <w:lang w:val="en-GB"/>
        </w:rPr>
        <w:t xml:space="preserve"> Publishing.</w:t>
      </w:r>
      <w:r w:rsidR="00472393">
        <w:rPr>
          <w:lang w:val="en-GB"/>
        </w:rPr>
        <w:t xml:space="preserve"> </w:t>
      </w:r>
      <w:r w:rsidR="00472393">
        <w:fldChar w:fldCharType="begin"/>
      </w:r>
      <w:r w:rsidR="00472393" w:rsidRPr="001A3234">
        <w:rPr>
          <w:lang w:val="en-GB"/>
        </w:rPr>
        <w:instrText>HYPERLINK "https://www.ncbi.nlm.nih.gov/books/NBK557409/"</w:instrText>
      </w:r>
      <w:r w:rsidR="00472393">
        <w:fldChar w:fldCharType="separate"/>
      </w:r>
      <w:r w:rsidR="00472393" w:rsidRPr="004272CE">
        <w:rPr>
          <w:rStyle w:val="Hyperlink"/>
          <w:lang w:val="en-GB"/>
        </w:rPr>
        <w:t>https://www.ncbi.nlm.nih.gov/books/NBK557409/</w:t>
      </w:r>
      <w:r w:rsidR="00472393">
        <w:fldChar w:fldCharType="end"/>
      </w:r>
    </w:p>
    <w:p w14:paraId="5A057610" w14:textId="554A5F28" w:rsidR="00B95B95" w:rsidRPr="00B931A0" w:rsidRDefault="00B95B95" w:rsidP="00472393">
      <w:pPr>
        <w:pStyle w:val="NoSpacing"/>
        <w:ind w:left="1134" w:hanging="1134"/>
        <w:jc w:val="both"/>
        <w:rPr>
          <w:color w:val="000000"/>
          <w:lang w:val="en-GB"/>
        </w:rPr>
      </w:pPr>
      <w:r w:rsidRPr="00B931A0">
        <w:rPr>
          <w:lang w:val="en-GB"/>
        </w:rPr>
        <w:t>Crumbie</w:t>
      </w:r>
      <w:r w:rsidR="009246DD">
        <w:rPr>
          <w:lang w:val="en-GB"/>
        </w:rPr>
        <w:t>,</w:t>
      </w:r>
      <w:r w:rsidRPr="00B931A0">
        <w:rPr>
          <w:lang w:val="en-GB"/>
        </w:rPr>
        <w:t xml:space="preserve"> L. (2023)</w:t>
      </w:r>
      <w:r w:rsidR="009246DD">
        <w:rPr>
          <w:lang w:val="en-GB"/>
        </w:rPr>
        <w:t>.</w:t>
      </w:r>
      <w:r w:rsidRPr="00B931A0">
        <w:rPr>
          <w:lang w:val="en-GB"/>
        </w:rPr>
        <w:t xml:space="preserve"> Trigeminal nerve</w:t>
      </w:r>
      <w:r w:rsidR="00C03125">
        <w:rPr>
          <w:lang w:val="en-GB"/>
        </w:rPr>
        <w:t xml:space="preserve">. </w:t>
      </w:r>
      <w:proofErr w:type="spellStart"/>
      <w:r w:rsidR="00C03125">
        <w:rPr>
          <w:lang w:val="en-GB"/>
        </w:rPr>
        <w:t>Kenhub</w:t>
      </w:r>
      <w:proofErr w:type="spellEnd"/>
      <w:r w:rsidR="00C03125">
        <w:rPr>
          <w:lang w:val="en-GB"/>
        </w:rPr>
        <w:t xml:space="preserve"> [Internet].</w:t>
      </w:r>
      <w:r w:rsidR="00472393">
        <w:rPr>
          <w:lang w:val="en-GB"/>
        </w:rPr>
        <w:t xml:space="preserve"> </w:t>
      </w:r>
      <w:r w:rsidR="00472393">
        <w:fldChar w:fldCharType="begin"/>
      </w:r>
      <w:r w:rsidR="00472393" w:rsidRPr="001A3234">
        <w:rPr>
          <w:lang w:val="en-GB"/>
        </w:rPr>
        <w:instrText>HYPERLINK "https://www.kenhub.com/en/library/anatomy/the-trigeminal-nerve"</w:instrText>
      </w:r>
      <w:r w:rsidR="00472393">
        <w:fldChar w:fldCharType="separate"/>
      </w:r>
      <w:r w:rsidR="00472393" w:rsidRPr="004272CE">
        <w:rPr>
          <w:rStyle w:val="Hyperlink"/>
          <w:lang w:val="en-GB"/>
        </w:rPr>
        <w:t>https://www.kenhub.com/en/library/anatomy/the-trigeminal-nerve</w:t>
      </w:r>
      <w:r w:rsidR="00472393">
        <w:fldChar w:fldCharType="end"/>
      </w:r>
      <w:r w:rsidRPr="00B931A0">
        <w:rPr>
          <w:lang w:val="en-GB"/>
        </w:rPr>
        <w:t> </w:t>
      </w:r>
    </w:p>
    <w:p w14:paraId="1E8F3BC6" w14:textId="0648F8C6" w:rsidR="00B95B95" w:rsidRPr="00B931A0" w:rsidRDefault="00B95B95" w:rsidP="00472393">
      <w:pPr>
        <w:pStyle w:val="NoSpacing"/>
        <w:ind w:left="1134" w:hanging="1134"/>
        <w:jc w:val="both"/>
        <w:rPr>
          <w:color w:val="000000"/>
          <w:lang w:val="en-GB"/>
        </w:rPr>
      </w:pPr>
      <w:r w:rsidRPr="00EA0BE9">
        <w:rPr>
          <w:lang w:val="en-GB"/>
        </w:rPr>
        <w:t>Cuoco</w:t>
      </w:r>
      <w:r w:rsidR="009246DD">
        <w:rPr>
          <w:lang w:val="en-GB"/>
        </w:rPr>
        <w:t>,</w:t>
      </w:r>
      <w:r w:rsidRPr="00EA0BE9">
        <w:rPr>
          <w:lang w:val="en-GB"/>
        </w:rPr>
        <w:t xml:space="preserve"> S</w:t>
      </w:r>
      <w:r w:rsidR="009246DD">
        <w:rPr>
          <w:lang w:val="en-GB"/>
        </w:rPr>
        <w:t>.</w:t>
      </w:r>
      <w:r w:rsidRPr="00EA0BE9">
        <w:rPr>
          <w:lang w:val="en-GB"/>
        </w:rPr>
        <w:t>, Picillo</w:t>
      </w:r>
      <w:r w:rsidR="009246DD">
        <w:rPr>
          <w:lang w:val="en-GB"/>
        </w:rPr>
        <w:t>,</w:t>
      </w:r>
      <w:r w:rsidRPr="00EA0BE9">
        <w:rPr>
          <w:lang w:val="en-GB"/>
        </w:rPr>
        <w:t xml:space="preserve"> M</w:t>
      </w:r>
      <w:r w:rsidR="009246DD">
        <w:rPr>
          <w:lang w:val="en-GB"/>
        </w:rPr>
        <w:t>.</w:t>
      </w:r>
      <w:r w:rsidRPr="00EA0BE9">
        <w:rPr>
          <w:lang w:val="en-GB"/>
        </w:rPr>
        <w:t>, Carotenuto</w:t>
      </w:r>
      <w:r w:rsidR="009246DD">
        <w:rPr>
          <w:lang w:val="en-GB"/>
        </w:rPr>
        <w:t>,</w:t>
      </w:r>
      <w:r w:rsidRPr="00EA0BE9">
        <w:rPr>
          <w:lang w:val="en-GB"/>
        </w:rPr>
        <w:t xml:space="preserve"> I</w:t>
      </w:r>
      <w:r w:rsidR="009246DD">
        <w:rPr>
          <w:lang w:val="en-GB"/>
        </w:rPr>
        <w:t>.</w:t>
      </w:r>
      <w:r w:rsidRPr="00EA0BE9">
        <w:rPr>
          <w:lang w:val="en-GB"/>
        </w:rPr>
        <w:t>, Erro</w:t>
      </w:r>
      <w:r w:rsidR="009246DD">
        <w:rPr>
          <w:lang w:val="en-GB"/>
        </w:rPr>
        <w:t>,</w:t>
      </w:r>
      <w:r w:rsidRPr="00EA0BE9">
        <w:rPr>
          <w:lang w:val="en-GB"/>
        </w:rPr>
        <w:t xml:space="preserve"> R</w:t>
      </w:r>
      <w:r w:rsidR="009246DD">
        <w:rPr>
          <w:lang w:val="en-GB"/>
        </w:rPr>
        <w:t>.</w:t>
      </w:r>
      <w:r w:rsidRPr="00EA0BE9">
        <w:rPr>
          <w:lang w:val="en-GB"/>
        </w:rPr>
        <w:t xml:space="preserve">, </w:t>
      </w:r>
      <w:proofErr w:type="spellStart"/>
      <w:r w:rsidRPr="00EA0BE9">
        <w:rPr>
          <w:lang w:val="en-GB"/>
        </w:rPr>
        <w:t>Catricalà</w:t>
      </w:r>
      <w:proofErr w:type="spellEnd"/>
      <w:r w:rsidR="009246DD">
        <w:rPr>
          <w:lang w:val="en-GB"/>
        </w:rPr>
        <w:t>,</w:t>
      </w:r>
      <w:r w:rsidRPr="00EA0BE9">
        <w:rPr>
          <w:lang w:val="en-GB"/>
        </w:rPr>
        <w:t xml:space="preserve"> E</w:t>
      </w:r>
      <w:r w:rsidR="009246DD">
        <w:rPr>
          <w:lang w:val="en-GB"/>
        </w:rPr>
        <w:t>.</w:t>
      </w:r>
      <w:r w:rsidRPr="00EA0BE9">
        <w:rPr>
          <w:lang w:val="en-GB"/>
        </w:rPr>
        <w:t>, Cappa</w:t>
      </w:r>
      <w:r w:rsidR="009246DD">
        <w:rPr>
          <w:lang w:val="en-GB"/>
        </w:rPr>
        <w:t>,</w:t>
      </w:r>
      <w:r w:rsidRPr="00EA0BE9">
        <w:rPr>
          <w:lang w:val="en-GB"/>
        </w:rPr>
        <w:t xml:space="preserve"> S</w:t>
      </w:r>
      <w:r w:rsidR="009246DD">
        <w:rPr>
          <w:lang w:val="en-GB"/>
        </w:rPr>
        <w:t>.</w:t>
      </w:r>
      <w:r w:rsidRPr="00EA0BE9">
        <w:rPr>
          <w:lang w:val="en-GB"/>
        </w:rPr>
        <w:t>, Pellecchia</w:t>
      </w:r>
      <w:r w:rsidR="009246DD">
        <w:rPr>
          <w:lang w:val="en-GB"/>
        </w:rPr>
        <w:t>,</w:t>
      </w:r>
      <w:r w:rsidRPr="00EA0BE9">
        <w:rPr>
          <w:lang w:val="en-GB"/>
        </w:rPr>
        <w:t xml:space="preserve"> M</w:t>
      </w:r>
      <w:r w:rsidR="009246DD">
        <w:rPr>
          <w:lang w:val="en-GB"/>
        </w:rPr>
        <w:t>.</w:t>
      </w:r>
      <w:r w:rsidRPr="00EA0BE9">
        <w:rPr>
          <w:lang w:val="en-GB"/>
        </w:rPr>
        <w:t>T</w:t>
      </w:r>
      <w:r w:rsidR="009246DD">
        <w:rPr>
          <w:lang w:val="en-GB"/>
        </w:rPr>
        <w:t>.</w:t>
      </w:r>
      <w:r w:rsidRPr="00EA0BE9">
        <w:rPr>
          <w:lang w:val="en-GB"/>
        </w:rPr>
        <w:t>, Barone</w:t>
      </w:r>
      <w:r w:rsidR="009246DD">
        <w:rPr>
          <w:lang w:val="en-GB"/>
        </w:rPr>
        <w:t>,</w:t>
      </w:r>
      <w:r w:rsidRPr="00EA0BE9">
        <w:rPr>
          <w:lang w:val="en-GB"/>
        </w:rPr>
        <w:t xml:space="preserve"> P.</w:t>
      </w:r>
      <w:r w:rsidRPr="00B931A0">
        <w:rPr>
          <w:color w:val="000000"/>
          <w:lang w:val="en-GB"/>
        </w:rPr>
        <w:t xml:space="preserve"> </w:t>
      </w:r>
      <w:r w:rsidRPr="00B931A0">
        <w:rPr>
          <w:lang w:val="en-GB"/>
        </w:rPr>
        <w:t xml:space="preserve">(2021). The language profile in </w:t>
      </w:r>
      <w:r w:rsidRPr="0023517A">
        <w:rPr>
          <w:lang w:val="en-GB"/>
        </w:rPr>
        <w:t>multiple system atrophy: an exploratory study.</w:t>
      </w:r>
      <w:r w:rsidR="0023517A" w:rsidRPr="0023517A">
        <w:rPr>
          <w:lang w:val="en-GB"/>
        </w:rPr>
        <w:t xml:space="preserve"> </w:t>
      </w:r>
      <w:r w:rsidR="0023517A" w:rsidRPr="00E4573B">
        <w:rPr>
          <w:lang w:val="en-GB"/>
        </w:rPr>
        <w:t>Journal of Neural Transmission, 128, 1195-1203.</w:t>
      </w:r>
    </w:p>
    <w:p w14:paraId="77F4ED59" w14:textId="77777777" w:rsidR="00B95B95" w:rsidRPr="00B931A0" w:rsidRDefault="00B95B95" w:rsidP="00472393">
      <w:pPr>
        <w:pStyle w:val="NoSpacing"/>
        <w:ind w:left="1134"/>
        <w:jc w:val="both"/>
        <w:rPr>
          <w:color w:val="000000"/>
          <w:lang w:val="en-GB"/>
        </w:rPr>
      </w:pPr>
      <w:r>
        <w:fldChar w:fldCharType="begin"/>
      </w:r>
      <w:r w:rsidRPr="001A3234">
        <w:rPr>
          <w:lang w:val="en-GB"/>
        </w:rPr>
        <w:instrText>HYPERLINK "https://www.ncbi.nlm.nih.gov/pmc/articles/PMC8322009/" \h</w:instrText>
      </w:r>
      <w:r>
        <w:fldChar w:fldCharType="separate"/>
      </w:r>
      <w:r w:rsidRPr="00B931A0">
        <w:rPr>
          <w:color w:val="1155CC"/>
          <w:u w:val="single"/>
          <w:lang w:val="en-GB"/>
        </w:rPr>
        <w:t>https://www.ncbi.nlm.nih.gov/pmc/articles/PMC8322009/</w:t>
      </w:r>
      <w:r>
        <w:fldChar w:fldCharType="end"/>
      </w:r>
    </w:p>
    <w:p w14:paraId="0A42680C" w14:textId="71B96DF8" w:rsidR="00B95B95" w:rsidRPr="00D30641" w:rsidRDefault="00B95B95" w:rsidP="00472393">
      <w:pPr>
        <w:ind w:left="1134" w:hanging="1134"/>
        <w:jc w:val="both"/>
        <w:rPr>
          <w:color w:val="000000"/>
          <w:lang w:val="en-US"/>
        </w:rPr>
      </w:pPr>
      <w:r w:rsidRPr="00B931A0">
        <w:rPr>
          <w:lang w:val="en-GB"/>
        </w:rPr>
        <w:t>Curran, T., &amp; Lang, A.E., (1994)</w:t>
      </w:r>
      <w:r w:rsidR="009246DD">
        <w:rPr>
          <w:lang w:val="en-GB"/>
        </w:rPr>
        <w:t>.</w:t>
      </w:r>
      <w:r w:rsidRPr="00B931A0">
        <w:rPr>
          <w:lang w:val="en-GB"/>
        </w:rPr>
        <w:t xml:space="preserve"> Parkinsonian syndromes associated with hydrocephalus: case reports, a review of the literature, and pathophysiological hypotheses.</w:t>
      </w:r>
      <w:r w:rsidR="0023517A">
        <w:rPr>
          <w:lang w:val="en-GB"/>
        </w:rPr>
        <w:t xml:space="preserve"> </w:t>
      </w:r>
      <w:r w:rsidR="0023517A" w:rsidRPr="0023517A">
        <w:rPr>
          <w:lang w:val="en-GB"/>
        </w:rPr>
        <w:t>Movement disorders: official journal of the Movement Disorder Society, 9(5), 508-520.</w:t>
      </w:r>
      <w:r w:rsidR="00472393">
        <w:rPr>
          <w:lang w:val="en-GB"/>
        </w:rPr>
        <w:t xml:space="preserve"> </w:t>
      </w:r>
      <w:r>
        <w:fldChar w:fldCharType="begin"/>
      </w:r>
      <w:r w:rsidRPr="001A3234">
        <w:rPr>
          <w:lang w:val="en-GB"/>
        </w:rPr>
        <w:instrText>HYPERLINK "https://doi.org/10.1002/mds.870090503" \h</w:instrText>
      </w:r>
      <w:r>
        <w:fldChar w:fldCharType="separate"/>
      </w:r>
      <w:r w:rsidRPr="00D30641">
        <w:rPr>
          <w:color w:val="1155CC"/>
          <w:u w:val="single"/>
          <w:lang w:val="en-US"/>
        </w:rPr>
        <w:t>https://doi.org/10.1002/mds.870090503</w:t>
      </w:r>
      <w:r>
        <w:fldChar w:fldCharType="end"/>
      </w:r>
    </w:p>
    <w:p w14:paraId="358B0958" w14:textId="77777777" w:rsidR="0023517A" w:rsidRPr="0023517A" w:rsidRDefault="00B95B95" w:rsidP="00472393">
      <w:pPr>
        <w:ind w:left="1134" w:hanging="1134"/>
        <w:jc w:val="both"/>
        <w:rPr>
          <w:lang w:val="en-GB"/>
        </w:rPr>
      </w:pPr>
      <w:proofErr w:type="spellStart"/>
      <w:r w:rsidRPr="0023517A">
        <w:rPr>
          <w:lang w:val="en-GB"/>
        </w:rPr>
        <w:t>Członkowska</w:t>
      </w:r>
      <w:proofErr w:type="spellEnd"/>
      <w:r w:rsidRPr="0023517A">
        <w:rPr>
          <w:lang w:val="en-GB"/>
        </w:rPr>
        <w:t xml:space="preserve">, A., Litwin, T., &amp; </w:t>
      </w:r>
      <w:proofErr w:type="spellStart"/>
      <w:r w:rsidRPr="0023517A">
        <w:rPr>
          <w:lang w:val="en-GB"/>
        </w:rPr>
        <w:t>Chabik</w:t>
      </w:r>
      <w:proofErr w:type="spellEnd"/>
      <w:r w:rsidRPr="0023517A">
        <w:rPr>
          <w:lang w:val="en-GB"/>
        </w:rPr>
        <w:t>, G., (2017). Wilson disease: neurologic features.</w:t>
      </w:r>
      <w:r w:rsidR="0023517A" w:rsidRPr="0023517A">
        <w:rPr>
          <w:lang w:val="en-GB"/>
        </w:rPr>
        <w:t xml:space="preserve">  Handbook of clinical neurology, 142, 101-119.</w:t>
      </w:r>
    </w:p>
    <w:p w14:paraId="309E3973" w14:textId="75FDE6B1" w:rsidR="00B95B95" w:rsidRPr="00D30641" w:rsidRDefault="0023517A" w:rsidP="00472393">
      <w:pPr>
        <w:ind w:left="1134"/>
        <w:jc w:val="both"/>
        <w:rPr>
          <w:color w:val="000000"/>
          <w:lang w:val="en-US"/>
        </w:rPr>
      </w:pPr>
      <w:r>
        <w:fldChar w:fldCharType="begin"/>
      </w:r>
      <w:r w:rsidRPr="001A3234">
        <w:rPr>
          <w:lang w:val="en-GB"/>
        </w:rPr>
        <w:instrText>HYPERLINK "file:///C:\\Users\\katerina\\Downloads\\"</w:instrText>
      </w:r>
      <w:r>
        <w:fldChar w:fldCharType="separate"/>
      </w:r>
      <w:r w:rsidRPr="00EB4BF1">
        <w:rPr>
          <w:rStyle w:val="Hyperlink"/>
          <w:lang w:val="en-GB"/>
        </w:rPr>
        <w:t xml:space="preserve"> </w:t>
      </w:r>
      <w:r>
        <w:fldChar w:fldCharType="end"/>
      </w:r>
      <w:r w:rsidR="00B95B95">
        <w:fldChar w:fldCharType="begin"/>
      </w:r>
      <w:r w:rsidR="00B95B95" w:rsidRPr="001A3234">
        <w:rPr>
          <w:lang w:val="en-GB"/>
        </w:rPr>
        <w:instrText>HYPERLINK "https://doi.org/10.1016/b978-0-444-63625-6.00010-0" \h</w:instrText>
      </w:r>
      <w:r w:rsidR="00B95B95">
        <w:fldChar w:fldCharType="separate"/>
      </w:r>
      <w:r w:rsidR="00B95B95" w:rsidRPr="00D30641">
        <w:rPr>
          <w:color w:val="1155CC"/>
          <w:u w:val="single"/>
          <w:lang w:val="en-US"/>
        </w:rPr>
        <w:t>https://doi.org/10.1016/b978-0-444-63625-6.00010-0</w:t>
      </w:r>
      <w:r w:rsidR="00B95B95">
        <w:fldChar w:fldCharType="end"/>
      </w:r>
    </w:p>
    <w:p w14:paraId="62E6442A" w14:textId="77777777" w:rsidR="0023517A" w:rsidRPr="0023517A" w:rsidRDefault="00B95B95" w:rsidP="00472393">
      <w:pPr>
        <w:ind w:left="1134" w:hanging="1134"/>
        <w:jc w:val="both"/>
        <w:rPr>
          <w:lang w:val="en-GB"/>
        </w:rPr>
      </w:pPr>
      <w:proofErr w:type="spellStart"/>
      <w:r w:rsidRPr="0023517A">
        <w:rPr>
          <w:lang w:val="en-GB"/>
        </w:rPr>
        <w:t>Dalakas</w:t>
      </w:r>
      <w:proofErr w:type="spellEnd"/>
      <w:r w:rsidRPr="0023517A">
        <w:rPr>
          <w:lang w:val="en-GB"/>
        </w:rPr>
        <w:t>, M., &amp; Hohlfeld, R. (2003). Polymyositis and dermatomyositis</w:t>
      </w:r>
      <w:r w:rsidR="0023517A" w:rsidRPr="0023517A">
        <w:rPr>
          <w:lang w:val="en-GB"/>
        </w:rPr>
        <w:t xml:space="preserve">.  The Lancet, 362(9388), 971-982. </w:t>
      </w:r>
    </w:p>
    <w:p w14:paraId="410EC73F" w14:textId="7BF6C115" w:rsidR="00B95B95" w:rsidRPr="00DC5F8A" w:rsidRDefault="0023517A" w:rsidP="00472393">
      <w:pPr>
        <w:ind w:left="1134"/>
        <w:jc w:val="both"/>
        <w:rPr>
          <w:lang w:val="en-GB"/>
        </w:rPr>
      </w:pPr>
      <w:r w:rsidRPr="00472393">
        <w:rPr>
          <w:lang w:val="en-GB"/>
        </w:rPr>
        <w:t xml:space="preserve"> </w:t>
      </w:r>
      <w:r w:rsidR="00B95B95">
        <w:fldChar w:fldCharType="begin"/>
      </w:r>
      <w:r w:rsidR="00B95B95" w:rsidRPr="001A3234">
        <w:rPr>
          <w:lang w:val="en-GB"/>
        </w:rPr>
        <w:instrText>HYPERLINK "https://doi.org/10.1016/s0140-6736(03)14368-1" \h</w:instrText>
      </w:r>
      <w:r w:rsidR="00B95B95">
        <w:fldChar w:fldCharType="separate"/>
      </w:r>
      <w:r w:rsidR="00B95B95" w:rsidRPr="00B931A0">
        <w:rPr>
          <w:color w:val="1155CC"/>
          <w:u w:val="single"/>
          <w:lang w:val="en-GB"/>
        </w:rPr>
        <w:t>https://doi.org/10.1016/s0140-6736(03)14368-1</w:t>
      </w:r>
      <w:r w:rsidR="00B95B95">
        <w:fldChar w:fldCharType="end"/>
      </w:r>
    </w:p>
    <w:p w14:paraId="6EFE86E3" w14:textId="1437DD3B" w:rsidR="00B95B95" w:rsidRDefault="00B95B95" w:rsidP="00472393">
      <w:pPr>
        <w:spacing w:after="0" w:line="360" w:lineRule="auto"/>
        <w:ind w:left="1134" w:hanging="1134"/>
        <w:jc w:val="both"/>
        <w:rPr>
          <w:color w:val="000000" w:themeColor="text1"/>
          <w:lang w:val="en-GB"/>
        </w:rPr>
      </w:pPr>
      <w:r w:rsidRPr="0023517A">
        <w:rPr>
          <w:color w:val="000000" w:themeColor="text1"/>
          <w:lang w:val="en-GB"/>
        </w:rPr>
        <w:t>Darley, F. L., Aronson, A. E. &amp; Brown, J. R. (1969). Clustering of motor speech disorders, Journal of Speech and Hearing Research</w:t>
      </w:r>
      <w:r w:rsidR="0023517A" w:rsidRPr="0023517A">
        <w:rPr>
          <w:color w:val="000000" w:themeColor="text1"/>
          <w:lang w:val="en-GB"/>
        </w:rPr>
        <w:t xml:space="preserve">. </w:t>
      </w:r>
      <w:r w:rsidR="0023517A" w:rsidRPr="00E4573B">
        <w:rPr>
          <w:color w:val="000000" w:themeColor="text1"/>
          <w:lang w:val="en-GB"/>
        </w:rPr>
        <w:t>Journal of speech and hearing research, 12(2), 246-269.</w:t>
      </w:r>
    </w:p>
    <w:p w14:paraId="6F5C3F9D" w14:textId="5A97D2A2" w:rsidR="0023517A" w:rsidRPr="0023517A" w:rsidRDefault="0023517A" w:rsidP="00472393">
      <w:pPr>
        <w:spacing w:after="0" w:line="360" w:lineRule="auto"/>
        <w:ind w:left="1134"/>
        <w:jc w:val="both"/>
        <w:rPr>
          <w:color w:val="000000" w:themeColor="text1"/>
          <w:lang w:val="en-GB"/>
        </w:rPr>
      </w:pPr>
      <w:r>
        <w:fldChar w:fldCharType="begin"/>
      </w:r>
      <w:r w:rsidRPr="001A3234">
        <w:rPr>
          <w:lang w:val="en-GB"/>
        </w:rPr>
        <w:instrText>HYPERLINK "https://doi.org/10.1044/jshr.1202.246"</w:instrText>
      </w:r>
      <w:r>
        <w:fldChar w:fldCharType="separate"/>
      </w:r>
      <w:r w:rsidRPr="0023517A">
        <w:rPr>
          <w:rStyle w:val="Hyperlink"/>
          <w:lang w:val="en-GB"/>
        </w:rPr>
        <w:t>https://doi.org/10.1044/jshr.1202.246</w:t>
      </w:r>
      <w:r>
        <w:fldChar w:fldCharType="end"/>
      </w:r>
    </w:p>
    <w:p w14:paraId="1DA17A7F" w14:textId="2110A7B8" w:rsidR="001F2E74" w:rsidRDefault="001F2E74" w:rsidP="00472393">
      <w:pPr>
        <w:spacing w:after="0" w:line="360" w:lineRule="auto"/>
        <w:ind w:left="1134" w:hanging="1134"/>
        <w:jc w:val="both"/>
        <w:rPr>
          <w:color w:val="000000" w:themeColor="text1"/>
          <w:lang w:val="en-GB"/>
        </w:rPr>
      </w:pPr>
      <w:r w:rsidRPr="001F2E74">
        <w:rPr>
          <w:color w:val="000000" w:themeColor="text1"/>
          <w:lang w:val="en-GB"/>
        </w:rPr>
        <w:t>de Almeida</w:t>
      </w:r>
      <w:r>
        <w:rPr>
          <w:color w:val="000000" w:themeColor="text1"/>
          <w:lang w:val="en-GB"/>
        </w:rPr>
        <w:t>,</w:t>
      </w:r>
      <w:r w:rsidRPr="001F2E74">
        <w:rPr>
          <w:color w:val="000000" w:themeColor="text1"/>
          <w:lang w:val="en-GB"/>
        </w:rPr>
        <w:t xml:space="preserve"> I</w:t>
      </w:r>
      <w:r>
        <w:rPr>
          <w:color w:val="000000" w:themeColor="text1"/>
          <w:lang w:val="en-GB"/>
        </w:rPr>
        <w:t>.</w:t>
      </w:r>
      <w:r w:rsidRPr="001F2E74">
        <w:rPr>
          <w:color w:val="000000" w:themeColor="text1"/>
          <w:lang w:val="en-GB"/>
        </w:rPr>
        <w:t>J</w:t>
      </w:r>
      <w:r>
        <w:rPr>
          <w:color w:val="000000" w:themeColor="text1"/>
          <w:lang w:val="en-GB"/>
        </w:rPr>
        <w:t>.</w:t>
      </w:r>
      <w:r w:rsidRPr="001F2E74">
        <w:rPr>
          <w:color w:val="000000" w:themeColor="text1"/>
          <w:lang w:val="en-GB"/>
        </w:rPr>
        <w:t>, Silagi</w:t>
      </w:r>
      <w:r>
        <w:rPr>
          <w:color w:val="000000" w:themeColor="text1"/>
          <w:lang w:val="en-GB"/>
        </w:rPr>
        <w:t>,</w:t>
      </w:r>
      <w:r w:rsidRPr="001F2E74">
        <w:rPr>
          <w:color w:val="000000" w:themeColor="text1"/>
          <w:lang w:val="en-GB"/>
        </w:rPr>
        <w:t xml:space="preserve"> M</w:t>
      </w:r>
      <w:r>
        <w:rPr>
          <w:color w:val="000000" w:themeColor="text1"/>
          <w:lang w:val="en-GB"/>
        </w:rPr>
        <w:t>.</w:t>
      </w:r>
      <w:r w:rsidRPr="001F2E74">
        <w:rPr>
          <w:color w:val="000000" w:themeColor="text1"/>
          <w:lang w:val="en-GB"/>
        </w:rPr>
        <w:t>L</w:t>
      </w:r>
      <w:r>
        <w:rPr>
          <w:color w:val="000000" w:themeColor="text1"/>
          <w:lang w:val="en-GB"/>
        </w:rPr>
        <w:t>.</w:t>
      </w:r>
      <w:r w:rsidRPr="001F2E74">
        <w:rPr>
          <w:color w:val="000000" w:themeColor="text1"/>
          <w:lang w:val="en-GB"/>
        </w:rPr>
        <w:t xml:space="preserve">, </w:t>
      </w:r>
      <w:proofErr w:type="spellStart"/>
      <w:r w:rsidRPr="001F2E74">
        <w:rPr>
          <w:color w:val="000000" w:themeColor="text1"/>
          <w:lang w:val="en-GB"/>
        </w:rPr>
        <w:t>Parmera</w:t>
      </w:r>
      <w:proofErr w:type="spellEnd"/>
      <w:r>
        <w:rPr>
          <w:color w:val="000000" w:themeColor="text1"/>
          <w:lang w:val="en-GB"/>
        </w:rPr>
        <w:t>,</w:t>
      </w:r>
      <w:r w:rsidRPr="001F2E74">
        <w:rPr>
          <w:color w:val="000000" w:themeColor="text1"/>
          <w:lang w:val="en-GB"/>
        </w:rPr>
        <w:t xml:space="preserve"> J</w:t>
      </w:r>
      <w:r>
        <w:rPr>
          <w:color w:val="000000" w:themeColor="text1"/>
          <w:lang w:val="en-GB"/>
        </w:rPr>
        <w:t>.</w:t>
      </w:r>
      <w:r w:rsidRPr="001F2E74">
        <w:rPr>
          <w:color w:val="000000" w:themeColor="text1"/>
          <w:lang w:val="en-GB"/>
        </w:rPr>
        <w:t>B</w:t>
      </w:r>
      <w:r>
        <w:rPr>
          <w:color w:val="000000" w:themeColor="text1"/>
          <w:lang w:val="en-GB"/>
        </w:rPr>
        <w:t>.</w:t>
      </w:r>
      <w:r w:rsidRPr="001F2E74">
        <w:rPr>
          <w:color w:val="000000" w:themeColor="text1"/>
          <w:lang w:val="en-GB"/>
        </w:rPr>
        <w:t>, Brucki</w:t>
      </w:r>
      <w:r>
        <w:rPr>
          <w:color w:val="000000" w:themeColor="text1"/>
          <w:lang w:val="en-GB"/>
        </w:rPr>
        <w:t>,</w:t>
      </w:r>
      <w:r w:rsidRPr="001F2E74">
        <w:rPr>
          <w:color w:val="000000" w:themeColor="text1"/>
          <w:lang w:val="en-GB"/>
        </w:rPr>
        <w:t xml:space="preserve"> S</w:t>
      </w:r>
      <w:r>
        <w:rPr>
          <w:color w:val="000000" w:themeColor="text1"/>
          <w:lang w:val="en-GB"/>
        </w:rPr>
        <w:t>.</w:t>
      </w:r>
      <w:r w:rsidRPr="001F2E74">
        <w:rPr>
          <w:color w:val="000000" w:themeColor="text1"/>
          <w:lang w:val="en-GB"/>
        </w:rPr>
        <w:t>M</w:t>
      </w:r>
      <w:r>
        <w:rPr>
          <w:color w:val="000000" w:themeColor="text1"/>
          <w:lang w:val="en-GB"/>
        </w:rPr>
        <w:t>.</w:t>
      </w:r>
      <w:r w:rsidRPr="001F2E74">
        <w:rPr>
          <w:color w:val="000000" w:themeColor="text1"/>
          <w:lang w:val="en-GB"/>
        </w:rPr>
        <w:t>D</w:t>
      </w:r>
      <w:r>
        <w:rPr>
          <w:color w:val="000000" w:themeColor="text1"/>
          <w:lang w:val="en-GB"/>
        </w:rPr>
        <w:t>.</w:t>
      </w:r>
      <w:r w:rsidRPr="001F2E74">
        <w:rPr>
          <w:color w:val="000000" w:themeColor="text1"/>
          <w:lang w:val="en-GB"/>
        </w:rPr>
        <w:t xml:space="preserve">, </w:t>
      </w:r>
      <w:proofErr w:type="spellStart"/>
      <w:r w:rsidRPr="001F2E74">
        <w:rPr>
          <w:color w:val="000000" w:themeColor="text1"/>
          <w:lang w:val="en-GB"/>
        </w:rPr>
        <w:t>Schochat</w:t>
      </w:r>
      <w:proofErr w:type="spellEnd"/>
      <w:r>
        <w:rPr>
          <w:color w:val="000000" w:themeColor="text1"/>
          <w:lang w:val="en-GB"/>
        </w:rPr>
        <w:t>,</w:t>
      </w:r>
      <w:r w:rsidRPr="001F2E74">
        <w:rPr>
          <w:color w:val="000000" w:themeColor="text1"/>
          <w:lang w:val="en-GB"/>
        </w:rPr>
        <w:t xml:space="preserve"> E.</w:t>
      </w:r>
      <w:r>
        <w:rPr>
          <w:color w:val="000000" w:themeColor="text1"/>
          <w:lang w:val="en-GB"/>
        </w:rPr>
        <w:t>,</w:t>
      </w:r>
      <w:r w:rsidRPr="001F2E74">
        <w:rPr>
          <w:color w:val="000000" w:themeColor="text1"/>
          <w:lang w:val="en-GB"/>
        </w:rPr>
        <w:t xml:space="preserve"> </w:t>
      </w:r>
      <w:r>
        <w:rPr>
          <w:color w:val="000000" w:themeColor="text1"/>
          <w:lang w:val="en-GB"/>
        </w:rPr>
        <w:t xml:space="preserve">(2021). </w:t>
      </w:r>
      <w:r w:rsidRPr="001F2E74">
        <w:rPr>
          <w:color w:val="000000" w:themeColor="text1"/>
          <w:lang w:val="en-GB"/>
        </w:rPr>
        <w:t>Language in corticobasal syndrome</w:t>
      </w:r>
      <w:r w:rsidR="0023517A">
        <w:rPr>
          <w:color w:val="000000" w:themeColor="text1"/>
          <w:lang w:val="en-GB"/>
        </w:rPr>
        <w:t>.</w:t>
      </w:r>
    </w:p>
    <w:p w14:paraId="00CCF9DD" w14:textId="142FE1DE" w:rsidR="006A5AD0" w:rsidRDefault="006A5AD0" w:rsidP="00472393">
      <w:pPr>
        <w:spacing w:after="0" w:line="360" w:lineRule="auto"/>
        <w:ind w:left="1134"/>
        <w:jc w:val="both"/>
        <w:rPr>
          <w:color w:val="000000" w:themeColor="text1"/>
          <w:lang w:val="en-GB"/>
        </w:rPr>
      </w:pPr>
      <w:hyperlink r:id="rId49" w:history="1">
        <w:r w:rsidRPr="00841DF4">
          <w:rPr>
            <w:rStyle w:val="Hyperlink"/>
            <w:lang w:val="en-GB"/>
          </w:rPr>
          <w:t>https://doi.org/10.1590/1980-57642021dn15-010002</w:t>
        </w:r>
      </w:hyperlink>
    </w:p>
    <w:p w14:paraId="3589ABDA" w14:textId="7D05E928" w:rsidR="00B95B95" w:rsidRPr="0023517A" w:rsidRDefault="00B95B95" w:rsidP="00472393">
      <w:pPr>
        <w:pStyle w:val="NoSpacing"/>
        <w:ind w:left="1134" w:hanging="1134"/>
        <w:jc w:val="both"/>
        <w:rPr>
          <w:color w:val="000000"/>
          <w:lang w:val="en-GB"/>
        </w:rPr>
      </w:pPr>
      <w:r w:rsidRPr="00B931A0">
        <w:rPr>
          <w:lang w:val="en-GB"/>
        </w:rPr>
        <w:t xml:space="preserve">De Cock, E., Oostra, K., Bliki, L., </w:t>
      </w:r>
      <w:proofErr w:type="spellStart"/>
      <w:r w:rsidRPr="00B931A0">
        <w:rPr>
          <w:lang w:val="en-GB"/>
        </w:rPr>
        <w:t>Volkaerts</w:t>
      </w:r>
      <w:proofErr w:type="spellEnd"/>
      <w:r w:rsidRPr="00B931A0">
        <w:rPr>
          <w:lang w:val="en-GB"/>
        </w:rPr>
        <w:t>, A.S., Hemelsoet, D., De Herdt, V., &amp; Batens, K., (2021)</w:t>
      </w:r>
      <w:r w:rsidR="009246DD">
        <w:rPr>
          <w:lang w:val="en-GB"/>
        </w:rPr>
        <w:t>.</w:t>
      </w:r>
      <w:r w:rsidRPr="00B931A0">
        <w:rPr>
          <w:lang w:val="en-GB"/>
        </w:rPr>
        <w:t xml:space="preserve"> </w:t>
      </w:r>
      <w:r w:rsidRPr="0023517A">
        <w:rPr>
          <w:lang w:val="en-GB"/>
        </w:rPr>
        <w:t>Dysarthria following acute ischemic stroke: Prospective evaluation of characteristics, type and severity.</w:t>
      </w:r>
      <w:hyperlink r:id="rId50"/>
      <w:r w:rsidR="0023517A" w:rsidRPr="0023517A">
        <w:rPr>
          <w:lang w:val="en-GB"/>
        </w:rPr>
        <w:t xml:space="preserve"> </w:t>
      </w:r>
      <w:r w:rsidR="0023517A" w:rsidRPr="00E4573B">
        <w:rPr>
          <w:lang w:val="en-GB"/>
        </w:rPr>
        <w:t>International Journal of Language &amp; Communication Disorders, 56(3), 549-557.</w:t>
      </w:r>
    </w:p>
    <w:p w14:paraId="7D92878F" w14:textId="77777777" w:rsidR="00B95B95" w:rsidRPr="00B931A0" w:rsidRDefault="00B95B95" w:rsidP="00472393">
      <w:pPr>
        <w:ind w:left="1134"/>
        <w:jc w:val="both"/>
        <w:rPr>
          <w:color w:val="000000"/>
          <w:lang w:val="en-GB"/>
        </w:rPr>
      </w:pPr>
      <w:r>
        <w:fldChar w:fldCharType="begin"/>
      </w:r>
      <w:r w:rsidRPr="001A3234">
        <w:rPr>
          <w:lang w:val="en-GB"/>
        </w:rPr>
        <w:instrText>HYPERLINK "https://doi.org/10.1111/1460-6984.12607" \h</w:instrText>
      </w:r>
      <w:r>
        <w:fldChar w:fldCharType="separate"/>
      </w:r>
      <w:r w:rsidRPr="00B931A0">
        <w:rPr>
          <w:color w:val="1155CC"/>
          <w:u w:val="single"/>
          <w:lang w:val="en-GB"/>
        </w:rPr>
        <w:t>https://doi.org/10.1111/1460-6984.12607</w:t>
      </w:r>
      <w:r>
        <w:fldChar w:fldCharType="end"/>
      </w:r>
    </w:p>
    <w:p w14:paraId="79677015" w14:textId="569508AE" w:rsidR="00B95B95" w:rsidRPr="00B931A0" w:rsidRDefault="00B95B95" w:rsidP="00472393">
      <w:pPr>
        <w:pStyle w:val="NoSpacing"/>
        <w:ind w:left="1134" w:hanging="1134"/>
        <w:jc w:val="both"/>
        <w:rPr>
          <w:color w:val="000000"/>
          <w:lang w:val="en-GB"/>
        </w:rPr>
      </w:pPr>
      <w:proofErr w:type="spellStart"/>
      <w:r w:rsidRPr="00B931A0">
        <w:rPr>
          <w:lang w:val="en-GB"/>
        </w:rPr>
        <w:t>Defazio</w:t>
      </w:r>
      <w:proofErr w:type="spellEnd"/>
      <w:r w:rsidRPr="00B931A0">
        <w:rPr>
          <w:lang w:val="en-GB"/>
        </w:rPr>
        <w:t>, G., (2010)</w:t>
      </w:r>
      <w:r w:rsidR="009246DD">
        <w:rPr>
          <w:lang w:val="en-GB"/>
        </w:rPr>
        <w:t>.</w:t>
      </w:r>
      <w:r w:rsidRPr="00B931A0">
        <w:rPr>
          <w:lang w:val="en-GB"/>
        </w:rPr>
        <w:t xml:space="preserve"> The </w:t>
      </w:r>
      <w:r w:rsidRPr="00421C33">
        <w:rPr>
          <w:lang w:val="en-GB"/>
        </w:rPr>
        <w:t>epidemiology of primary dystonia: current evidence and perspectives.</w:t>
      </w:r>
      <w:r w:rsidR="00421C33" w:rsidRPr="00421C33">
        <w:rPr>
          <w:lang w:val="en-GB"/>
        </w:rPr>
        <w:t xml:space="preserve">  </w:t>
      </w:r>
      <w:r w:rsidR="00421C33" w:rsidRPr="00E4573B">
        <w:rPr>
          <w:lang w:val="en-GB"/>
        </w:rPr>
        <w:t>European journal of neurology, 17, 9-14.</w:t>
      </w:r>
    </w:p>
    <w:p w14:paraId="1043CEA4" w14:textId="77777777" w:rsidR="00B95B95" w:rsidRDefault="00B95B95" w:rsidP="00472393">
      <w:pPr>
        <w:pStyle w:val="NoSpacing"/>
        <w:ind w:left="1134"/>
        <w:jc w:val="both"/>
        <w:rPr>
          <w:lang w:val="en-GB"/>
        </w:rPr>
      </w:pPr>
      <w:r>
        <w:fldChar w:fldCharType="begin"/>
      </w:r>
      <w:r w:rsidRPr="001A3234">
        <w:rPr>
          <w:lang w:val="en-GB"/>
        </w:rPr>
        <w:instrText>HYPERLINK "https://doi.org/10.1111/j.1468-1331.2010.03053.x" \h</w:instrText>
      </w:r>
      <w:r>
        <w:fldChar w:fldCharType="separate"/>
      </w:r>
      <w:r w:rsidRPr="00B931A0">
        <w:rPr>
          <w:color w:val="1155CC"/>
          <w:u w:val="single"/>
          <w:lang w:val="en-GB"/>
        </w:rPr>
        <w:t>https://doi.org/10.1111/j.1468-1331.2010.03053.x</w:t>
      </w:r>
      <w:r>
        <w:fldChar w:fldCharType="end"/>
      </w:r>
    </w:p>
    <w:p w14:paraId="3B460846" w14:textId="77777777" w:rsidR="00421C33" w:rsidRPr="00421C33" w:rsidRDefault="00421C33" w:rsidP="00472393">
      <w:pPr>
        <w:pStyle w:val="NoSpacing"/>
        <w:ind w:left="1134" w:hanging="1134"/>
        <w:jc w:val="both"/>
        <w:rPr>
          <w:lang w:val="en-GB"/>
        </w:rPr>
      </w:pPr>
    </w:p>
    <w:p w14:paraId="56DA215F" w14:textId="1680A4A5" w:rsidR="00B95B95" w:rsidRPr="00EF1E97" w:rsidRDefault="00B95B95" w:rsidP="00472393">
      <w:pPr>
        <w:spacing w:after="0" w:line="360" w:lineRule="auto"/>
        <w:ind w:left="1134" w:hanging="1134"/>
        <w:jc w:val="both"/>
        <w:rPr>
          <w:color w:val="000000" w:themeColor="text1"/>
          <w:lang w:val="en-GB"/>
        </w:rPr>
      </w:pPr>
      <w:proofErr w:type="spellStart"/>
      <w:r w:rsidRPr="00421C33">
        <w:rPr>
          <w:color w:val="000000" w:themeColor="text1"/>
          <w:lang w:val="en-GB"/>
        </w:rPr>
        <w:t>Defazio</w:t>
      </w:r>
      <w:proofErr w:type="spellEnd"/>
      <w:r w:rsidRPr="00421C33">
        <w:rPr>
          <w:color w:val="000000" w:themeColor="text1"/>
          <w:lang w:val="en-GB"/>
        </w:rPr>
        <w:t>,</w:t>
      </w:r>
      <w:r w:rsidR="009246DD" w:rsidRPr="00421C33">
        <w:rPr>
          <w:color w:val="000000" w:themeColor="text1"/>
          <w:lang w:val="en-GB"/>
        </w:rPr>
        <w:t xml:space="preserve"> G.,</w:t>
      </w:r>
      <w:r w:rsidRPr="00421C33">
        <w:rPr>
          <w:color w:val="000000" w:themeColor="text1"/>
          <w:lang w:val="en-GB"/>
        </w:rPr>
        <w:t xml:space="preserve"> Guerrieri,</w:t>
      </w:r>
      <w:r w:rsidR="009246DD" w:rsidRPr="00421C33">
        <w:rPr>
          <w:color w:val="000000" w:themeColor="text1"/>
          <w:lang w:val="en-GB"/>
        </w:rPr>
        <w:t xml:space="preserve"> M., </w:t>
      </w:r>
      <w:r w:rsidRPr="00421C33">
        <w:rPr>
          <w:color w:val="000000" w:themeColor="text1"/>
          <w:lang w:val="en-GB"/>
        </w:rPr>
        <w:t>Liuzzi,</w:t>
      </w:r>
      <w:r w:rsidR="009246DD" w:rsidRPr="00421C33">
        <w:rPr>
          <w:color w:val="000000" w:themeColor="text1"/>
          <w:lang w:val="en-GB"/>
        </w:rPr>
        <w:t xml:space="preserve"> D.,</w:t>
      </w:r>
      <w:r w:rsidRPr="00421C33">
        <w:rPr>
          <w:color w:val="000000" w:themeColor="text1"/>
          <w:lang w:val="en-GB"/>
        </w:rPr>
        <w:t xml:space="preserve"> Gigante</w:t>
      </w:r>
      <w:r w:rsidR="009246DD" w:rsidRPr="00421C33">
        <w:rPr>
          <w:color w:val="000000" w:themeColor="text1"/>
          <w:lang w:val="en-GB"/>
        </w:rPr>
        <w:t>, A.F.,</w:t>
      </w:r>
      <w:r w:rsidR="00421C33" w:rsidRPr="00421C33">
        <w:rPr>
          <w:color w:val="000000" w:themeColor="text1"/>
          <w:lang w:val="en-GB"/>
        </w:rPr>
        <w:t xml:space="preserve"> </w:t>
      </w:r>
      <w:r w:rsidRPr="00421C33">
        <w:rPr>
          <w:color w:val="000000" w:themeColor="text1"/>
          <w:lang w:val="en-GB"/>
        </w:rPr>
        <w:t>(201</w:t>
      </w:r>
      <w:r w:rsidR="00421C33">
        <w:rPr>
          <w:color w:val="000000" w:themeColor="text1"/>
          <w:lang w:val="en-GB"/>
        </w:rPr>
        <w:t>6</w:t>
      </w:r>
      <w:r w:rsidRPr="00421C33">
        <w:rPr>
          <w:color w:val="000000" w:themeColor="text1"/>
          <w:lang w:val="en-GB"/>
        </w:rPr>
        <w:t>)</w:t>
      </w:r>
      <w:r w:rsidR="009246DD" w:rsidRPr="00421C33">
        <w:rPr>
          <w:color w:val="000000" w:themeColor="text1"/>
          <w:lang w:val="en-GB"/>
        </w:rPr>
        <w:t>.</w:t>
      </w:r>
      <w:r w:rsidRPr="00421C33">
        <w:rPr>
          <w:color w:val="000000" w:themeColor="text1"/>
          <w:lang w:val="en-GB"/>
        </w:rPr>
        <w:t xml:space="preserve"> Vincenzo di Nicola Assessment of voice and speech symptoms in early</w:t>
      </w:r>
      <w:r w:rsidR="00421C33" w:rsidRPr="00421C33">
        <w:rPr>
          <w:color w:val="000000" w:themeColor="text1"/>
          <w:lang w:val="en-GB"/>
        </w:rPr>
        <w:t xml:space="preserve"> </w:t>
      </w:r>
      <w:r w:rsidRPr="00421C33">
        <w:rPr>
          <w:color w:val="000000" w:themeColor="text1"/>
          <w:lang w:val="en-GB"/>
        </w:rPr>
        <w:t>Parkinson’s disease by the Robertson dysarthria profile</w:t>
      </w:r>
      <w:r w:rsidR="00421C33" w:rsidRPr="00421C33">
        <w:rPr>
          <w:color w:val="000000" w:themeColor="text1"/>
          <w:lang w:val="en-GB"/>
        </w:rPr>
        <w:t xml:space="preserve">. </w:t>
      </w:r>
      <w:r w:rsidR="00421C33" w:rsidRPr="00E4573B">
        <w:rPr>
          <w:color w:val="000000" w:themeColor="text1"/>
          <w:lang w:val="en-GB"/>
        </w:rPr>
        <w:t>Neurological Sciences, 37, 443-449.</w:t>
      </w:r>
      <w:r w:rsidR="00472393">
        <w:rPr>
          <w:color w:val="000000" w:themeColor="text1"/>
          <w:lang w:val="en-GB"/>
        </w:rPr>
        <w:t xml:space="preserve"> </w:t>
      </w:r>
      <w:r w:rsidR="00472393">
        <w:fldChar w:fldCharType="begin"/>
      </w:r>
      <w:r w:rsidR="00472393" w:rsidRPr="001A3234">
        <w:rPr>
          <w:lang w:val="en-GB"/>
        </w:rPr>
        <w:instrText>HYPERLINK "https://link.springer.com/article/10.1007/s10072-015-2422-8"</w:instrText>
      </w:r>
      <w:r w:rsidR="00472393">
        <w:fldChar w:fldCharType="separate"/>
      </w:r>
      <w:r w:rsidR="00472393" w:rsidRPr="004272CE">
        <w:rPr>
          <w:rStyle w:val="Hyperlink"/>
          <w:lang w:val="en-GB"/>
        </w:rPr>
        <w:t>https://link.springer.com/article/10.1007/s10072-015-2422-8</w:t>
      </w:r>
      <w:r w:rsidR="00472393">
        <w:fldChar w:fldCharType="end"/>
      </w:r>
    </w:p>
    <w:p w14:paraId="093F178D" w14:textId="6776B732" w:rsidR="00B95B95" w:rsidRPr="00B931A0" w:rsidRDefault="00B95B95" w:rsidP="00472393">
      <w:pPr>
        <w:pBdr>
          <w:top w:val="nil"/>
          <w:left w:val="nil"/>
          <w:bottom w:val="nil"/>
          <w:right w:val="nil"/>
          <w:between w:val="nil"/>
        </w:pBdr>
        <w:spacing w:before="240" w:after="240" w:line="240" w:lineRule="auto"/>
        <w:ind w:left="1134" w:hanging="1134"/>
        <w:jc w:val="both"/>
        <w:rPr>
          <w:color w:val="000000"/>
          <w:lang w:val="en-GB"/>
        </w:rPr>
      </w:pPr>
      <w:proofErr w:type="spellStart"/>
      <w:r w:rsidRPr="00B931A0">
        <w:rPr>
          <w:color w:val="000000"/>
          <w:lang w:val="en-GB"/>
        </w:rPr>
        <w:t>Delatycki</w:t>
      </w:r>
      <w:proofErr w:type="spellEnd"/>
      <w:r w:rsidRPr="00B931A0">
        <w:rPr>
          <w:color w:val="000000"/>
          <w:lang w:val="en-GB"/>
        </w:rPr>
        <w:t>, M.B., Williamson, R., &amp; Forrest, S.M., (2000)</w:t>
      </w:r>
      <w:r w:rsidR="009246DD">
        <w:rPr>
          <w:color w:val="000000"/>
          <w:lang w:val="en-GB"/>
        </w:rPr>
        <w:t>.</w:t>
      </w:r>
      <w:r w:rsidRPr="00B931A0">
        <w:rPr>
          <w:color w:val="000000"/>
          <w:lang w:val="en-GB"/>
        </w:rPr>
        <w:t xml:space="preserve"> Friedreich ataxia: an overview</w:t>
      </w:r>
      <w:r w:rsidR="00421C33">
        <w:rPr>
          <w:color w:val="000000"/>
          <w:lang w:val="en-GB"/>
        </w:rPr>
        <w:t xml:space="preserve">. </w:t>
      </w:r>
      <w:r w:rsidR="00421C33" w:rsidRPr="00421C33">
        <w:rPr>
          <w:color w:val="000000"/>
          <w:lang w:val="en-GB"/>
        </w:rPr>
        <w:t> </w:t>
      </w:r>
      <w:r w:rsidR="00421C33" w:rsidRPr="00421C33">
        <w:rPr>
          <w:i/>
          <w:iCs/>
          <w:color w:val="000000"/>
          <w:lang w:val="en-GB"/>
        </w:rPr>
        <w:t>Journal of medical genetics</w:t>
      </w:r>
      <w:r w:rsidR="00421C33" w:rsidRPr="00421C33">
        <w:rPr>
          <w:color w:val="000000"/>
          <w:lang w:val="en-GB"/>
        </w:rPr>
        <w:t>, </w:t>
      </w:r>
      <w:r w:rsidR="00421C33" w:rsidRPr="00421C33">
        <w:rPr>
          <w:i/>
          <w:iCs/>
          <w:color w:val="000000"/>
          <w:lang w:val="en-GB"/>
        </w:rPr>
        <w:t>37</w:t>
      </w:r>
      <w:r w:rsidR="00421C33" w:rsidRPr="00421C33">
        <w:rPr>
          <w:color w:val="000000"/>
          <w:lang w:val="en-GB"/>
        </w:rPr>
        <w:t>(1), 1-8.</w:t>
      </w:r>
      <w:r w:rsidR="00472393">
        <w:rPr>
          <w:color w:val="000000"/>
          <w:lang w:val="en-GB"/>
        </w:rPr>
        <w:t xml:space="preserve"> </w:t>
      </w:r>
      <w:r>
        <w:fldChar w:fldCharType="begin"/>
      </w:r>
      <w:r w:rsidRPr="001A3234">
        <w:rPr>
          <w:lang w:val="en-GB"/>
        </w:rPr>
        <w:instrText>HYPERLINK "https://doi.org/10.1136/jmg.37.1.1" \h</w:instrText>
      </w:r>
      <w:r>
        <w:fldChar w:fldCharType="separate"/>
      </w:r>
      <w:r w:rsidRPr="00B931A0">
        <w:rPr>
          <w:color w:val="1155CC"/>
          <w:u w:val="single"/>
          <w:lang w:val="en-GB"/>
        </w:rPr>
        <w:t>https://doi.org/10.1136/jmg.37.1.1</w:t>
      </w:r>
      <w:r>
        <w:fldChar w:fldCharType="end"/>
      </w:r>
    </w:p>
    <w:p w14:paraId="7B315A69" w14:textId="023C7609" w:rsidR="00B95B95" w:rsidRPr="00421C33" w:rsidRDefault="00B95B95" w:rsidP="00D53885">
      <w:pPr>
        <w:pStyle w:val="NoSpacing"/>
        <w:ind w:left="1134" w:hanging="1134"/>
        <w:jc w:val="both"/>
        <w:rPr>
          <w:lang w:val="en-GB"/>
        </w:rPr>
      </w:pPr>
      <w:r w:rsidRPr="00B931A0">
        <w:rPr>
          <w:lang w:val="en-GB"/>
        </w:rPr>
        <w:t>Deng, S., Gan, L., Liu, C., Xu, T., Zhou, S., Guo, Y., Zhang, Z., Yang, G.Y., Tian, H., Tang, Y., (2023)</w:t>
      </w:r>
      <w:r w:rsidR="009246DD">
        <w:rPr>
          <w:lang w:val="en-GB"/>
        </w:rPr>
        <w:t>.</w:t>
      </w:r>
      <w:r w:rsidRPr="00B931A0">
        <w:rPr>
          <w:lang w:val="en-GB"/>
        </w:rPr>
        <w:t xml:space="preserve"> Roles of Ependymal Cells in the Physiology and Pathology of the Central Nervous System. </w:t>
      </w:r>
      <w:r w:rsidR="00472393">
        <w:fldChar w:fldCharType="begin"/>
      </w:r>
      <w:r w:rsidR="00472393" w:rsidRPr="001A3234">
        <w:rPr>
          <w:lang w:val="en-GB"/>
        </w:rPr>
        <w:instrText>HYPERLINK "https://doi.org/10.14336%2FAD.2022.0826-1"</w:instrText>
      </w:r>
      <w:r w:rsidR="00472393">
        <w:fldChar w:fldCharType="separate"/>
      </w:r>
      <w:r w:rsidR="00472393" w:rsidRPr="004272CE">
        <w:rPr>
          <w:rStyle w:val="Hyperlink"/>
          <w:lang w:val="en-GB"/>
        </w:rPr>
        <w:t>https://doi.org/10.14336%2FAD.2022.0826-1</w:t>
      </w:r>
      <w:r w:rsidR="00472393">
        <w:fldChar w:fldCharType="end"/>
      </w:r>
    </w:p>
    <w:p w14:paraId="090B6DD8" w14:textId="254360E6" w:rsidR="00B95B95" w:rsidRDefault="00B95B95" w:rsidP="00D53885">
      <w:pPr>
        <w:pStyle w:val="NoSpacing"/>
        <w:ind w:left="1134" w:hanging="1134"/>
        <w:jc w:val="both"/>
        <w:rPr>
          <w:lang w:val="en-GB"/>
        </w:rPr>
      </w:pPr>
      <w:proofErr w:type="spellStart"/>
      <w:r w:rsidRPr="004D5D7F">
        <w:rPr>
          <w:lang w:val="en-GB"/>
        </w:rPr>
        <w:t>Designua</w:t>
      </w:r>
      <w:proofErr w:type="spellEnd"/>
      <w:r>
        <w:rPr>
          <w:lang w:val="en-GB"/>
        </w:rPr>
        <w:t xml:space="preserve">, (2023) </w:t>
      </w:r>
      <w:r w:rsidRPr="004D5D7F">
        <w:rPr>
          <w:lang w:val="en-GB"/>
        </w:rPr>
        <w:t>Multiple sclerosis. autoimmune disease. comparison of a healthy neuron and a neuron with a damaged myelin sheath. MS nerve damaged by immune</w:t>
      </w:r>
      <w:r>
        <w:rPr>
          <w:lang w:val="en-GB"/>
        </w:rPr>
        <w:t xml:space="preserve"> </w:t>
      </w:r>
      <w:r w:rsidR="00472393">
        <w:rPr>
          <w:lang w:val="en-GB"/>
        </w:rPr>
        <w:t xml:space="preserve"> </w:t>
      </w:r>
      <w:r w:rsidR="00D53885">
        <w:fldChar w:fldCharType="begin"/>
      </w:r>
      <w:r w:rsidR="00D53885" w:rsidRPr="001A3234">
        <w:rPr>
          <w:lang w:val="en-GB"/>
        </w:rPr>
        <w:instrText>HYPERLINK "https://www.shutterstock.com/el/image-vector/multiple-sclerosis-autoimmune-disease-comparison-healthy-2307713101"</w:instrText>
      </w:r>
      <w:r w:rsidR="00D53885">
        <w:fldChar w:fldCharType="separate"/>
      </w:r>
      <w:r w:rsidR="00D53885" w:rsidRPr="004272CE">
        <w:rPr>
          <w:rStyle w:val="Hyperlink"/>
          <w:lang w:val="en-GB"/>
        </w:rPr>
        <w:t>https://www.shutterstock.com/el/image-vector/multiple-sclerosis-autoimmune-disease-comparison-healthy-2307713101</w:t>
      </w:r>
      <w:r w:rsidR="00D53885">
        <w:fldChar w:fldCharType="end"/>
      </w:r>
    </w:p>
    <w:p w14:paraId="4C5B02EF" w14:textId="756DA4C3" w:rsidR="00E4573B" w:rsidRDefault="00B95B95" w:rsidP="00D53885">
      <w:pPr>
        <w:pBdr>
          <w:top w:val="nil"/>
          <w:left w:val="nil"/>
          <w:bottom w:val="nil"/>
          <w:right w:val="nil"/>
          <w:between w:val="nil"/>
        </w:pBdr>
        <w:spacing w:before="240" w:after="240" w:line="240" w:lineRule="auto"/>
        <w:ind w:left="1134" w:hanging="1134"/>
        <w:jc w:val="both"/>
        <w:rPr>
          <w:color w:val="000000"/>
          <w:lang w:val="en-GB"/>
        </w:rPr>
      </w:pPr>
      <w:r w:rsidRPr="00B931A0">
        <w:rPr>
          <w:color w:val="000000"/>
          <w:lang w:val="en-GB"/>
        </w:rPr>
        <w:t xml:space="preserve">De Vries, H.E., Kuiper, J., de Boer, A.G., Van Berkel, T.J.C., &amp; </w:t>
      </w:r>
      <w:proofErr w:type="spellStart"/>
      <w:r w:rsidRPr="00B931A0">
        <w:rPr>
          <w:color w:val="000000"/>
          <w:lang w:val="en-GB"/>
        </w:rPr>
        <w:t>Breimer</w:t>
      </w:r>
      <w:proofErr w:type="spellEnd"/>
      <w:r w:rsidRPr="00B931A0">
        <w:rPr>
          <w:color w:val="000000"/>
          <w:lang w:val="en-GB"/>
        </w:rPr>
        <w:t>, D.D., (1997)</w:t>
      </w:r>
      <w:r w:rsidR="009246DD">
        <w:rPr>
          <w:color w:val="000000"/>
          <w:lang w:val="en-GB"/>
        </w:rPr>
        <w:t>.</w:t>
      </w:r>
      <w:r w:rsidRPr="00B931A0">
        <w:rPr>
          <w:color w:val="000000"/>
          <w:lang w:val="en-GB"/>
        </w:rPr>
        <w:t xml:space="preserve"> The blood-brain barrier in neuroinflammatory disease. </w:t>
      </w:r>
      <w:r w:rsidRPr="00B931A0">
        <w:rPr>
          <w:i/>
          <w:color w:val="000000"/>
          <w:lang w:val="en-GB"/>
        </w:rPr>
        <w:t xml:space="preserve">Pharmacological Reviews, </w:t>
      </w:r>
      <w:r w:rsidRPr="00B931A0">
        <w:rPr>
          <w:color w:val="000000"/>
          <w:lang w:val="en-GB"/>
        </w:rPr>
        <w:t>49(2), 143-156</w:t>
      </w:r>
      <w:r w:rsidR="00D53885">
        <w:rPr>
          <w:color w:val="000000"/>
          <w:lang w:val="en-GB"/>
        </w:rPr>
        <w:t xml:space="preserve"> </w:t>
      </w:r>
      <w:r w:rsidR="00D53885">
        <w:fldChar w:fldCharType="begin"/>
      </w:r>
      <w:r w:rsidR="00D53885" w:rsidRPr="001A3234">
        <w:rPr>
          <w:lang w:val="en-GB"/>
        </w:rPr>
        <w:instrText>HYPERLINK "https://pubmed.ncbi.nlm.nih.gov/9228664/"</w:instrText>
      </w:r>
      <w:r w:rsidR="00D53885">
        <w:fldChar w:fldCharType="separate"/>
      </w:r>
      <w:r w:rsidR="00D53885" w:rsidRPr="004272CE">
        <w:rPr>
          <w:rStyle w:val="Hyperlink"/>
          <w:lang w:val="en-GB"/>
        </w:rPr>
        <w:t>https://pubmed.ncbi.nlm.nih.gov/9228664/</w:t>
      </w:r>
      <w:r w:rsidR="00D53885">
        <w:fldChar w:fldCharType="end"/>
      </w:r>
    </w:p>
    <w:p w14:paraId="15835D7C" w14:textId="6EFAB75A" w:rsidR="00B95B95" w:rsidRPr="00D53885" w:rsidRDefault="00B95B95" w:rsidP="00D53885">
      <w:pPr>
        <w:pBdr>
          <w:top w:val="nil"/>
          <w:left w:val="nil"/>
          <w:bottom w:val="nil"/>
          <w:right w:val="nil"/>
          <w:between w:val="nil"/>
        </w:pBdr>
        <w:spacing w:before="240" w:after="240" w:line="240" w:lineRule="auto"/>
        <w:ind w:left="1134" w:hanging="1134"/>
        <w:jc w:val="both"/>
        <w:rPr>
          <w:color w:val="000000"/>
          <w:lang w:val="en-GB"/>
        </w:rPr>
      </w:pPr>
      <w:r w:rsidRPr="00B931A0">
        <w:rPr>
          <w:lang w:val="en-GB"/>
        </w:rPr>
        <w:t xml:space="preserve">Dresser, L., Wlodarski, R., </w:t>
      </w:r>
      <w:proofErr w:type="spellStart"/>
      <w:r w:rsidRPr="00B931A0">
        <w:rPr>
          <w:lang w:val="en-GB"/>
        </w:rPr>
        <w:t>Rezania</w:t>
      </w:r>
      <w:proofErr w:type="spellEnd"/>
      <w:r w:rsidRPr="00B931A0">
        <w:rPr>
          <w:lang w:val="en-GB"/>
        </w:rPr>
        <w:t>, K., &amp; Soliven, B. (2021)</w:t>
      </w:r>
      <w:r w:rsidR="009246DD">
        <w:rPr>
          <w:lang w:val="en-GB"/>
        </w:rPr>
        <w:t>.</w:t>
      </w:r>
      <w:r w:rsidRPr="00B931A0">
        <w:rPr>
          <w:lang w:val="en-GB"/>
        </w:rPr>
        <w:t xml:space="preserve"> Myasthenia Gravis: Epidemiology, Pathophysiology and Clinical Manifestations</w:t>
      </w:r>
      <w:r>
        <w:fldChar w:fldCharType="begin"/>
      </w:r>
      <w:r w:rsidRPr="001A3234">
        <w:rPr>
          <w:lang w:val="en-GB"/>
        </w:rPr>
        <w:instrText>HYPERLINK "https://doi.org/10.3390/jcm10112235" \h</w:instrText>
      </w:r>
      <w:r>
        <w:fldChar w:fldCharType="separate"/>
      </w:r>
      <w:r w:rsidRPr="00B931A0">
        <w:rPr>
          <w:lang w:val="en-GB"/>
        </w:rPr>
        <w:t> </w:t>
      </w:r>
      <w:r>
        <w:fldChar w:fldCharType="end"/>
      </w:r>
      <w:r w:rsidR="00D53885">
        <w:fldChar w:fldCharType="begin"/>
      </w:r>
      <w:r w:rsidR="00D53885" w:rsidRPr="001A3234">
        <w:rPr>
          <w:lang w:val="en-GB"/>
        </w:rPr>
        <w:instrText>HYPERLINK "https://doi.org/10.3390/jcm10112235"</w:instrText>
      </w:r>
      <w:r w:rsidR="00D53885">
        <w:fldChar w:fldCharType="separate"/>
      </w:r>
      <w:r w:rsidR="00D53885" w:rsidRPr="004272CE">
        <w:rPr>
          <w:rStyle w:val="Hyperlink"/>
          <w:lang w:val="en-GB"/>
        </w:rPr>
        <w:t>https://doi.org/10.3390/jcm10112235</w:t>
      </w:r>
      <w:r w:rsidR="00D53885">
        <w:fldChar w:fldCharType="end"/>
      </w:r>
    </w:p>
    <w:p w14:paraId="6BA624B4" w14:textId="42E7DCE5" w:rsidR="00B95B95" w:rsidRPr="007B3D32" w:rsidRDefault="00B95B95" w:rsidP="00D53885">
      <w:pPr>
        <w:ind w:left="1134" w:hanging="1134"/>
        <w:jc w:val="both"/>
        <w:rPr>
          <w:i/>
          <w:iCs/>
          <w:color w:val="222222"/>
        </w:rPr>
      </w:pPr>
      <w:r w:rsidRPr="00EB4FE6">
        <w:rPr>
          <w:color w:val="222222"/>
          <w:lang w:val="en-GB"/>
        </w:rPr>
        <w:t>Duffy</w:t>
      </w:r>
      <w:r w:rsidR="009246DD" w:rsidRPr="001A3234">
        <w:rPr>
          <w:color w:val="222222"/>
        </w:rPr>
        <w:t>,</w:t>
      </w:r>
      <w:r w:rsidRPr="001A3234">
        <w:rPr>
          <w:color w:val="222222"/>
        </w:rPr>
        <w:t xml:space="preserve"> </w:t>
      </w:r>
      <w:r w:rsidRPr="00EB4FE6">
        <w:rPr>
          <w:color w:val="222222"/>
          <w:lang w:val="en-GB"/>
        </w:rPr>
        <w:t>R</w:t>
      </w:r>
      <w:r w:rsidRPr="001A3234">
        <w:rPr>
          <w:color w:val="222222"/>
        </w:rPr>
        <w:t xml:space="preserve">. </w:t>
      </w:r>
      <w:r w:rsidRPr="00EB4FE6">
        <w:rPr>
          <w:color w:val="222222"/>
          <w:lang w:val="en-GB"/>
        </w:rPr>
        <w:t>J</w:t>
      </w:r>
      <w:r w:rsidRPr="001A3234">
        <w:rPr>
          <w:color w:val="222222"/>
        </w:rPr>
        <w:t xml:space="preserve">. (2012). </w:t>
      </w:r>
      <w:proofErr w:type="spellStart"/>
      <w:r>
        <w:rPr>
          <w:color w:val="222222"/>
        </w:rPr>
        <w:t>Νευρογενείς</w:t>
      </w:r>
      <w:proofErr w:type="spellEnd"/>
      <w:r>
        <w:rPr>
          <w:color w:val="222222"/>
        </w:rPr>
        <w:t xml:space="preserve"> Κινητικές Διαταραχές Ομιλίας</w:t>
      </w:r>
      <w:r w:rsidR="00E4573B" w:rsidRPr="00E4573B">
        <w:rPr>
          <w:color w:val="222222"/>
        </w:rPr>
        <w:t>. Υποστρώματα, Διαφορική Διάγνωση &amp; Αντιμετώπιση. </w:t>
      </w:r>
      <w:r w:rsidR="00E4573B" w:rsidRPr="00E4573B">
        <w:rPr>
          <w:i/>
          <w:iCs/>
          <w:color w:val="222222"/>
        </w:rPr>
        <w:t xml:space="preserve">Αθήνα: </w:t>
      </w:r>
      <w:r w:rsidRPr="00E4573B">
        <w:rPr>
          <w:i/>
          <w:iCs/>
          <w:color w:val="222222"/>
        </w:rPr>
        <w:t xml:space="preserve">Π.Χ. </w:t>
      </w:r>
      <w:proofErr w:type="spellStart"/>
      <w:r w:rsidRPr="00E4573B">
        <w:rPr>
          <w:i/>
          <w:iCs/>
          <w:color w:val="222222"/>
        </w:rPr>
        <w:t>Παχαλίδης</w:t>
      </w:r>
      <w:proofErr w:type="spellEnd"/>
    </w:p>
    <w:p w14:paraId="5FDAF23E" w14:textId="3F45D608" w:rsidR="00B95B95" w:rsidRPr="00E4573B" w:rsidRDefault="00B95B95" w:rsidP="00D53885">
      <w:pPr>
        <w:ind w:left="1134" w:hanging="1134"/>
        <w:jc w:val="both"/>
        <w:rPr>
          <w:i/>
          <w:iCs/>
          <w:color w:val="222222"/>
        </w:rPr>
      </w:pPr>
      <w:proofErr w:type="spellStart"/>
      <w:r>
        <w:rPr>
          <w:color w:val="222222"/>
        </w:rPr>
        <w:t>Duffy</w:t>
      </w:r>
      <w:proofErr w:type="spellEnd"/>
      <w:r w:rsidR="009246DD" w:rsidRPr="00913E3D">
        <w:rPr>
          <w:color w:val="222222"/>
        </w:rPr>
        <w:t>,</w:t>
      </w:r>
      <w:r>
        <w:rPr>
          <w:color w:val="222222"/>
        </w:rPr>
        <w:t xml:space="preserve"> R. J. (20</w:t>
      </w:r>
      <w:r w:rsidRPr="00EA0BE9">
        <w:rPr>
          <w:color w:val="222222"/>
        </w:rPr>
        <w:t>23</w:t>
      </w:r>
      <w:r>
        <w:rPr>
          <w:color w:val="222222"/>
        </w:rPr>
        <w:t>)</w:t>
      </w:r>
      <w:r w:rsidRPr="00EB4FE6">
        <w:rPr>
          <w:color w:val="222222"/>
        </w:rPr>
        <w:t>.</w:t>
      </w:r>
      <w:r>
        <w:rPr>
          <w:color w:val="222222"/>
        </w:rPr>
        <w:t xml:space="preserve"> </w:t>
      </w:r>
      <w:proofErr w:type="spellStart"/>
      <w:r>
        <w:rPr>
          <w:color w:val="222222"/>
        </w:rPr>
        <w:t>Νευρογενείς</w:t>
      </w:r>
      <w:proofErr w:type="spellEnd"/>
      <w:r>
        <w:rPr>
          <w:color w:val="222222"/>
        </w:rPr>
        <w:t xml:space="preserve"> Κινητικές Διαταραχές Ομιλίας</w:t>
      </w:r>
      <w:r w:rsidR="00E4573B" w:rsidRPr="00E4573B">
        <w:rPr>
          <w:color w:val="222222"/>
        </w:rPr>
        <w:t>. Υποστρώματα, Διαφορική Διάγνωση &amp; Αντιμετώπιση. </w:t>
      </w:r>
      <w:r w:rsidR="00E4573B" w:rsidRPr="00E4573B">
        <w:rPr>
          <w:i/>
          <w:iCs/>
          <w:color w:val="222222"/>
        </w:rPr>
        <w:t>Αθήνα:</w:t>
      </w:r>
      <w:r>
        <w:rPr>
          <w:color w:val="222222"/>
        </w:rPr>
        <w:t xml:space="preserve"> </w:t>
      </w:r>
      <w:r w:rsidRPr="00E4573B">
        <w:rPr>
          <w:i/>
          <w:iCs/>
          <w:color w:val="222222"/>
        </w:rPr>
        <w:t xml:space="preserve">Π.Χ. </w:t>
      </w:r>
      <w:proofErr w:type="spellStart"/>
      <w:r w:rsidRPr="00E4573B">
        <w:rPr>
          <w:i/>
          <w:iCs/>
          <w:color w:val="222222"/>
        </w:rPr>
        <w:t>Παχαλίδης</w:t>
      </w:r>
      <w:proofErr w:type="spellEnd"/>
      <w:r w:rsidRPr="00E4573B">
        <w:rPr>
          <w:i/>
          <w:iCs/>
          <w:color w:val="222222"/>
        </w:rPr>
        <w:t>  (2</w:t>
      </w:r>
      <w:r w:rsidRPr="00E4573B">
        <w:rPr>
          <w:i/>
          <w:iCs/>
          <w:color w:val="222222"/>
          <w:vertAlign w:val="superscript"/>
        </w:rPr>
        <w:t>η</w:t>
      </w:r>
      <w:r w:rsidRPr="00E4573B">
        <w:rPr>
          <w:i/>
          <w:iCs/>
          <w:color w:val="222222"/>
        </w:rPr>
        <w:t xml:space="preserve"> </w:t>
      </w:r>
      <w:proofErr w:type="spellStart"/>
      <w:r w:rsidRPr="00E4573B">
        <w:rPr>
          <w:i/>
          <w:iCs/>
          <w:color w:val="222222"/>
        </w:rPr>
        <w:t>έκδ</w:t>
      </w:r>
      <w:proofErr w:type="spellEnd"/>
      <w:r w:rsidRPr="00E4573B">
        <w:rPr>
          <w:i/>
          <w:iCs/>
          <w:color w:val="222222"/>
        </w:rPr>
        <w:t>.)</w:t>
      </w:r>
    </w:p>
    <w:p w14:paraId="33E436DE" w14:textId="39275EF3" w:rsidR="00B95B95" w:rsidRPr="00B931A0" w:rsidRDefault="00B95B95" w:rsidP="00D53885">
      <w:pPr>
        <w:pBdr>
          <w:top w:val="nil"/>
          <w:left w:val="nil"/>
          <w:bottom w:val="nil"/>
          <w:right w:val="nil"/>
          <w:between w:val="nil"/>
        </w:pBdr>
        <w:shd w:val="clear" w:color="auto" w:fill="FFFFFF"/>
        <w:spacing w:after="0" w:line="240" w:lineRule="auto"/>
        <w:ind w:left="1134" w:hanging="1134"/>
        <w:jc w:val="both"/>
        <w:rPr>
          <w:color w:val="000000"/>
          <w:lang w:val="en-GB"/>
        </w:rPr>
      </w:pPr>
      <w:r w:rsidRPr="00B931A0">
        <w:rPr>
          <w:color w:val="000000"/>
          <w:lang w:val="en-GB"/>
        </w:rPr>
        <w:t>Duffy, J. R. (2020)</w:t>
      </w:r>
      <w:r>
        <w:rPr>
          <w:color w:val="000000"/>
          <w:lang w:val="en-GB"/>
        </w:rPr>
        <w:t>.</w:t>
      </w:r>
      <w:r w:rsidRPr="00B931A0">
        <w:rPr>
          <w:color w:val="000000"/>
          <w:lang w:val="en-GB"/>
        </w:rPr>
        <w:t xml:space="preserve"> Motor speech disorders: Substrates, differential diagnosis, and management</w:t>
      </w:r>
      <w:r w:rsidR="00E4573B">
        <w:rPr>
          <w:color w:val="000000"/>
          <w:lang w:val="en-GB"/>
        </w:rPr>
        <w:t xml:space="preserve">. </w:t>
      </w:r>
      <w:r w:rsidR="00E4573B" w:rsidRPr="00E4573B">
        <w:rPr>
          <w:color w:val="000000"/>
          <w:lang w:val="en-GB"/>
        </w:rPr>
        <w:t> </w:t>
      </w:r>
      <w:r w:rsidR="00E4573B" w:rsidRPr="007B3D32">
        <w:rPr>
          <w:i/>
          <w:iCs/>
          <w:color w:val="000000"/>
          <w:lang w:val="en-GB"/>
        </w:rPr>
        <w:t>Elsevier Health Sciences.</w:t>
      </w:r>
      <w:r w:rsidR="00D53885">
        <w:rPr>
          <w:color w:val="000000"/>
          <w:lang w:val="en-GB"/>
        </w:rPr>
        <w:t xml:space="preserve"> </w:t>
      </w:r>
      <w:r w:rsidR="00D53885">
        <w:fldChar w:fldCharType="begin"/>
      </w:r>
      <w:r w:rsidR="00D53885" w:rsidRPr="001A3234">
        <w:rPr>
          <w:lang w:val="en-GB"/>
        </w:rPr>
        <w:instrText>HYPERLINK "https://www.asha.org/Practice-Portal/Clinical-Topics/Dysarthria-in-Adults/Distinguishing-Perceptual-Characteristics/"</w:instrText>
      </w:r>
      <w:r w:rsidR="00D53885">
        <w:fldChar w:fldCharType="separate"/>
      </w:r>
      <w:r w:rsidR="00D53885" w:rsidRPr="004272CE">
        <w:rPr>
          <w:rStyle w:val="Hyperlink"/>
          <w:lang w:val="en-GB"/>
        </w:rPr>
        <w:t>https://www.asha.org/Practice-Portal/Clinical-Topics/Dysarthria-in-Adults/Distinguishing-Perceptual-Characteristics/</w:t>
      </w:r>
      <w:r w:rsidR="00D53885">
        <w:fldChar w:fldCharType="end"/>
      </w:r>
      <w:r w:rsidRPr="00B931A0">
        <w:rPr>
          <w:color w:val="000000"/>
          <w:lang w:val="en-GB"/>
        </w:rPr>
        <w:t xml:space="preserve"> </w:t>
      </w:r>
    </w:p>
    <w:p w14:paraId="5519B97D" w14:textId="63D2538E" w:rsidR="00B95B95" w:rsidRPr="005B7C89" w:rsidRDefault="00B95B95" w:rsidP="00D53885">
      <w:pPr>
        <w:pBdr>
          <w:top w:val="nil"/>
          <w:left w:val="nil"/>
          <w:bottom w:val="nil"/>
          <w:right w:val="nil"/>
          <w:between w:val="nil"/>
        </w:pBdr>
        <w:spacing w:before="200" w:line="240" w:lineRule="auto"/>
        <w:ind w:left="1134" w:hanging="1134"/>
        <w:jc w:val="both"/>
        <w:rPr>
          <w:color w:val="000000"/>
        </w:rPr>
      </w:pPr>
      <w:hyperlink r:id="rId51">
        <w:proofErr w:type="spellStart"/>
        <w:r>
          <w:rPr>
            <w:color w:val="000000"/>
          </w:rPr>
          <w:t>Paulsen</w:t>
        </w:r>
        <w:proofErr w:type="spellEnd"/>
        <w:r>
          <w:rPr>
            <w:color w:val="000000"/>
          </w:rPr>
          <w:t>, F.</w:t>
        </w:r>
      </w:hyperlink>
      <w:r>
        <w:rPr>
          <w:color w:val="000000"/>
        </w:rPr>
        <w:t xml:space="preserve"> &amp;</w:t>
      </w:r>
      <w:hyperlink r:id="rId52">
        <w:r>
          <w:rPr>
            <w:color w:val="000000"/>
          </w:rPr>
          <w:t xml:space="preserve"> </w:t>
        </w:r>
        <w:proofErr w:type="spellStart"/>
        <w:r>
          <w:rPr>
            <w:color w:val="000000"/>
          </w:rPr>
          <w:t>Waschke</w:t>
        </w:r>
        <w:proofErr w:type="spellEnd"/>
        <w:r>
          <w:rPr>
            <w:color w:val="000000"/>
          </w:rPr>
          <w:t>, J.,</w:t>
        </w:r>
      </w:hyperlink>
      <w:r>
        <w:rPr>
          <w:color w:val="000000"/>
        </w:rPr>
        <w:t xml:space="preserve"> (2017)</w:t>
      </w:r>
      <w:r w:rsidR="009246DD" w:rsidRPr="00913E3D">
        <w:rPr>
          <w:color w:val="000000"/>
        </w:rPr>
        <w:t>.</w:t>
      </w:r>
      <w:r>
        <w:rPr>
          <w:color w:val="000000"/>
        </w:rPr>
        <w:t xml:space="preserve"> Άτλας Ανατομικής του Ανθρώπου </w:t>
      </w:r>
      <w:r w:rsidR="00E4573B">
        <w:rPr>
          <w:i/>
          <w:iCs/>
          <w:color w:val="000000"/>
        </w:rPr>
        <w:t xml:space="preserve">Εκδόσεις </w:t>
      </w:r>
      <w:proofErr w:type="spellStart"/>
      <w:r w:rsidR="00E4573B">
        <w:rPr>
          <w:i/>
          <w:iCs/>
          <w:color w:val="000000"/>
        </w:rPr>
        <w:t>Παρισιανού</w:t>
      </w:r>
      <w:proofErr w:type="spellEnd"/>
      <w:r w:rsidR="00E4573B">
        <w:rPr>
          <w:i/>
          <w:iCs/>
          <w:color w:val="000000"/>
        </w:rPr>
        <w:t xml:space="preserve"> </w:t>
      </w:r>
      <w:r>
        <w:rPr>
          <w:color w:val="000000"/>
        </w:rPr>
        <w:t>(23</w:t>
      </w:r>
      <w:r>
        <w:rPr>
          <w:color w:val="000000"/>
          <w:vertAlign w:val="superscript"/>
        </w:rPr>
        <w:t>η</w:t>
      </w:r>
      <w:r>
        <w:rPr>
          <w:color w:val="000000"/>
        </w:rPr>
        <w:t xml:space="preserve"> </w:t>
      </w:r>
      <w:proofErr w:type="spellStart"/>
      <w:r>
        <w:rPr>
          <w:color w:val="000000"/>
        </w:rPr>
        <w:t>εκδ</w:t>
      </w:r>
      <w:proofErr w:type="spellEnd"/>
      <w:r>
        <w:rPr>
          <w:color w:val="000000"/>
        </w:rPr>
        <w:t>.)</w:t>
      </w:r>
    </w:p>
    <w:p w14:paraId="7E744863" w14:textId="557BCE6C" w:rsidR="00B95B95" w:rsidRPr="001A3234" w:rsidRDefault="00B95B95" w:rsidP="00D53885">
      <w:pPr>
        <w:pBdr>
          <w:top w:val="nil"/>
          <w:left w:val="nil"/>
          <w:bottom w:val="nil"/>
          <w:right w:val="nil"/>
          <w:between w:val="nil"/>
        </w:pBdr>
        <w:spacing w:before="200" w:line="240" w:lineRule="auto"/>
        <w:ind w:left="1134" w:hanging="1134"/>
        <w:jc w:val="both"/>
        <w:rPr>
          <w:color w:val="000000"/>
        </w:rPr>
      </w:pPr>
      <w:r>
        <w:rPr>
          <w:color w:val="000000"/>
          <w:lang w:val="en-GB"/>
        </w:rPr>
        <w:t xml:space="preserve">Easy Company, </w:t>
      </w:r>
      <w:proofErr w:type="spellStart"/>
      <w:r>
        <w:rPr>
          <w:color w:val="000000"/>
          <w:lang w:val="en-GB"/>
        </w:rPr>
        <w:t>istock</w:t>
      </w:r>
      <w:proofErr w:type="spellEnd"/>
      <w:r>
        <w:rPr>
          <w:color w:val="000000"/>
          <w:lang w:val="en-GB"/>
        </w:rPr>
        <w:t xml:space="preserve"> (2022), </w:t>
      </w:r>
      <w:proofErr w:type="spellStart"/>
      <w:r w:rsidRPr="00041CCB">
        <w:rPr>
          <w:color w:val="000000"/>
          <w:lang w:val="en-GB"/>
        </w:rPr>
        <w:t>Color</w:t>
      </w:r>
      <w:proofErr w:type="spellEnd"/>
      <w:r w:rsidRPr="00041CCB">
        <w:rPr>
          <w:color w:val="000000"/>
          <w:lang w:val="en-GB"/>
        </w:rPr>
        <w:t xml:space="preserve"> vector illustration of children's activity </w:t>
      </w:r>
      <w:proofErr w:type="spellStart"/>
      <w:r w:rsidRPr="00041CCB">
        <w:rPr>
          <w:color w:val="000000"/>
          <w:lang w:val="en-GB"/>
        </w:rPr>
        <w:t>coloring</w:t>
      </w:r>
      <w:proofErr w:type="spellEnd"/>
      <w:r w:rsidRPr="00041CCB">
        <w:rPr>
          <w:color w:val="000000"/>
          <w:lang w:val="en-GB"/>
        </w:rPr>
        <w:t xml:space="preserve"> book pages with pictures of Organ tongue.</w:t>
      </w:r>
      <w:r w:rsidR="00D53885">
        <w:rPr>
          <w:color w:val="000000"/>
          <w:lang w:val="en-GB"/>
        </w:rPr>
        <w:t xml:space="preserve"> </w:t>
      </w:r>
      <w:r w:rsidR="00D53885">
        <w:fldChar w:fldCharType="begin"/>
      </w:r>
      <w:r w:rsidR="00D53885" w:rsidRPr="001A3234">
        <w:rPr>
          <w:lang w:val="en-GB"/>
        </w:rPr>
        <w:instrText>HYPERLINK "https://www.istockphoto.com/vector/color-vector-illustration-of-childrens-activity-coloring-book-pages-with-pictures-gm1359278776-432672806"</w:instrText>
      </w:r>
      <w:r w:rsidR="00D53885">
        <w:fldChar w:fldCharType="separate"/>
      </w:r>
      <w:r w:rsidR="00D53885" w:rsidRPr="004272CE">
        <w:rPr>
          <w:rStyle w:val="Hyperlink"/>
          <w:lang w:val="en-GB"/>
        </w:rPr>
        <w:t>https</w:t>
      </w:r>
      <w:r w:rsidR="00D53885" w:rsidRPr="001A3234">
        <w:rPr>
          <w:rStyle w:val="Hyperlink"/>
        </w:rPr>
        <w:t>://</w:t>
      </w:r>
      <w:r w:rsidR="00D53885" w:rsidRPr="004272CE">
        <w:rPr>
          <w:rStyle w:val="Hyperlink"/>
          <w:lang w:val="en-GB"/>
        </w:rPr>
        <w:t>www</w:t>
      </w:r>
      <w:r w:rsidR="00D53885" w:rsidRPr="001A3234">
        <w:rPr>
          <w:rStyle w:val="Hyperlink"/>
        </w:rPr>
        <w:t>.</w:t>
      </w:r>
      <w:r w:rsidR="00D53885" w:rsidRPr="004272CE">
        <w:rPr>
          <w:rStyle w:val="Hyperlink"/>
          <w:lang w:val="en-GB"/>
        </w:rPr>
        <w:t>istockphoto</w:t>
      </w:r>
      <w:r w:rsidR="00D53885" w:rsidRPr="001A3234">
        <w:rPr>
          <w:rStyle w:val="Hyperlink"/>
        </w:rPr>
        <w:t>.</w:t>
      </w:r>
      <w:r w:rsidR="00D53885" w:rsidRPr="004272CE">
        <w:rPr>
          <w:rStyle w:val="Hyperlink"/>
          <w:lang w:val="en-GB"/>
        </w:rPr>
        <w:t>com</w:t>
      </w:r>
      <w:r w:rsidR="00D53885" w:rsidRPr="001A3234">
        <w:rPr>
          <w:rStyle w:val="Hyperlink"/>
        </w:rPr>
        <w:t>/</w:t>
      </w:r>
      <w:r w:rsidR="00D53885" w:rsidRPr="004272CE">
        <w:rPr>
          <w:rStyle w:val="Hyperlink"/>
          <w:lang w:val="en-GB"/>
        </w:rPr>
        <w:t>vector</w:t>
      </w:r>
      <w:r w:rsidR="00D53885" w:rsidRPr="001A3234">
        <w:rPr>
          <w:rStyle w:val="Hyperlink"/>
        </w:rPr>
        <w:t>/</w:t>
      </w:r>
      <w:r w:rsidR="00D53885" w:rsidRPr="004272CE">
        <w:rPr>
          <w:rStyle w:val="Hyperlink"/>
          <w:lang w:val="en-GB"/>
        </w:rPr>
        <w:t>color</w:t>
      </w:r>
      <w:r w:rsidR="00D53885" w:rsidRPr="001A3234">
        <w:rPr>
          <w:rStyle w:val="Hyperlink"/>
        </w:rPr>
        <w:t>-</w:t>
      </w:r>
      <w:r w:rsidR="00D53885" w:rsidRPr="004272CE">
        <w:rPr>
          <w:rStyle w:val="Hyperlink"/>
          <w:lang w:val="en-GB"/>
        </w:rPr>
        <w:t>vector</w:t>
      </w:r>
      <w:r w:rsidR="00D53885" w:rsidRPr="001A3234">
        <w:rPr>
          <w:rStyle w:val="Hyperlink"/>
        </w:rPr>
        <w:t>-</w:t>
      </w:r>
      <w:r w:rsidR="00D53885" w:rsidRPr="004272CE">
        <w:rPr>
          <w:rStyle w:val="Hyperlink"/>
          <w:lang w:val="en-GB"/>
        </w:rPr>
        <w:t>illustration</w:t>
      </w:r>
      <w:r w:rsidR="00D53885" w:rsidRPr="001A3234">
        <w:rPr>
          <w:rStyle w:val="Hyperlink"/>
        </w:rPr>
        <w:t>-</w:t>
      </w:r>
      <w:r w:rsidR="00D53885" w:rsidRPr="004272CE">
        <w:rPr>
          <w:rStyle w:val="Hyperlink"/>
          <w:lang w:val="en-GB"/>
        </w:rPr>
        <w:t>of</w:t>
      </w:r>
      <w:r w:rsidR="00D53885" w:rsidRPr="001A3234">
        <w:rPr>
          <w:rStyle w:val="Hyperlink"/>
        </w:rPr>
        <w:t>-</w:t>
      </w:r>
      <w:r w:rsidR="00D53885" w:rsidRPr="004272CE">
        <w:rPr>
          <w:rStyle w:val="Hyperlink"/>
          <w:lang w:val="en-GB"/>
        </w:rPr>
        <w:t>childrens</w:t>
      </w:r>
      <w:r w:rsidR="00D53885" w:rsidRPr="001A3234">
        <w:rPr>
          <w:rStyle w:val="Hyperlink"/>
        </w:rPr>
        <w:t>-</w:t>
      </w:r>
      <w:r w:rsidR="00D53885" w:rsidRPr="004272CE">
        <w:rPr>
          <w:rStyle w:val="Hyperlink"/>
          <w:lang w:val="en-GB"/>
        </w:rPr>
        <w:t>activity</w:t>
      </w:r>
      <w:r w:rsidR="00D53885" w:rsidRPr="001A3234">
        <w:rPr>
          <w:rStyle w:val="Hyperlink"/>
        </w:rPr>
        <w:t>-</w:t>
      </w:r>
      <w:r w:rsidR="00D53885" w:rsidRPr="004272CE">
        <w:rPr>
          <w:rStyle w:val="Hyperlink"/>
          <w:lang w:val="en-GB"/>
        </w:rPr>
        <w:t>coloring</w:t>
      </w:r>
      <w:r w:rsidR="00D53885" w:rsidRPr="001A3234">
        <w:rPr>
          <w:rStyle w:val="Hyperlink"/>
        </w:rPr>
        <w:t>-</w:t>
      </w:r>
      <w:r w:rsidR="00D53885" w:rsidRPr="004272CE">
        <w:rPr>
          <w:rStyle w:val="Hyperlink"/>
          <w:lang w:val="en-GB"/>
        </w:rPr>
        <w:t>book</w:t>
      </w:r>
      <w:r w:rsidR="00D53885" w:rsidRPr="001A3234">
        <w:rPr>
          <w:rStyle w:val="Hyperlink"/>
        </w:rPr>
        <w:t>-</w:t>
      </w:r>
      <w:r w:rsidR="00D53885" w:rsidRPr="004272CE">
        <w:rPr>
          <w:rStyle w:val="Hyperlink"/>
          <w:lang w:val="en-GB"/>
        </w:rPr>
        <w:t>pages</w:t>
      </w:r>
      <w:r w:rsidR="00D53885" w:rsidRPr="001A3234">
        <w:rPr>
          <w:rStyle w:val="Hyperlink"/>
        </w:rPr>
        <w:t>-</w:t>
      </w:r>
      <w:r w:rsidR="00D53885" w:rsidRPr="004272CE">
        <w:rPr>
          <w:rStyle w:val="Hyperlink"/>
          <w:lang w:val="en-GB"/>
        </w:rPr>
        <w:t>with</w:t>
      </w:r>
      <w:r w:rsidR="00D53885" w:rsidRPr="001A3234">
        <w:rPr>
          <w:rStyle w:val="Hyperlink"/>
        </w:rPr>
        <w:t>-</w:t>
      </w:r>
      <w:r w:rsidR="00D53885" w:rsidRPr="004272CE">
        <w:rPr>
          <w:rStyle w:val="Hyperlink"/>
          <w:lang w:val="en-GB"/>
        </w:rPr>
        <w:t>pictures</w:t>
      </w:r>
      <w:r w:rsidR="00D53885" w:rsidRPr="001A3234">
        <w:rPr>
          <w:rStyle w:val="Hyperlink"/>
        </w:rPr>
        <w:t>-</w:t>
      </w:r>
      <w:r w:rsidR="00D53885" w:rsidRPr="004272CE">
        <w:rPr>
          <w:rStyle w:val="Hyperlink"/>
          <w:lang w:val="en-GB"/>
        </w:rPr>
        <w:t>gm</w:t>
      </w:r>
      <w:r w:rsidR="00D53885" w:rsidRPr="001A3234">
        <w:rPr>
          <w:rStyle w:val="Hyperlink"/>
        </w:rPr>
        <w:t>1359278776-432672806</w:t>
      </w:r>
      <w:r w:rsidR="00D53885">
        <w:fldChar w:fldCharType="end"/>
      </w:r>
    </w:p>
    <w:p w14:paraId="4E0A09EE" w14:textId="0DD36FD7" w:rsidR="00B95B95" w:rsidRPr="00D30641" w:rsidRDefault="00B95B95" w:rsidP="00D53885">
      <w:pPr>
        <w:pStyle w:val="NoSpacing"/>
        <w:ind w:left="1134" w:hanging="1134"/>
        <w:rPr>
          <w:color w:val="000000"/>
          <w:lang w:val="en-US"/>
        </w:rPr>
      </w:pPr>
      <w:proofErr w:type="spellStart"/>
      <w:r w:rsidRPr="00B931A0">
        <w:rPr>
          <w:color w:val="000000"/>
          <w:lang w:val="en-GB"/>
        </w:rPr>
        <w:t>Emos</w:t>
      </w:r>
      <w:proofErr w:type="spellEnd"/>
      <w:r w:rsidRPr="00B931A0">
        <w:rPr>
          <w:color w:val="000000"/>
          <w:lang w:val="en-GB"/>
        </w:rPr>
        <w:t>, M.C. &amp; Agarwal, S., (2024)</w:t>
      </w:r>
      <w:r w:rsidR="009246DD">
        <w:rPr>
          <w:color w:val="000000"/>
          <w:lang w:val="en-GB"/>
        </w:rPr>
        <w:t>.</w:t>
      </w:r>
      <w:r w:rsidRPr="00B931A0">
        <w:rPr>
          <w:color w:val="000000"/>
          <w:lang w:val="en-GB"/>
        </w:rPr>
        <w:t xml:space="preserve"> Neuroanatomy, Upper Motor Neuron Lesion.</w:t>
      </w:r>
      <w:r>
        <w:fldChar w:fldCharType="begin"/>
      </w:r>
      <w:r w:rsidRPr="001A3234">
        <w:rPr>
          <w:lang w:val="en-GB"/>
        </w:rPr>
        <w:instrText>HYPERLINK "https://www.ncbi.nlm.nih.gov/books/NBK537305/" \h</w:instrText>
      </w:r>
      <w:r>
        <w:fldChar w:fldCharType="separate"/>
      </w:r>
      <w:r w:rsidRPr="00B931A0">
        <w:rPr>
          <w:color w:val="000000"/>
          <w:lang w:val="en-GB"/>
        </w:rPr>
        <w:t xml:space="preserve"> </w:t>
      </w:r>
      <w:r>
        <w:fldChar w:fldCharType="end"/>
      </w:r>
      <w:r w:rsidR="00E4573B" w:rsidRPr="00E4573B">
        <w:rPr>
          <w:rFonts w:ascii="Arial" w:hAnsi="Arial" w:cs="Arial"/>
          <w:color w:val="222222"/>
          <w:sz w:val="20"/>
          <w:szCs w:val="20"/>
          <w:shd w:val="clear" w:color="auto" w:fill="FFFFFF"/>
          <w:lang w:val="en-GB"/>
        </w:rPr>
        <w:t xml:space="preserve"> </w:t>
      </w:r>
      <w:r w:rsidR="00E4573B" w:rsidRPr="00E4573B">
        <w:rPr>
          <w:lang w:val="en-GB"/>
        </w:rPr>
        <w:t>In </w:t>
      </w:r>
      <w:proofErr w:type="spellStart"/>
      <w:r w:rsidR="00E4573B" w:rsidRPr="00E4573B">
        <w:rPr>
          <w:i/>
          <w:iCs/>
          <w:lang w:val="en-GB"/>
        </w:rPr>
        <w:t>StatPearls</w:t>
      </w:r>
      <w:proofErr w:type="spellEnd"/>
      <w:r w:rsidR="00E4573B" w:rsidRPr="00A0207C">
        <w:rPr>
          <w:i/>
          <w:iCs/>
          <w:lang w:val="en-GB"/>
        </w:rPr>
        <w:t xml:space="preserve"> </w:t>
      </w:r>
      <w:r w:rsidR="00E4573B" w:rsidRPr="00E4573B">
        <w:rPr>
          <w:i/>
          <w:iCs/>
          <w:lang w:val="en-GB"/>
        </w:rPr>
        <w:t>[Internet]</w:t>
      </w:r>
      <w:r w:rsidR="00E4573B" w:rsidRPr="00E4573B">
        <w:rPr>
          <w:lang w:val="en-GB"/>
        </w:rPr>
        <w:t xml:space="preserve">. </w:t>
      </w:r>
      <w:proofErr w:type="spellStart"/>
      <w:r w:rsidR="00E4573B" w:rsidRPr="00E4573B">
        <w:rPr>
          <w:lang w:val="en-GB"/>
        </w:rPr>
        <w:t>StatPearls</w:t>
      </w:r>
      <w:proofErr w:type="spellEnd"/>
      <w:r w:rsidR="00E4573B" w:rsidRPr="00E4573B">
        <w:rPr>
          <w:lang w:val="en-GB"/>
        </w:rPr>
        <w:t xml:space="preserve"> Publishing.</w:t>
      </w:r>
      <w:r w:rsidR="00D53885">
        <w:rPr>
          <w:lang w:val="en-GB"/>
        </w:rPr>
        <w:t xml:space="preserve"> </w:t>
      </w:r>
      <w:r w:rsidR="00D53885">
        <w:fldChar w:fldCharType="begin"/>
      </w:r>
      <w:r w:rsidR="00D53885" w:rsidRPr="001A3234">
        <w:rPr>
          <w:lang w:val="en-GB"/>
        </w:rPr>
        <w:instrText>HYPERLINK "https://www.ncbi.nlm.nih.gov/books/NBK537305/"</w:instrText>
      </w:r>
      <w:r w:rsidR="00D53885">
        <w:fldChar w:fldCharType="separate"/>
      </w:r>
      <w:r w:rsidR="00D53885" w:rsidRPr="004272CE">
        <w:rPr>
          <w:rStyle w:val="Hyperlink"/>
          <w:lang w:val="en-US"/>
        </w:rPr>
        <w:t>https://www.ncbi.nlm.nih.gov/books/NBK537305/</w:t>
      </w:r>
      <w:r w:rsidR="00D53885">
        <w:fldChar w:fldCharType="end"/>
      </w:r>
    </w:p>
    <w:p w14:paraId="722BD4FC" w14:textId="0E9523CA" w:rsidR="00B95B95" w:rsidRPr="007B3D32" w:rsidRDefault="00B95B95" w:rsidP="00D53885">
      <w:pPr>
        <w:ind w:left="1134" w:hanging="1134"/>
        <w:jc w:val="both"/>
        <w:rPr>
          <w:color w:val="000000"/>
          <w:lang w:val="en-GB"/>
        </w:rPr>
      </w:pPr>
      <w:proofErr w:type="spellStart"/>
      <w:r w:rsidRPr="00B931A0">
        <w:rPr>
          <w:color w:val="000000"/>
          <w:lang w:val="en-GB"/>
        </w:rPr>
        <w:t>Emos</w:t>
      </w:r>
      <w:proofErr w:type="spellEnd"/>
      <w:r w:rsidRPr="00B931A0">
        <w:rPr>
          <w:color w:val="000000"/>
          <w:lang w:val="en-GB"/>
        </w:rPr>
        <w:t>, M.C. &amp; Rosner, J., (2024)</w:t>
      </w:r>
      <w:r w:rsidR="009246DD">
        <w:rPr>
          <w:color w:val="000000"/>
          <w:lang w:val="en-GB"/>
        </w:rPr>
        <w:t>.</w:t>
      </w:r>
      <w:r w:rsidRPr="00B931A0">
        <w:rPr>
          <w:color w:val="000000"/>
          <w:lang w:val="en-GB"/>
        </w:rPr>
        <w:t xml:space="preserve"> Neuroanatomy, Upper Motor Nerve Signs.</w:t>
      </w:r>
      <w:r w:rsidR="00C67216" w:rsidRPr="00C67216">
        <w:rPr>
          <w:rFonts w:ascii="Arial" w:hAnsi="Arial" w:cs="Arial"/>
          <w:color w:val="222222"/>
          <w:sz w:val="20"/>
          <w:szCs w:val="20"/>
          <w:shd w:val="clear" w:color="auto" w:fill="FFFFFF"/>
          <w:lang w:val="en-GB"/>
        </w:rPr>
        <w:t xml:space="preserve"> </w:t>
      </w:r>
      <w:r w:rsidR="00C67216" w:rsidRPr="00C67216">
        <w:rPr>
          <w:color w:val="000000"/>
          <w:lang w:val="en-GB"/>
        </w:rPr>
        <w:t>In </w:t>
      </w:r>
      <w:proofErr w:type="spellStart"/>
      <w:r w:rsidR="00C67216" w:rsidRPr="00C67216">
        <w:rPr>
          <w:i/>
          <w:iCs/>
          <w:color w:val="000000"/>
          <w:lang w:val="en-GB"/>
        </w:rPr>
        <w:t>StatPearls</w:t>
      </w:r>
      <w:proofErr w:type="spellEnd"/>
      <w:r w:rsidR="00C67216" w:rsidRPr="00C67216">
        <w:rPr>
          <w:i/>
          <w:iCs/>
          <w:color w:val="000000"/>
          <w:lang w:val="en-GB"/>
        </w:rPr>
        <w:t xml:space="preserve"> [Internet]</w:t>
      </w:r>
      <w:r w:rsidR="00C67216" w:rsidRPr="00C67216">
        <w:rPr>
          <w:color w:val="000000"/>
          <w:lang w:val="en-GB"/>
        </w:rPr>
        <w:t xml:space="preserve">. </w:t>
      </w:r>
      <w:proofErr w:type="spellStart"/>
      <w:r w:rsidR="00C67216" w:rsidRPr="00C67216">
        <w:rPr>
          <w:color w:val="000000"/>
          <w:lang w:val="en-GB"/>
        </w:rPr>
        <w:t>StatPearls</w:t>
      </w:r>
      <w:proofErr w:type="spellEnd"/>
      <w:r w:rsidR="00C67216" w:rsidRPr="00C67216">
        <w:rPr>
          <w:color w:val="000000"/>
          <w:lang w:val="en-GB"/>
        </w:rPr>
        <w:t xml:space="preserve"> Publishing.</w:t>
      </w:r>
      <w:r w:rsidR="00C67216">
        <w:fldChar w:fldCharType="begin"/>
      </w:r>
      <w:r w:rsidR="00C67216" w:rsidRPr="001A3234">
        <w:rPr>
          <w:lang w:val="en-GB"/>
        </w:rPr>
        <w:instrText>HYPERLINK "%20"</w:instrText>
      </w:r>
      <w:r w:rsidR="00C67216">
        <w:fldChar w:fldCharType="separate"/>
      </w:r>
      <w:r w:rsidR="00C67216" w:rsidRPr="00C67216">
        <w:rPr>
          <w:rStyle w:val="Hyperlink"/>
          <w:lang w:val="en-GB"/>
        </w:rPr>
        <w:t xml:space="preserve"> </w:t>
      </w:r>
      <w:r w:rsidR="00C67216">
        <w:fldChar w:fldCharType="end"/>
      </w:r>
      <w:r w:rsidR="00D53885">
        <w:rPr>
          <w:color w:val="000000"/>
          <w:lang w:val="en-GB"/>
        </w:rPr>
        <w:t xml:space="preserve"> </w:t>
      </w:r>
      <w:r w:rsidR="00D53885">
        <w:fldChar w:fldCharType="begin"/>
      </w:r>
      <w:r w:rsidR="00D53885" w:rsidRPr="001A3234">
        <w:rPr>
          <w:lang w:val="en-GB"/>
        </w:rPr>
        <w:instrText>HYPERLINK "https://www.ncbi.nlm.nih.gov/books/NBK541082/"</w:instrText>
      </w:r>
      <w:r w:rsidR="00D53885">
        <w:fldChar w:fldCharType="separate"/>
      </w:r>
      <w:r w:rsidR="00D53885" w:rsidRPr="004272CE">
        <w:rPr>
          <w:rStyle w:val="Hyperlink"/>
          <w:lang w:val="en-GB"/>
        </w:rPr>
        <w:t>https://www.ncbi.nlm.nih.gov/books/NBK541082/</w:t>
      </w:r>
      <w:r w:rsidR="00D53885">
        <w:fldChar w:fldCharType="end"/>
      </w:r>
    </w:p>
    <w:p w14:paraId="322EFA6D" w14:textId="5FD6A41A" w:rsidR="00B95B95" w:rsidRPr="00B931A0" w:rsidRDefault="00B95B95" w:rsidP="00D53885">
      <w:pPr>
        <w:pBdr>
          <w:top w:val="nil"/>
          <w:left w:val="nil"/>
          <w:bottom w:val="nil"/>
          <w:right w:val="nil"/>
          <w:between w:val="nil"/>
        </w:pBdr>
        <w:shd w:val="clear" w:color="auto" w:fill="FFFFFF"/>
        <w:spacing w:after="0" w:line="240" w:lineRule="auto"/>
        <w:ind w:left="1134" w:hanging="1134"/>
        <w:jc w:val="both"/>
        <w:rPr>
          <w:color w:val="000000"/>
          <w:lang w:val="en-GB"/>
        </w:rPr>
      </w:pPr>
      <w:r w:rsidRPr="00B931A0">
        <w:rPr>
          <w:color w:val="222222"/>
          <w:lang w:val="en-GB"/>
        </w:rPr>
        <w:t>Enderby Pam, (2013)</w:t>
      </w:r>
      <w:r w:rsidR="009246DD">
        <w:rPr>
          <w:color w:val="222222"/>
          <w:lang w:val="en-GB"/>
        </w:rPr>
        <w:t>.</w:t>
      </w:r>
      <w:r w:rsidRPr="00B931A0">
        <w:rPr>
          <w:color w:val="222222"/>
          <w:lang w:val="en-GB"/>
        </w:rPr>
        <w:t xml:space="preserve"> Disorders of communication: dysarthria</w:t>
      </w:r>
      <w:r w:rsidR="00C67216" w:rsidRPr="00C67216">
        <w:rPr>
          <w:color w:val="222222"/>
          <w:lang w:val="en-GB"/>
        </w:rPr>
        <w:t xml:space="preserve">. </w:t>
      </w:r>
      <w:r w:rsidR="00C67216" w:rsidRPr="00C67216">
        <w:rPr>
          <w:i/>
          <w:iCs/>
          <w:color w:val="222222"/>
          <w:lang w:val="en-GB"/>
        </w:rPr>
        <w:t>Handbook of clinical neurology</w:t>
      </w:r>
      <w:r w:rsidR="00C67216" w:rsidRPr="00C67216">
        <w:rPr>
          <w:color w:val="222222"/>
          <w:lang w:val="en-GB"/>
        </w:rPr>
        <w:t>, </w:t>
      </w:r>
      <w:r w:rsidR="00C67216" w:rsidRPr="00C67216">
        <w:rPr>
          <w:i/>
          <w:iCs/>
          <w:color w:val="222222"/>
          <w:lang w:val="en-GB"/>
        </w:rPr>
        <w:t>110</w:t>
      </w:r>
      <w:r w:rsidR="00C67216" w:rsidRPr="00C67216">
        <w:rPr>
          <w:color w:val="222222"/>
          <w:lang w:val="en-GB"/>
        </w:rPr>
        <w:t>, 273-281.</w:t>
      </w:r>
      <w:r w:rsidR="00D53885">
        <w:rPr>
          <w:color w:val="000000"/>
          <w:lang w:val="en-GB"/>
        </w:rPr>
        <w:t xml:space="preserve"> </w:t>
      </w:r>
      <w:r w:rsidR="00D53885">
        <w:fldChar w:fldCharType="begin"/>
      </w:r>
      <w:r w:rsidR="00D53885" w:rsidRPr="001A3234">
        <w:rPr>
          <w:lang w:val="en-GB"/>
        </w:rPr>
        <w:instrText>HYPERLINK "https://pubmed.ncbi.nlm.nih.gov/23312647/"</w:instrText>
      </w:r>
      <w:r w:rsidR="00D53885">
        <w:fldChar w:fldCharType="separate"/>
      </w:r>
      <w:r w:rsidR="00D53885" w:rsidRPr="004272CE">
        <w:rPr>
          <w:rStyle w:val="Hyperlink"/>
          <w:lang w:val="en-GB"/>
        </w:rPr>
        <w:t>https://pubmed.ncbi.nlm.nih.gov/23312647/</w:t>
      </w:r>
      <w:r w:rsidR="00D53885">
        <w:fldChar w:fldCharType="end"/>
      </w:r>
    </w:p>
    <w:p w14:paraId="62C1B2E7" w14:textId="25127871" w:rsidR="00B95B95" w:rsidRPr="00B931A0" w:rsidRDefault="00B95B95" w:rsidP="00D53885">
      <w:pPr>
        <w:pStyle w:val="NoSpacing"/>
        <w:ind w:left="1134" w:hanging="1134"/>
        <w:jc w:val="both"/>
        <w:rPr>
          <w:lang w:val="en-GB"/>
        </w:rPr>
      </w:pPr>
      <w:r w:rsidRPr="00B931A0">
        <w:rPr>
          <w:lang w:val="en-GB"/>
        </w:rPr>
        <w:t xml:space="preserve">Ercoli, T., </w:t>
      </w:r>
      <w:proofErr w:type="spellStart"/>
      <w:r w:rsidRPr="00B931A0">
        <w:rPr>
          <w:lang w:val="en-GB"/>
        </w:rPr>
        <w:t>Defazio</w:t>
      </w:r>
      <w:proofErr w:type="spellEnd"/>
      <w:r w:rsidRPr="00B931A0">
        <w:rPr>
          <w:lang w:val="en-GB"/>
        </w:rPr>
        <w:t xml:space="preserve">, G., &amp; </w:t>
      </w:r>
      <w:proofErr w:type="spellStart"/>
      <w:r w:rsidRPr="00B931A0">
        <w:rPr>
          <w:lang w:val="en-GB"/>
        </w:rPr>
        <w:t>Muroni</w:t>
      </w:r>
      <w:proofErr w:type="spellEnd"/>
      <w:r w:rsidRPr="00B931A0">
        <w:rPr>
          <w:lang w:val="en-GB"/>
        </w:rPr>
        <w:t>, A., (2019)</w:t>
      </w:r>
      <w:r w:rsidR="009246DD">
        <w:rPr>
          <w:lang w:val="en-GB"/>
        </w:rPr>
        <w:t>.</w:t>
      </w:r>
      <w:r w:rsidRPr="00B931A0">
        <w:rPr>
          <w:lang w:val="en-GB"/>
        </w:rPr>
        <w:t xml:space="preserve"> Cerebellar Syndrome Associated with Thyroid Disorders.</w:t>
      </w:r>
      <w:r w:rsidR="00C67216" w:rsidRPr="00C67216">
        <w:rPr>
          <w:lang w:val="en-GB"/>
        </w:rPr>
        <w:t xml:space="preserve"> </w:t>
      </w:r>
      <w:r w:rsidR="00C67216" w:rsidRPr="007B3D32">
        <w:rPr>
          <w:i/>
          <w:iCs/>
          <w:lang w:val="en-GB"/>
        </w:rPr>
        <w:t>The Cerebellum</w:t>
      </w:r>
      <w:r w:rsidR="00C67216" w:rsidRPr="007B3D32">
        <w:rPr>
          <w:lang w:val="en-GB"/>
        </w:rPr>
        <w:t>, </w:t>
      </w:r>
      <w:r w:rsidR="00C67216" w:rsidRPr="007B3D32">
        <w:rPr>
          <w:i/>
          <w:iCs/>
          <w:lang w:val="en-GB"/>
        </w:rPr>
        <w:t>18</w:t>
      </w:r>
      <w:r w:rsidR="00C67216" w:rsidRPr="007B3D32">
        <w:rPr>
          <w:lang w:val="en-GB"/>
        </w:rPr>
        <w:t>(5), 932-940.</w:t>
      </w:r>
      <w:r w:rsidR="00D53885">
        <w:rPr>
          <w:lang w:val="en-GB"/>
        </w:rPr>
        <w:t xml:space="preserve"> </w:t>
      </w:r>
      <w:hyperlink r:id="rId53" w:history="1">
        <w:r w:rsidR="00D53885" w:rsidRPr="004272CE">
          <w:rPr>
            <w:rStyle w:val="Hyperlink"/>
            <w:lang w:val="en-GB"/>
          </w:rPr>
          <w:t>https://doi.org/10.1007/s12311-019-01059-9</w:t>
        </w:r>
      </w:hyperlink>
    </w:p>
    <w:p w14:paraId="64900799" w14:textId="59593C2E" w:rsidR="00B95B95" w:rsidRPr="00B931A0" w:rsidRDefault="00B95B95" w:rsidP="00D53885">
      <w:pPr>
        <w:pStyle w:val="NoSpacing"/>
        <w:ind w:left="1134" w:hanging="1134"/>
        <w:jc w:val="both"/>
        <w:rPr>
          <w:lang w:val="en-GB"/>
        </w:rPr>
      </w:pPr>
      <w:r w:rsidRPr="00B931A0">
        <w:rPr>
          <w:lang w:val="en-GB"/>
        </w:rPr>
        <w:t>Eske</w:t>
      </w:r>
      <w:r w:rsidR="009246DD">
        <w:rPr>
          <w:lang w:val="en-GB"/>
        </w:rPr>
        <w:t>,</w:t>
      </w:r>
      <w:r w:rsidRPr="00B931A0">
        <w:rPr>
          <w:lang w:val="en-GB"/>
        </w:rPr>
        <w:t xml:space="preserve"> </w:t>
      </w:r>
      <w:proofErr w:type="gramStart"/>
      <w:r w:rsidRPr="00B931A0">
        <w:rPr>
          <w:lang w:val="en-GB"/>
        </w:rPr>
        <w:t>J</w:t>
      </w:r>
      <w:r w:rsidR="009246DD">
        <w:rPr>
          <w:lang w:val="en-GB"/>
        </w:rPr>
        <w:t>.</w:t>
      </w:r>
      <w:r w:rsidRPr="00B931A0">
        <w:rPr>
          <w:lang w:val="en-GB"/>
        </w:rPr>
        <w:t>(</w:t>
      </w:r>
      <w:proofErr w:type="gramEnd"/>
      <w:r w:rsidRPr="00B931A0">
        <w:rPr>
          <w:lang w:val="en-GB"/>
        </w:rPr>
        <w:t>2023)</w:t>
      </w:r>
      <w:r w:rsidR="009246DD">
        <w:rPr>
          <w:lang w:val="en-GB"/>
        </w:rPr>
        <w:t>.</w:t>
      </w:r>
      <w:r w:rsidRPr="00B931A0">
        <w:rPr>
          <w:lang w:val="en-GB"/>
        </w:rPr>
        <w:t xml:space="preserve"> What are speech </w:t>
      </w:r>
      <w:proofErr w:type="gramStart"/>
      <w:r w:rsidRPr="00B931A0">
        <w:rPr>
          <w:lang w:val="en-GB"/>
        </w:rPr>
        <w:t>disorders?</w:t>
      </w:r>
      <w:r w:rsidR="00C67216">
        <w:rPr>
          <w:lang w:val="en-GB"/>
        </w:rPr>
        <w:t>.</w:t>
      </w:r>
      <w:proofErr w:type="gramEnd"/>
      <w:r w:rsidR="00C67216">
        <w:rPr>
          <w:lang w:val="en-GB"/>
        </w:rPr>
        <w:t xml:space="preserve"> Medical News Today [Internet]</w:t>
      </w:r>
      <w:r w:rsidR="00D53885">
        <w:rPr>
          <w:lang w:val="en-GB"/>
        </w:rPr>
        <w:t xml:space="preserve"> </w:t>
      </w:r>
      <w:r w:rsidR="00D53885">
        <w:fldChar w:fldCharType="begin"/>
      </w:r>
      <w:r w:rsidR="00D53885" w:rsidRPr="001A3234">
        <w:rPr>
          <w:lang w:val="en-GB"/>
        </w:rPr>
        <w:instrText>HYPERLINK "https://www.medicalnewstoday.com/articles/324764"</w:instrText>
      </w:r>
      <w:r w:rsidR="00D53885">
        <w:fldChar w:fldCharType="separate"/>
      </w:r>
      <w:r w:rsidR="00D53885" w:rsidRPr="004272CE">
        <w:rPr>
          <w:rStyle w:val="Hyperlink"/>
          <w:lang w:val="en-GB"/>
        </w:rPr>
        <w:t>https://www.medicalnewstoday.com/articles/324764</w:t>
      </w:r>
      <w:r w:rsidR="00D53885">
        <w:fldChar w:fldCharType="end"/>
      </w:r>
    </w:p>
    <w:p w14:paraId="4AF7DE9F" w14:textId="1632D8EA" w:rsidR="00B95B95" w:rsidRPr="00A0207C" w:rsidRDefault="00B95B95" w:rsidP="00D53885">
      <w:pPr>
        <w:pStyle w:val="NoSpacing"/>
        <w:ind w:left="1134" w:hanging="1134"/>
        <w:jc w:val="both"/>
        <w:rPr>
          <w:lang w:val="en-GB"/>
        </w:rPr>
      </w:pPr>
      <w:r w:rsidRPr="00B931A0">
        <w:rPr>
          <w:color w:val="222222"/>
          <w:lang w:val="en-GB"/>
        </w:rPr>
        <w:t>Factor, S.A., Sanchez-Ramos, J., &amp; Weiner, W.J., (1998)</w:t>
      </w:r>
      <w:r w:rsidR="009246DD">
        <w:rPr>
          <w:color w:val="222222"/>
          <w:lang w:val="en-GB"/>
        </w:rPr>
        <w:t>.</w:t>
      </w:r>
      <w:r w:rsidRPr="00B931A0">
        <w:rPr>
          <w:color w:val="222222"/>
          <w:lang w:val="en-GB"/>
        </w:rPr>
        <w:t xml:space="preserve"> Trauma as an </w:t>
      </w:r>
      <w:proofErr w:type="spellStart"/>
      <w:r w:rsidRPr="00B931A0">
        <w:rPr>
          <w:color w:val="222222"/>
          <w:lang w:val="en-GB"/>
        </w:rPr>
        <w:t>etiology</w:t>
      </w:r>
      <w:proofErr w:type="spellEnd"/>
      <w:r w:rsidRPr="00B931A0">
        <w:rPr>
          <w:color w:val="222222"/>
          <w:lang w:val="en-GB"/>
        </w:rPr>
        <w:t xml:space="preserve"> of parkinsonism: a historical review of the concept</w:t>
      </w:r>
      <w:r w:rsidR="009A0348">
        <w:fldChar w:fldCharType="begin"/>
      </w:r>
      <w:r w:rsidR="009A0348" w:rsidRPr="001A3234">
        <w:rPr>
          <w:lang w:val="en-GB"/>
        </w:rPr>
        <w:instrText>HYPERLINK "https://doi.org/10.1002/mds.870030105" \h</w:instrText>
      </w:r>
      <w:r w:rsidR="009A0348">
        <w:fldChar w:fldCharType="separate"/>
      </w:r>
      <w:r w:rsidR="009A0348" w:rsidRPr="009A0348">
        <w:rPr>
          <w:color w:val="222222"/>
          <w:lang w:val="en-GB"/>
        </w:rPr>
        <w:t>.</w:t>
      </w:r>
      <w:r w:rsidR="009A0348">
        <w:fldChar w:fldCharType="end"/>
      </w:r>
      <w:r w:rsidR="009A0348" w:rsidRPr="009A0348">
        <w:rPr>
          <w:lang w:val="en-GB"/>
        </w:rPr>
        <w:t xml:space="preserve">  </w:t>
      </w:r>
      <w:r w:rsidR="009A0348" w:rsidRPr="00A0207C">
        <w:rPr>
          <w:lang w:val="en-GB"/>
        </w:rPr>
        <w:t>Movement disorders: official journal of the Movement Disorder Society, 3(1), 30-36.</w:t>
      </w:r>
      <w:r w:rsidR="00D53885">
        <w:rPr>
          <w:lang w:val="en-GB"/>
        </w:rPr>
        <w:t xml:space="preserve"> </w:t>
      </w:r>
      <w:r w:rsidR="00D53885">
        <w:fldChar w:fldCharType="begin"/>
      </w:r>
      <w:r w:rsidR="00D53885" w:rsidRPr="001A3234">
        <w:rPr>
          <w:lang w:val="en-GB"/>
        </w:rPr>
        <w:instrText>HYPERLINK "https://doi.org/10.1002/mds.870030105"</w:instrText>
      </w:r>
      <w:r w:rsidR="00D53885">
        <w:fldChar w:fldCharType="separate"/>
      </w:r>
      <w:r w:rsidR="00D53885" w:rsidRPr="004272CE">
        <w:rPr>
          <w:rStyle w:val="Hyperlink"/>
          <w:lang w:val="en-GB"/>
        </w:rPr>
        <w:t>https://doi.org/10.1002/mds.870030105</w:t>
      </w:r>
      <w:r w:rsidR="00D53885">
        <w:fldChar w:fldCharType="end"/>
      </w:r>
    </w:p>
    <w:p w14:paraId="43C86D82" w14:textId="77777777" w:rsidR="009A0348" w:rsidRDefault="009A0348" w:rsidP="00D53885">
      <w:pPr>
        <w:ind w:left="1134" w:hanging="1134"/>
        <w:jc w:val="both"/>
        <w:rPr>
          <w:lang w:val="en-GB"/>
        </w:rPr>
      </w:pPr>
    </w:p>
    <w:p w14:paraId="4B57686C" w14:textId="64736D12" w:rsidR="006A5AD0" w:rsidRDefault="006A5AD0" w:rsidP="00D53885">
      <w:pPr>
        <w:ind w:left="1134" w:hanging="1134"/>
        <w:jc w:val="both"/>
        <w:rPr>
          <w:lang w:val="en-GB"/>
        </w:rPr>
      </w:pPr>
      <w:r w:rsidRPr="009A0348">
        <w:rPr>
          <w:lang w:val="en-GB"/>
        </w:rPr>
        <w:t>Fazl, A. &amp; Fleisher, J. (2018)</w:t>
      </w:r>
      <w:r w:rsidR="009246DD" w:rsidRPr="009A0348">
        <w:rPr>
          <w:lang w:val="en-GB"/>
        </w:rPr>
        <w:t>.</w:t>
      </w:r>
      <w:r w:rsidRPr="009A0348">
        <w:rPr>
          <w:lang w:val="en-GB"/>
        </w:rPr>
        <w:t xml:space="preserve"> Anatomy, Physiology, and Clinical Syndromes of the Basal Ganglia: A Brief Review. </w:t>
      </w:r>
      <w:r w:rsidR="009A0348" w:rsidRPr="009A0348">
        <w:rPr>
          <w:lang w:val="en-GB"/>
        </w:rPr>
        <w:t xml:space="preserve">Seminars in </w:t>
      </w:r>
      <w:proofErr w:type="spellStart"/>
      <w:r w:rsidR="009A0348" w:rsidRPr="009A0348">
        <w:rPr>
          <w:lang w:val="en-GB"/>
        </w:rPr>
        <w:t>pediatric</w:t>
      </w:r>
      <w:proofErr w:type="spellEnd"/>
      <w:r w:rsidR="009A0348" w:rsidRPr="009A0348">
        <w:rPr>
          <w:lang w:val="en-GB"/>
        </w:rPr>
        <w:t xml:space="preserve"> neurology (Vol. 25, pp. 2-9). WB Saunders</w:t>
      </w:r>
      <w:r w:rsidR="00D53885">
        <w:rPr>
          <w:lang w:val="en-GB"/>
        </w:rPr>
        <w:t xml:space="preserve"> </w:t>
      </w:r>
      <w:r w:rsidR="00D53885">
        <w:fldChar w:fldCharType="begin"/>
      </w:r>
      <w:r w:rsidR="00D53885" w:rsidRPr="001A3234">
        <w:rPr>
          <w:lang w:val="en-GB"/>
        </w:rPr>
        <w:instrText>HYPERLINK "https://doi.org/10.1016/j.spen.2017.12.005"</w:instrText>
      </w:r>
      <w:r w:rsidR="00D53885">
        <w:fldChar w:fldCharType="separate"/>
      </w:r>
      <w:r w:rsidR="00D53885" w:rsidRPr="004272CE">
        <w:rPr>
          <w:rStyle w:val="Hyperlink"/>
          <w:lang w:val="en-GB"/>
        </w:rPr>
        <w:t>https://doi.org/10.1016/j.spen.2017.12.005</w:t>
      </w:r>
      <w:r w:rsidR="00D53885">
        <w:fldChar w:fldCharType="end"/>
      </w:r>
    </w:p>
    <w:p w14:paraId="22244B49" w14:textId="3389FB61" w:rsidR="00B95B95" w:rsidRPr="00A0207C" w:rsidRDefault="00B95B95" w:rsidP="00D53885">
      <w:pPr>
        <w:pStyle w:val="NoSpacing"/>
        <w:ind w:left="1134" w:hanging="1134"/>
        <w:rPr>
          <w:lang w:val="en-GB"/>
        </w:rPr>
      </w:pPr>
      <w:proofErr w:type="spellStart"/>
      <w:r w:rsidRPr="00B931A0">
        <w:rPr>
          <w:lang w:val="en-GB"/>
        </w:rPr>
        <w:t>Feriante</w:t>
      </w:r>
      <w:proofErr w:type="spellEnd"/>
      <w:r w:rsidRPr="00B931A0">
        <w:rPr>
          <w:lang w:val="en-GB"/>
        </w:rPr>
        <w:t>, J., &amp; Gupta, V., (2023)</w:t>
      </w:r>
      <w:r w:rsidR="009246DD">
        <w:rPr>
          <w:lang w:val="en-GB"/>
        </w:rPr>
        <w:t>.</w:t>
      </w:r>
      <w:r w:rsidRPr="00B931A0">
        <w:rPr>
          <w:lang w:val="en-GB"/>
        </w:rPr>
        <w:t xml:space="preserve"> </w:t>
      </w:r>
      <w:proofErr w:type="spellStart"/>
      <w:r w:rsidRPr="00B931A0">
        <w:rPr>
          <w:lang w:val="en-GB"/>
        </w:rPr>
        <w:t>Neuroacanthocytosis</w:t>
      </w:r>
      <w:proofErr w:type="spellEnd"/>
      <w:r w:rsidRPr="00B931A0">
        <w:rPr>
          <w:lang w:val="en-GB"/>
        </w:rPr>
        <w:t>.</w:t>
      </w:r>
      <w:r w:rsidR="009A0348" w:rsidRPr="00A0207C">
        <w:rPr>
          <w:rFonts w:ascii="Arial" w:hAnsi="Arial" w:cs="Arial"/>
          <w:i/>
          <w:iCs/>
          <w:sz w:val="20"/>
          <w:szCs w:val="20"/>
          <w:shd w:val="clear" w:color="auto" w:fill="FFFFFF"/>
          <w:lang w:val="en-GB"/>
        </w:rPr>
        <w:t xml:space="preserve"> </w:t>
      </w:r>
      <w:proofErr w:type="spellStart"/>
      <w:r w:rsidR="009A0348" w:rsidRPr="00A0207C">
        <w:rPr>
          <w:i/>
          <w:iCs/>
          <w:lang w:val="en-GB"/>
        </w:rPr>
        <w:t>StatPearls</w:t>
      </w:r>
      <w:proofErr w:type="spellEnd"/>
      <w:r w:rsidR="009A0348" w:rsidRPr="00A0207C">
        <w:rPr>
          <w:i/>
          <w:iCs/>
          <w:lang w:val="en-GB"/>
        </w:rPr>
        <w:t xml:space="preserve"> Publishing</w:t>
      </w:r>
      <w:r w:rsidR="009A0348" w:rsidRPr="00A0207C">
        <w:rPr>
          <w:lang w:val="en-GB"/>
        </w:rPr>
        <w:t>.</w:t>
      </w:r>
      <w:r>
        <w:fldChar w:fldCharType="begin"/>
      </w:r>
      <w:r w:rsidRPr="001A3234">
        <w:rPr>
          <w:lang w:val="en-GB"/>
        </w:rPr>
        <w:instrText>HYPERLINK "https://www.ncbi.nlm.nih.gov/books/NBK560767/" \h</w:instrText>
      </w:r>
      <w:r>
        <w:fldChar w:fldCharType="separate"/>
      </w:r>
      <w:r w:rsidRPr="00B931A0">
        <w:rPr>
          <w:lang w:val="en-GB"/>
        </w:rPr>
        <w:t xml:space="preserve"> </w:t>
      </w:r>
      <w:r>
        <w:fldChar w:fldCharType="end"/>
      </w:r>
      <w:r>
        <w:fldChar w:fldCharType="begin"/>
      </w:r>
      <w:r w:rsidRPr="001A3234">
        <w:rPr>
          <w:lang w:val="en-GB"/>
        </w:rPr>
        <w:instrText>HYPERLINK "https://www.ncbi.nlm.nih.gov/books/NBK560767/" \h</w:instrText>
      </w:r>
      <w:r>
        <w:fldChar w:fldCharType="separate"/>
      </w:r>
      <w:r w:rsidRPr="00D30641">
        <w:rPr>
          <w:color w:val="1155CC"/>
          <w:u w:val="single"/>
          <w:lang w:val="en-US"/>
        </w:rPr>
        <w:t>https://www.ncbi.nlm.nih.gov/books/NBK560767/</w:t>
      </w:r>
      <w:r>
        <w:fldChar w:fldCharType="end"/>
      </w:r>
    </w:p>
    <w:p w14:paraId="3EFDDF34" w14:textId="77777777" w:rsidR="009A0348" w:rsidRPr="00D30641" w:rsidRDefault="009A0348" w:rsidP="00D53885">
      <w:pPr>
        <w:pStyle w:val="NoSpacing"/>
        <w:ind w:left="1134" w:hanging="1134"/>
        <w:rPr>
          <w:lang w:val="en-US"/>
        </w:rPr>
      </w:pPr>
    </w:p>
    <w:p w14:paraId="6568FAF8" w14:textId="26F7F33E" w:rsidR="00B95B95" w:rsidRPr="00D53885" w:rsidRDefault="00B95B95" w:rsidP="00D53885">
      <w:pPr>
        <w:ind w:left="1134" w:hanging="1134"/>
        <w:jc w:val="both"/>
        <w:rPr>
          <w:color w:val="222222"/>
          <w:lang w:val="en-GB"/>
        </w:rPr>
      </w:pPr>
      <w:proofErr w:type="spellStart"/>
      <w:r w:rsidRPr="00B931A0">
        <w:rPr>
          <w:color w:val="222222"/>
          <w:lang w:val="en-GB"/>
        </w:rPr>
        <w:t>Fesharaki</w:t>
      </w:r>
      <w:proofErr w:type="spellEnd"/>
      <w:r w:rsidRPr="00B931A0">
        <w:rPr>
          <w:color w:val="222222"/>
          <w:lang w:val="en-GB"/>
        </w:rPr>
        <w:t>-Zadeh, A., (2019)</w:t>
      </w:r>
      <w:r w:rsidR="009246DD">
        <w:rPr>
          <w:color w:val="222222"/>
          <w:lang w:val="en-GB"/>
        </w:rPr>
        <w:t>.</w:t>
      </w:r>
      <w:r w:rsidRPr="00B931A0">
        <w:rPr>
          <w:color w:val="222222"/>
          <w:lang w:val="en-GB"/>
        </w:rPr>
        <w:t xml:space="preserve"> Chronic Traumatic Encephalopathy: A Brief Overview</w:t>
      </w:r>
      <w:r w:rsidR="009A0348" w:rsidRPr="009A0348">
        <w:rPr>
          <w:color w:val="222222"/>
          <w:lang w:val="en-GB"/>
        </w:rPr>
        <w:t xml:space="preserve">. </w:t>
      </w:r>
      <w:r w:rsidR="009A0348" w:rsidRPr="00A0207C">
        <w:rPr>
          <w:color w:val="222222"/>
          <w:lang w:val="en-GB"/>
        </w:rPr>
        <w:t>Frontiers in neurology, 10, 713.</w:t>
      </w:r>
      <w:r w:rsidR="00D53885">
        <w:rPr>
          <w:color w:val="222222"/>
          <w:lang w:val="en-GB"/>
        </w:rPr>
        <w:t xml:space="preserve"> </w:t>
      </w:r>
      <w:r>
        <w:fldChar w:fldCharType="begin"/>
      </w:r>
      <w:r w:rsidRPr="001A3234">
        <w:rPr>
          <w:lang w:val="en-GB"/>
        </w:rPr>
        <w:instrText>HYPERLINK "https://doi.org/10.3389%2Ffneur.2019.00713" \h</w:instrText>
      </w:r>
      <w:r>
        <w:fldChar w:fldCharType="separate"/>
      </w:r>
      <w:r w:rsidRPr="00B931A0">
        <w:rPr>
          <w:color w:val="1155CC"/>
          <w:u w:val="single"/>
          <w:lang w:val="en-GB"/>
        </w:rPr>
        <w:t>https://doi.org/10.3389%2Ffneur.2019.00713</w:t>
      </w:r>
      <w:r>
        <w:fldChar w:fldCharType="end"/>
      </w:r>
    </w:p>
    <w:p w14:paraId="2EB76FF6" w14:textId="2E9560A3" w:rsidR="00B95B95" w:rsidRPr="00D53885" w:rsidRDefault="00B95B95" w:rsidP="00D53885">
      <w:pPr>
        <w:pStyle w:val="NoSpacing"/>
        <w:ind w:left="1134" w:hanging="1134"/>
        <w:jc w:val="both"/>
        <w:rPr>
          <w:lang w:val="en-GB"/>
        </w:rPr>
      </w:pPr>
      <w:proofErr w:type="spellStart"/>
      <w:r w:rsidRPr="009A0348">
        <w:rPr>
          <w:lang w:val="en-GB"/>
        </w:rPr>
        <w:t>Feenaughty</w:t>
      </w:r>
      <w:proofErr w:type="spellEnd"/>
      <w:r w:rsidR="0025188A" w:rsidRPr="009A0348">
        <w:rPr>
          <w:lang w:val="en-GB"/>
        </w:rPr>
        <w:t>,</w:t>
      </w:r>
      <w:r w:rsidRPr="009A0348">
        <w:rPr>
          <w:lang w:val="en-GB"/>
        </w:rPr>
        <w:t xml:space="preserve"> L</w:t>
      </w:r>
      <w:r w:rsidR="0025188A" w:rsidRPr="009A0348">
        <w:rPr>
          <w:lang w:val="en-GB"/>
        </w:rPr>
        <w:t>.,</w:t>
      </w:r>
      <w:r w:rsidRPr="009A0348">
        <w:rPr>
          <w:lang w:val="en-GB"/>
        </w:rPr>
        <w:t xml:space="preserve"> </w:t>
      </w:r>
      <w:r w:rsidR="0025188A" w:rsidRPr="009A0348">
        <w:rPr>
          <w:lang w:val="en-GB"/>
        </w:rPr>
        <w:t xml:space="preserve">Guo, L.Y., Weinstock-Guttman, B., Ray, M., Benedict, R.H.B., Tjaden, K., </w:t>
      </w:r>
      <w:r w:rsidRPr="009A0348">
        <w:rPr>
          <w:lang w:val="en-GB"/>
        </w:rPr>
        <w:t>(202</w:t>
      </w:r>
      <w:r w:rsidR="009A0348" w:rsidRPr="009A0348">
        <w:rPr>
          <w:lang w:val="en-GB"/>
        </w:rPr>
        <w:t>1</w:t>
      </w:r>
      <w:r w:rsidRPr="009A0348">
        <w:rPr>
          <w:lang w:val="en-GB"/>
        </w:rPr>
        <w:t>)</w:t>
      </w:r>
      <w:r w:rsidR="009246DD" w:rsidRPr="009A0348">
        <w:rPr>
          <w:lang w:val="en-GB"/>
        </w:rPr>
        <w:t>.</w:t>
      </w:r>
      <w:r w:rsidRPr="009A0348">
        <w:rPr>
          <w:lang w:val="en-GB"/>
        </w:rPr>
        <w:t xml:space="preserve"> Impact of Cognitive Impairment and Dysarthria on Spoken Language in Multiple Sclerosis</w:t>
      </w:r>
      <w:r w:rsidR="009A0348" w:rsidRPr="009A0348">
        <w:rPr>
          <w:lang w:val="en-GB"/>
        </w:rPr>
        <w:t xml:space="preserve">. </w:t>
      </w:r>
      <w:r w:rsidR="009A0348" w:rsidRPr="00A0207C">
        <w:rPr>
          <w:lang w:val="en-GB"/>
        </w:rPr>
        <w:t>Journal of the International Neuropsychological Society, 27(5), 450-460.</w:t>
      </w:r>
      <w:r w:rsidR="00D53885">
        <w:rPr>
          <w:lang w:val="en-GB"/>
        </w:rPr>
        <w:t xml:space="preserve"> </w:t>
      </w:r>
      <w:r w:rsidR="00D53885">
        <w:fldChar w:fldCharType="begin"/>
      </w:r>
      <w:r w:rsidR="00D53885" w:rsidRPr="001A3234">
        <w:rPr>
          <w:lang w:val="en-GB"/>
        </w:rPr>
        <w:instrText>HYPERLINK "https://www.ncbi.nlm.nih.gov/pmc/articles/PMC9843971/"</w:instrText>
      </w:r>
      <w:r w:rsidR="00D53885">
        <w:fldChar w:fldCharType="separate"/>
      </w:r>
      <w:r w:rsidR="00D53885" w:rsidRPr="004272CE">
        <w:rPr>
          <w:rStyle w:val="Hyperlink"/>
          <w:lang w:val="en-GB"/>
        </w:rPr>
        <w:t>https://www.ncbi.nlm.nih.gov/pmc/articles/PMC9843971/</w:t>
      </w:r>
      <w:r w:rsidR="00D53885">
        <w:fldChar w:fldCharType="end"/>
      </w:r>
      <w:r w:rsidRPr="00B931A0">
        <w:rPr>
          <w:color w:val="1155CC"/>
          <w:u w:val="single"/>
          <w:lang w:val="en-GB"/>
        </w:rPr>
        <w:t xml:space="preserve">   </w:t>
      </w:r>
    </w:p>
    <w:p w14:paraId="47EE7472" w14:textId="33D4C21E" w:rsidR="00B95B95" w:rsidRPr="00D53885" w:rsidRDefault="00B95B95" w:rsidP="00D53885">
      <w:pPr>
        <w:pStyle w:val="NoSpacing"/>
        <w:ind w:left="1134" w:hanging="1134"/>
        <w:jc w:val="both"/>
        <w:rPr>
          <w:lang w:val="en-GB"/>
        </w:rPr>
      </w:pPr>
      <w:r w:rsidRPr="009A0348">
        <w:rPr>
          <w:lang w:val="en-GB"/>
        </w:rPr>
        <w:t>Frei, K., (2017)</w:t>
      </w:r>
      <w:r w:rsidR="0025188A" w:rsidRPr="009A0348">
        <w:rPr>
          <w:lang w:val="en-GB"/>
        </w:rPr>
        <w:t>.</w:t>
      </w:r>
      <w:r w:rsidRPr="009A0348">
        <w:rPr>
          <w:lang w:val="en-GB"/>
        </w:rPr>
        <w:t xml:space="preserve"> Posttraumatic dystonia.</w:t>
      </w:r>
      <w:r w:rsidR="009A0348" w:rsidRPr="009A0348">
        <w:rPr>
          <w:lang w:val="en-GB"/>
        </w:rPr>
        <w:t xml:space="preserve"> Journal of the neurological sciences, 379, 183-191.</w:t>
      </w:r>
      <w:r w:rsidR="00D53885">
        <w:rPr>
          <w:lang w:val="en-GB"/>
        </w:rPr>
        <w:t xml:space="preserve"> </w:t>
      </w:r>
      <w:r w:rsidR="00D53885">
        <w:fldChar w:fldCharType="begin"/>
      </w:r>
      <w:r w:rsidR="00D53885" w:rsidRPr="001A3234">
        <w:rPr>
          <w:lang w:val="en-GB"/>
        </w:rPr>
        <w:instrText>HYPERLINK "https://doi.org/10.1016/j.jns.2017.05.040"</w:instrText>
      </w:r>
      <w:r w:rsidR="00D53885">
        <w:fldChar w:fldCharType="separate"/>
      </w:r>
      <w:r w:rsidR="00D53885" w:rsidRPr="004272CE">
        <w:rPr>
          <w:rStyle w:val="Hyperlink"/>
          <w:lang w:val="en-GB"/>
        </w:rPr>
        <w:t>https://doi.org/10.1016/j.jns.2017.05.040</w:t>
      </w:r>
      <w:r w:rsidR="00D53885">
        <w:fldChar w:fldCharType="end"/>
      </w:r>
      <w:r w:rsidRPr="00EF1E97">
        <w:rPr>
          <w:lang w:val="en-US"/>
        </w:rPr>
        <w:t xml:space="preserve"> </w:t>
      </w:r>
    </w:p>
    <w:p w14:paraId="2E5A53C7" w14:textId="5A856D5A" w:rsidR="0025188A" w:rsidRPr="0025188A" w:rsidRDefault="0025188A" w:rsidP="00D53885">
      <w:pPr>
        <w:ind w:left="1134" w:hanging="1134"/>
        <w:jc w:val="both"/>
        <w:rPr>
          <w:color w:val="000000"/>
          <w:lang w:val="en-GB"/>
        </w:rPr>
      </w:pPr>
      <w:r w:rsidRPr="008D11A6">
        <w:rPr>
          <w:color w:val="000000"/>
          <w:lang w:val="en-GB"/>
        </w:rPr>
        <w:t>Fontan</w:t>
      </w:r>
      <w:r>
        <w:rPr>
          <w:color w:val="000000"/>
          <w:lang w:val="en-GB"/>
        </w:rPr>
        <w:t xml:space="preserve">, J., </w:t>
      </w:r>
      <w:r w:rsidRPr="008D11A6">
        <w:rPr>
          <w:color w:val="000000"/>
          <w:lang w:val="en-GB"/>
        </w:rPr>
        <w:t>Trigemi</w:t>
      </w:r>
      <w:r w:rsidR="009A0348">
        <w:rPr>
          <w:color w:val="000000"/>
          <w:lang w:val="en-GB"/>
        </w:rPr>
        <w:t>n</w:t>
      </w:r>
      <w:r w:rsidRPr="008D11A6">
        <w:rPr>
          <w:color w:val="000000"/>
          <w:lang w:val="en-GB"/>
        </w:rPr>
        <w:t xml:space="preserve">al nerve illustration. </w:t>
      </w:r>
      <w:proofErr w:type="spellStart"/>
      <w:r w:rsidRPr="008D11A6">
        <w:rPr>
          <w:color w:val="000000"/>
          <w:lang w:val="en-GB"/>
        </w:rPr>
        <w:t>Ophtalmic</w:t>
      </w:r>
      <w:proofErr w:type="spellEnd"/>
      <w:r w:rsidRPr="008D11A6">
        <w:rPr>
          <w:color w:val="000000"/>
          <w:lang w:val="en-GB"/>
        </w:rPr>
        <w:t>, Maxillary and mandibular nerve</w:t>
      </w:r>
      <w:r>
        <w:rPr>
          <w:color w:val="000000"/>
          <w:lang w:val="en-GB"/>
        </w:rPr>
        <w:t xml:space="preserve"> </w:t>
      </w:r>
      <w:proofErr w:type="spellStart"/>
      <w:r>
        <w:rPr>
          <w:color w:val="000000"/>
          <w:lang w:val="en-GB"/>
        </w:rPr>
        <w:t>istock</w:t>
      </w:r>
      <w:proofErr w:type="spellEnd"/>
      <w:r w:rsidR="00D53885">
        <w:rPr>
          <w:color w:val="000000"/>
          <w:lang w:val="en-GB"/>
        </w:rPr>
        <w:t xml:space="preserve"> </w:t>
      </w:r>
      <w:r w:rsidR="00D53885">
        <w:fldChar w:fldCharType="begin"/>
      </w:r>
      <w:r w:rsidR="00D53885" w:rsidRPr="001A3234">
        <w:rPr>
          <w:lang w:val="en-GB"/>
        </w:rPr>
        <w:instrText>HYPERLINK "https://www.istockphoto.com/vector/trigemial-nerve-illustration-ophtalmic-maxillary-and-mandibular-nerve-gm1386757407-444889006"</w:instrText>
      </w:r>
      <w:r w:rsidR="00D53885">
        <w:fldChar w:fldCharType="separate"/>
      </w:r>
      <w:r w:rsidR="00D53885" w:rsidRPr="004272CE">
        <w:rPr>
          <w:rStyle w:val="Hyperlink"/>
          <w:lang w:val="en-GB"/>
        </w:rPr>
        <w:t>https://www.istockphoto.com/vector/trigemial-nerve-illustration-ophtalmic-maxillary-and-mandibular-nerve-gm1386757407-444889006</w:t>
      </w:r>
      <w:r w:rsidR="00D53885">
        <w:fldChar w:fldCharType="end"/>
      </w:r>
    </w:p>
    <w:p w14:paraId="779B3E4D" w14:textId="2FF8BA80" w:rsidR="00B95B95" w:rsidRPr="001A3234" w:rsidRDefault="00B95B95" w:rsidP="00D53885">
      <w:pPr>
        <w:pStyle w:val="NoSpacing"/>
        <w:ind w:left="1134" w:hanging="1134"/>
      </w:pPr>
      <w:proofErr w:type="spellStart"/>
      <w:r w:rsidRPr="002C0E87">
        <w:rPr>
          <w:lang w:val="en-US"/>
        </w:rPr>
        <w:t>Gargaglioni</w:t>
      </w:r>
      <w:proofErr w:type="spellEnd"/>
      <w:r w:rsidR="0025188A">
        <w:rPr>
          <w:lang w:val="en-US"/>
        </w:rPr>
        <w:t>,</w:t>
      </w:r>
      <w:r w:rsidRPr="002C0E87">
        <w:rPr>
          <w:lang w:val="en-US"/>
        </w:rPr>
        <w:t xml:space="preserve"> </w:t>
      </w:r>
      <w:r w:rsidR="0025188A">
        <w:rPr>
          <w:lang w:val="en-US"/>
        </w:rPr>
        <w:t>L.</w:t>
      </w:r>
      <w:r w:rsidRPr="002C0E87">
        <w:rPr>
          <w:lang w:val="en-US"/>
        </w:rPr>
        <w:t>H.</w:t>
      </w:r>
      <w:proofErr w:type="gramStart"/>
      <w:r w:rsidRPr="002C0E87">
        <w:rPr>
          <w:lang w:val="en-US"/>
        </w:rPr>
        <w:t>, </w:t>
      </w:r>
      <w:r w:rsidR="0025188A" w:rsidRPr="002C0E87">
        <w:rPr>
          <w:lang w:val="en-US"/>
        </w:rPr>
        <w:t xml:space="preserve"> </w:t>
      </w:r>
      <w:r w:rsidRPr="002C0E87">
        <w:rPr>
          <w:lang w:val="en-US"/>
        </w:rPr>
        <w:t>Marques</w:t>
      </w:r>
      <w:proofErr w:type="gramEnd"/>
      <w:r w:rsidRPr="002C0E87">
        <w:rPr>
          <w:lang w:val="en-US"/>
        </w:rPr>
        <w:t>, </w:t>
      </w:r>
      <w:r w:rsidR="0025188A">
        <w:rPr>
          <w:lang w:val="en-US"/>
        </w:rPr>
        <w:t xml:space="preserve">D.A., </w:t>
      </w:r>
      <w:r w:rsidRPr="00945A76">
        <w:rPr>
          <w:lang w:val="en-US"/>
        </w:rPr>
        <w:t>Patrone</w:t>
      </w:r>
      <w:r w:rsidR="0025188A" w:rsidRPr="00945A76">
        <w:rPr>
          <w:lang w:val="en-US"/>
        </w:rPr>
        <w:t>, L.G.A.</w:t>
      </w:r>
      <w:r w:rsidRPr="00945A76">
        <w:rPr>
          <w:lang w:val="en-US"/>
        </w:rPr>
        <w:t xml:space="preserve"> (2019)</w:t>
      </w:r>
      <w:r w:rsidR="0025188A" w:rsidRPr="00945A76">
        <w:rPr>
          <w:lang w:val="en-US"/>
        </w:rPr>
        <w:t>.</w:t>
      </w:r>
      <w:r w:rsidRPr="00945A76">
        <w:rPr>
          <w:lang w:val="en-US"/>
        </w:rPr>
        <w:t xml:space="preserve"> Sex differences in breathing</w:t>
      </w:r>
      <w:r w:rsidR="00945A76" w:rsidRPr="00945A76">
        <w:rPr>
          <w:lang w:val="en-US"/>
        </w:rPr>
        <w:t xml:space="preserve">. </w:t>
      </w:r>
      <w:r w:rsidR="00945A76" w:rsidRPr="00945A76">
        <w:rPr>
          <w:lang w:val="en-GB"/>
        </w:rPr>
        <w:t> Comparative Biochemistry and Physiology Part A: Molecular &amp; Integrative Physiology, 238, 110543.</w:t>
      </w:r>
      <w:r w:rsidR="00D53885">
        <w:rPr>
          <w:lang w:val="en-GB"/>
        </w:rPr>
        <w:t xml:space="preserve"> </w:t>
      </w:r>
      <w:r w:rsidR="00D53885">
        <w:fldChar w:fldCharType="begin"/>
      </w:r>
      <w:r w:rsidR="00D53885" w:rsidRPr="001A3234">
        <w:rPr>
          <w:lang w:val="en-GB"/>
        </w:rPr>
        <w:instrText>HYPERLINK "https://sci-hub.se/https://www.sciencedirect.com/science/article/pii/S1095643319303071"</w:instrText>
      </w:r>
      <w:r w:rsidR="00D53885">
        <w:fldChar w:fldCharType="separate"/>
      </w:r>
      <w:r w:rsidR="00D53885" w:rsidRPr="004272CE">
        <w:rPr>
          <w:rStyle w:val="Hyperlink"/>
          <w:lang w:val="en-GB"/>
        </w:rPr>
        <w:t>https</w:t>
      </w:r>
      <w:r w:rsidR="00D53885" w:rsidRPr="001A3234">
        <w:rPr>
          <w:rStyle w:val="Hyperlink"/>
        </w:rPr>
        <w:t>://</w:t>
      </w:r>
      <w:r w:rsidR="00D53885" w:rsidRPr="004272CE">
        <w:rPr>
          <w:rStyle w:val="Hyperlink"/>
          <w:lang w:val="en-GB"/>
        </w:rPr>
        <w:t>sci</w:t>
      </w:r>
      <w:r w:rsidR="00D53885" w:rsidRPr="001A3234">
        <w:rPr>
          <w:rStyle w:val="Hyperlink"/>
        </w:rPr>
        <w:t>-</w:t>
      </w:r>
      <w:r w:rsidR="00D53885" w:rsidRPr="004272CE">
        <w:rPr>
          <w:rStyle w:val="Hyperlink"/>
          <w:lang w:val="en-GB"/>
        </w:rPr>
        <w:t>hub</w:t>
      </w:r>
      <w:r w:rsidR="00D53885" w:rsidRPr="001A3234">
        <w:rPr>
          <w:rStyle w:val="Hyperlink"/>
        </w:rPr>
        <w:t>.</w:t>
      </w:r>
      <w:r w:rsidR="00D53885" w:rsidRPr="004272CE">
        <w:rPr>
          <w:rStyle w:val="Hyperlink"/>
          <w:lang w:val="en-GB"/>
        </w:rPr>
        <w:t>se</w:t>
      </w:r>
      <w:r w:rsidR="00D53885" w:rsidRPr="001A3234">
        <w:rPr>
          <w:rStyle w:val="Hyperlink"/>
        </w:rPr>
        <w:t>/</w:t>
      </w:r>
      <w:r w:rsidR="00D53885" w:rsidRPr="004272CE">
        <w:rPr>
          <w:rStyle w:val="Hyperlink"/>
          <w:lang w:val="en-GB"/>
        </w:rPr>
        <w:t>https</w:t>
      </w:r>
      <w:r w:rsidR="00D53885" w:rsidRPr="001A3234">
        <w:rPr>
          <w:rStyle w:val="Hyperlink"/>
        </w:rPr>
        <w:t>://</w:t>
      </w:r>
      <w:r w:rsidR="00D53885" w:rsidRPr="004272CE">
        <w:rPr>
          <w:rStyle w:val="Hyperlink"/>
          <w:lang w:val="en-GB"/>
        </w:rPr>
        <w:t>www</w:t>
      </w:r>
      <w:r w:rsidR="00D53885" w:rsidRPr="001A3234">
        <w:rPr>
          <w:rStyle w:val="Hyperlink"/>
        </w:rPr>
        <w:t>.</w:t>
      </w:r>
      <w:r w:rsidR="00D53885" w:rsidRPr="004272CE">
        <w:rPr>
          <w:rStyle w:val="Hyperlink"/>
          <w:lang w:val="en-GB"/>
        </w:rPr>
        <w:t>sciencedirect</w:t>
      </w:r>
      <w:r w:rsidR="00D53885" w:rsidRPr="001A3234">
        <w:rPr>
          <w:rStyle w:val="Hyperlink"/>
        </w:rPr>
        <w:t>.</w:t>
      </w:r>
      <w:r w:rsidR="00D53885" w:rsidRPr="004272CE">
        <w:rPr>
          <w:rStyle w:val="Hyperlink"/>
          <w:lang w:val="en-GB"/>
        </w:rPr>
        <w:t>com</w:t>
      </w:r>
      <w:r w:rsidR="00D53885" w:rsidRPr="001A3234">
        <w:rPr>
          <w:rStyle w:val="Hyperlink"/>
        </w:rPr>
        <w:t>/</w:t>
      </w:r>
      <w:r w:rsidR="00D53885" w:rsidRPr="004272CE">
        <w:rPr>
          <w:rStyle w:val="Hyperlink"/>
          <w:lang w:val="en-GB"/>
        </w:rPr>
        <w:t>science</w:t>
      </w:r>
      <w:r w:rsidR="00D53885" w:rsidRPr="001A3234">
        <w:rPr>
          <w:rStyle w:val="Hyperlink"/>
        </w:rPr>
        <w:t>/</w:t>
      </w:r>
      <w:r w:rsidR="00D53885" w:rsidRPr="004272CE">
        <w:rPr>
          <w:rStyle w:val="Hyperlink"/>
          <w:lang w:val="en-GB"/>
        </w:rPr>
        <w:t>article</w:t>
      </w:r>
      <w:r w:rsidR="00D53885" w:rsidRPr="001A3234">
        <w:rPr>
          <w:rStyle w:val="Hyperlink"/>
        </w:rPr>
        <w:t>/</w:t>
      </w:r>
      <w:r w:rsidR="00D53885" w:rsidRPr="004272CE">
        <w:rPr>
          <w:rStyle w:val="Hyperlink"/>
          <w:lang w:val="en-GB"/>
        </w:rPr>
        <w:t>pii</w:t>
      </w:r>
      <w:r w:rsidR="00D53885" w:rsidRPr="001A3234">
        <w:rPr>
          <w:rStyle w:val="Hyperlink"/>
        </w:rPr>
        <w:t>/</w:t>
      </w:r>
      <w:r w:rsidR="00D53885" w:rsidRPr="004272CE">
        <w:rPr>
          <w:rStyle w:val="Hyperlink"/>
          <w:lang w:val="en-GB"/>
        </w:rPr>
        <w:t>S</w:t>
      </w:r>
      <w:r w:rsidR="00D53885" w:rsidRPr="001A3234">
        <w:rPr>
          <w:rStyle w:val="Hyperlink"/>
        </w:rPr>
        <w:t>1095643319303071</w:t>
      </w:r>
      <w:r w:rsidR="00D53885">
        <w:fldChar w:fldCharType="end"/>
      </w:r>
    </w:p>
    <w:p w14:paraId="19B202B1" w14:textId="33027B32" w:rsidR="00B95B95" w:rsidRDefault="00B95B95" w:rsidP="00D53885">
      <w:pPr>
        <w:pStyle w:val="NoSpacing"/>
        <w:ind w:left="1134" w:hanging="1134"/>
        <w:rPr>
          <w:lang w:val="en-GB"/>
        </w:rPr>
      </w:pPr>
      <w:r w:rsidRPr="00B931A0">
        <w:rPr>
          <w:lang w:val="en-GB"/>
        </w:rPr>
        <w:t>Gasca</w:t>
      </w:r>
      <w:r w:rsidRPr="001A3234">
        <w:t>-</w:t>
      </w:r>
      <w:r w:rsidRPr="00B931A0">
        <w:rPr>
          <w:lang w:val="en-GB"/>
        </w:rPr>
        <w:t>Gonz</w:t>
      </w:r>
      <w:r w:rsidRPr="001A3234">
        <w:t>á</w:t>
      </w:r>
      <w:r w:rsidRPr="00B931A0">
        <w:rPr>
          <w:lang w:val="en-GB"/>
        </w:rPr>
        <w:t>lez</w:t>
      </w:r>
      <w:r w:rsidRPr="001A3234">
        <w:t xml:space="preserve">, </w:t>
      </w:r>
      <w:r w:rsidRPr="00B931A0">
        <w:rPr>
          <w:lang w:val="en-GB"/>
        </w:rPr>
        <w:t>O</w:t>
      </w:r>
      <w:r w:rsidRPr="001A3234">
        <w:t xml:space="preserve">. </w:t>
      </w:r>
      <w:r w:rsidRPr="00B931A0">
        <w:rPr>
          <w:lang w:val="en-GB"/>
        </w:rPr>
        <w:t>O</w:t>
      </w:r>
      <w:r w:rsidRPr="001A3234">
        <w:t xml:space="preserve">., </w:t>
      </w:r>
      <w:r w:rsidRPr="00B931A0">
        <w:rPr>
          <w:lang w:val="en-GB"/>
        </w:rPr>
        <w:t>P</w:t>
      </w:r>
      <w:r w:rsidRPr="001A3234">
        <w:t>é</w:t>
      </w:r>
      <w:r w:rsidRPr="00B931A0">
        <w:rPr>
          <w:lang w:val="en-GB"/>
        </w:rPr>
        <w:t>rez</w:t>
      </w:r>
      <w:r w:rsidRPr="001A3234">
        <w:t>-</w:t>
      </w:r>
      <w:r w:rsidRPr="00B931A0">
        <w:rPr>
          <w:lang w:val="en-GB"/>
        </w:rPr>
        <w:t>Cruz</w:t>
      </w:r>
      <w:r w:rsidRPr="001A3234">
        <w:t xml:space="preserve">, </w:t>
      </w:r>
      <w:r w:rsidRPr="00B931A0">
        <w:rPr>
          <w:lang w:val="en-GB"/>
        </w:rPr>
        <w:t>J</w:t>
      </w:r>
      <w:r w:rsidRPr="001A3234">
        <w:t xml:space="preserve">. </w:t>
      </w:r>
      <w:r w:rsidRPr="00B931A0">
        <w:rPr>
          <w:lang w:val="en-GB"/>
        </w:rPr>
        <w:t>C</w:t>
      </w:r>
      <w:r w:rsidRPr="001A3234">
        <w:t xml:space="preserve">., </w:t>
      </w:r>
      <w:proofErr w:type="spellStart"/>
      <w:r w:rsidRPr="00B931A0">
        <w:rPr>
          <w:lang w:val="en-GB"/>
        </w:rPr>
        <w:t>Baldoncini</w:t>
      </w:r>
      <w:proofErr w:type="spellEnd"/>
      <w:r w:rsidRPr="001A3234">
        <w:t xml:space="preserve">, </w:t>
      </w:r>
      <w:r w:rsidRPr="00945A76">
        <w:rPr>
          <w:lang w:val="en-GB"/>
        </w:rPr>
        <w:t>M</w:t>
      </w:r>
      <w:r w:rsidRPr="001A3234">
        <w:t xml:space="preserve">., </w:t>
      </w:r>
      <w:r w:rsidRPr="00945A76">
        <w:rPr>
          <w:lang w:val="en-GB"/>
        </w:rPr>
        <w:t>Mac</w:t>
      </w:r>
      <w:r w:rsidRPr="001A3234">
        <w:t>í</w:t>
      </w:r>
      <w:r w:rsidRPr="00945A76">
        <w:rPr>
          <w:lang w:val="en-GB"/>
        </w:rPr>
        <w:t>as</w:t>
      </w:r>
      <w:r w:rsidRPr="001A3234">
        <w:t>-</w:t>
      </w:r>
      <w:proofErr w:type="spellStart"/>
      <w:r w:rsidRPr="00945A76">
        <w:rPr>
          <w:lang w:val="en-GB"/>
        </w:rPr>
        <w:t>Duvignau</w:t>
      </w:r>
      <w:proofErr w:type="spellEnd"/>
      <w:r w:rsidRPr="001A3234">
        <w:t xml:space="preserve">, </w:t>
      </w:r>
      <w:r w:rsidRPr="00945A76">
        <w:rPr>
          <w:lang w:val="en-GB"/>
        </w:rPr>
        <w:t>M</w:t>
      </w:r>
      <w:r w:rsidRPr="001A3234">
        <w:t xml:space="preserve">. </w:t>
      </w:r>
      <w:r w:rsidRPr="00945A76">
        <w:rPr>
          <w:lang w:val="en-GB"/>
        </w:rPr>
        <w:t>A</w:t>
      </w:r>
      <w:r w:rsidRPr="001A3234">
        <w:t xml:space="preserve">., &amp; </w:t>
      </w:r>
      <w:r w:rsidRPr="00945A76">
        <w:rPr>
          <w:lang w:val="en-GB"/>
        </w:rPr>
        <w:t>Delgado</w:t>
      </w:r>
      <w:r w:rsidRPr="001A3234">
        <w:t>-</w:t>
      </w:r>
      <w:r w:rsidRPr="00945A76">
        <w:rPr>
          <w:lang w:val="en-GB"/>
        </w:rPr>
        <w:t>Reyes</w:t>
      </w:r>
      <w:r w:rsidRPr="001A3234">
        <w:t xml:space="preserve">, </w:t>
      </w:r>
      <w:r w:rsidRPr="00945A76">
        <w:rPr>
          <w:lang w:val="en-GB"/>
        </w:rPr>
        <w:t>L</w:t>
      </w:r>
      <w:r w:rsidRPr="001A3234">
        <w:t>. (2020)</w:t>
      </w:r>
      <w:r w:rsidR="0025188A" w:rsidRPr="001A3234">
        <w:t>.</w:t>
      </w:r>
      <w:r w:rsidRPr="001A3234">
        <w:t xml:space="preserve"> </w:t>
      </w:r>
      <w:r w:rsidRPr="00945A76">
        <w:rPr>
          <w:lang w:val="en-GB"/>
        </w:rPr>
        <w:t>Neuroanatomical basis of Wallenberg syndrome.</w:t>
      </w:r>
      <w:r w:rsidR="00945A76" w:rsidRPr="00945A76">
        <w:rPr>
          <w:lang w:val="en-GB"/>
        </w:rPr>
        <w:t xml:space="preserve"> Neuroanatomical basis of Wallenberg syndrome. </w:t>
      </w:r>
      <w:proofErr w:type="spellStart"/>
      <w:r w:rsidR="00945A76" w:rsidRPr="00A0207C">
        <w:rPr>
          <w:lang w:val="en-GB"/>
        </w:rPr>
        <w:t>Cirugía</w:t>
      </w:r>
      <w:proofErr w:type="spellEnd"/>
      <w:r w:rsidR="00945A76" w:rsidRPr="00A0207C">
        <w:rPr>
          <w:lang w:val="en-GB"/>
        </w:rPr>
        <w:t xml:space="preserve"> y </w:t>
      </w:r>
      <w:proofErr w:type="spellStart"/>
      <w:r w:rsidR="00945A76" w:rsidRPr="00A0207C">
        <w:rPr>
          <w:lang w:val="en-GB"/>
        </w:rPr>
        <w:t>cirujanos</w:t>
      </w:r>
      <w:proofErr w:type="spellEnd"/>
      <w:r w:rsidR="00945A76" w:rsidRPr="00A0207C">
        <w:rPr>
          <w:lang w:val="en-GB"/>
        </w:rPr>
        <w:t>, 88(3), 376-382.</w:t>
      </w:r>
      <w:r w:rsidR="00945A76">
        <w:fldChar w:fldCharType="begin"/>
      </w:r>
      <w:r w:rsidR="00945A76" w:rsidRPr="001A3234">
        <w:rPr>
          <w:lang w:val="en-GB"/>
        </w:rPr>
        <w:instrText>HYPERLINK "%20"</w:instrText>
      </w:r>
      <w:r w:rsidR="00945A76">
        <w:fldChar w:fldCharType="separate"/>
      </w:r>
      <w:r w:rsidR="00945A76" w:rsidRPr="00945A76">
        <w:rPr>
          <w:rStyle w:val="Hyperlink"/>
          <w:lang w:val="en-GB"/>
        </w:rPr>
        <w:t xml:space="preserve"> </w:t>
      </w:r>
      <w:r w:rsidR="00945A76">
        <w:fldChar w:fldCharType="end"/>
      </w:r>
      <w:r>
        <w:fldChar w:fldCharType="begin"/>
      </w:r>
      <w:r w:rsidRPr="001A3234">
        <w:rPr>
          <w:lang w:val="en-GB"/>
        </w:rPr>
        <w:instrText>HYPERLINK "https://doi.org/10.24875/ciru.19000801" \h</w:instrText>
      </w:r>
      <w:r>
        <w:fldChar w:fldCharType="separate"/>
      </w:r>
      <w:r w:rsidRPr="00D30641">
        <w:rPr>
          <w:color w:val="1155CC"/>
          <w:u w:val="single"/>
          <w:lang w:val="en-US"/>
        </w:rPr>
        <w:t>https://doi.org/10.24875/ciru.19000801</w:t>
      </w:r>
      <w:r>
        <w:fldChar w:fldCharType="end"/>
      </w:r>
    </w:p>
    <w:p w14:paraId="0165D8B1" w14:textId="77777777" w:rsidR="00945A76" w:rsidRPr="00945A76" w:rsidRDefault="00945A76" w:rsidP="00D53885">
      <w:pPr>
        <w:pStyle w:val="NoSpacing"/>
        <w:ind w:left="1134" w:hanging="1134"/>
        <w:rPr>
          <w:lang w:val="en-GB"/>
        </w:rPr>
      </w:pPr>
    </w:p>
    <w:p w14:paraId="5D1DF75F" w14:textId="01B0379D" w:rsidR="00B95B95" w:rsidRPr="00B931A0" w:rsidRDefault="00B95B95" w:rsidP="00D53885">
      <w:pPr>
        <w:ind w:left="1134" w:hanging="1134"/>
        <w:jc w:val="both"/>
        <w:rPr>
          <w:lang w:val="en-GB"/>
        </w:rPr>
      </w:pPr>
      <w:r w:rsidRPr="00B931A0">
        <w:rPr>
          <w:color w:val="222222"/>
          <w:lang w:val="en-GB"/>
        </w:rPr>
        <w:t>Ganapathy, M.K., Reddy, V., Tadi, P., (20</w:t>
      </w:r>
      <w:r w:rsidR="00945A76">
        <w:rPr>
          <w:color w:val="222222"/>
          <w:lang w:val="en-GB"/>
        </w:rPr>
        <w:t>19</w:t>
      </w:r>
      <w:r w:rsidRPr="00B931A0">
        <w:rPr>
          <w:color w:val="222222"/>
          <w:lang w:val="en-GB"/>
        </w:rPr>
        <w:t>)</w:t>
      </w:r>
      <w:r w:rsidR="0025188A">
        <w:rPr>
          <w:color w:val="222222"/>
          <w:lang w:val="en-GB"/>
        </w:rPr>
        <w:t>.</w:t>
      </w:r>
      <w:r w:rsidRPr="00B931A0">
        <w:rPr>
          <w:color w:val="222222"/>
          <w:lang w:val="en-GB"/>
        </w:rPr>
        <w:t xml:space="preserve"> Neuroanatomy, Spinal Cord Morphology. </w:t>
      </w:r>
      <w:r>
        <w:fldChar w:fldCharType="begin"/>
      </w:r>
      <w:r w:rsidRPr="001A3234">
        <w:rPr>
          <w:lang w:val="en-GB"/>
        </w:rPr>
        <w:instrText>HYPERLINK "https://www.ncbi.nlm.nih.gov/books/NBK545206/" \h</w:instrText>
      </w:r>
      <w:r>
        <w:fldChar w:fldCharType="separate"/>
      </w:r>
      <w:r w:rsidRPr="00B931A0">
        <w:rPr>
          <w:color w:val="1155CC"/>
          <w:u w:val="single"/>
          <w:lang w:val="en-GB"/>
        </w:rPr>
        <w:t>https://www.ncbi.nlm.nih.gov/books/NBK545206/</w:t>
      </w:r>
      <w:r>
        <w:fldChar w:fldCharType="end"/>
      </w:r>
      <w:r w:rsidRPr="00B931A0">
        <w:rPr>
          <w:color w:val="222222"/>
          <w:lang w:val="en-GB"/>
        </w:rPr>
        <w:t> </w:t>
      </w:r>
    </w:p>
    <w:p w14:paraId="00FFB9E0" w14:textId="121E056F" w:rsidR="00B95B95" w:rsidRPr="00B931A0" w:rsidRDefault="00B95B95" w:rsidP="00D53885">
      <w:pPr>
        <w:pStyle w:val="NoSpacing"/>
        <w:ind w:left="1134" w:hanging="1134"/>
        <w:jc w:val="both"/>
        <w:rPr>
          <w:lang w:val="en-GB"/>
        </w:rPr>
      </w:pPr>
      <w:proofErr w:type="spellStart"/>
      <w:r w:rsidRPr="00945A76">
        <w:rPr>
          <w:lang w:val="en-GB"/>
        </w:rPr>
        <w:t>Gershanik</w:t>
      </w:r>
      <w:proofErr w:type="spellEnd"/>
      <w:r w:rsidRPr="00945A76">
        <w:rPr>
          <w:lang w:val="en-GB"/>
        </w:rPr>
        <w:t>, O.S., (1994)</w:t>
      </w:r>
      <w:r w:rsidR="0025188A" w:rsidRPr="00945A76">
        <w:rPr>
          <w:lang w:val="en-GB"/>
        </w:rPr>
        <w:t xml:space="preserve">. </w:t>
      </w:r>
      <w:r w:rsidRPr="00945A76">
        <w:rPr>
          <w:lang w:val="en-GB"/>
        </w:rPr>
        <w:t>Drug-induced parkinsonism in the aged. Recognition and prevention.</w:t>
      </w:r>
      <w:r w:rsidR="00945A76" w:rsidRPr="00945A76">
        <w:rPr>
          <w:lang w:val="en-GB"/>
        </w:rPr>
        <w:t xml:space="preserve"> Drugs &amp; Aging, 5, 127-132.</w:t>
      </w:r>
      <w:r w:rsidR="00D53885">
        <w:rPr>
          <w:lang w:val="en-GB"/>
        </w:rPr>
        <w:t xml:space="preserve"> </w:t>
      </w:r>
      <w:r w:rsidR="00D53885">
        <w:fldChar w:fldCharType="begin"/>
      </w:r>
      <w:r w:rsidR="00D53885" w:rsidRPr="001A3234">
        <w:rPr>
          <w:lang w:val="en-GB"/>
        </w:rPr>
        <w:instrText>HYPERLINK "https://doi.org/10.2165/00002512-199405020-00006"</w:instrText>
      </w:r>
      <w:r w:rsidR="00D53885">
        <w:fldChar w:fldCharType="separate"/>
      </w:r>
      <w:r w:rsidR="00D53885" w:rsidRPr="004272CE">
        <w:rPr>
          <w:rStyle w:val="Hyperlink"/>
          <w:lang w:val="en-GB"/>
        </w:rPr>
        <w:t>https://doi.org/10.2165/00002512-199405020-00006</w:t>
      </w:r>
      <w:r w:rsidR="00D53885">
        <w:fldChar w:fldCharType="end"/>
      </w:r>
    </w:p>
    <w:p w14:paraId="7565C6DF" w14:textId="452F4C20" w:rsidR="00B95B95" w:rsidRPr="00D53885" w:rsidRDefault="00B95B95" w:rsidP="00D53885">
      <w:pPr>
        <w:pStyle w:val="NoSpacing"/>
        <w:ind w:left="1134" w:hanging="1134"/>
        <w:jc w:val="both"/>
        <w:rPr>
          <w:color w:val="222222"/>
          <w:lang w:val="en-GB"/>
        </w:rPr>
      </w:pPr>
      <w:r w:rsidRPr="00945A76">
        <w:rPr>
          <w:color w:val="222222"/>
          <w:lang w:val="en-GB"/>
        </w:rPr>
        <w:t>Ghasemi, N., Razavi, S., &amp; Nikzad, E., (2017)</w:t>
      </w:r>
      <w:r w:rsidR="0025188A" w:rsidRPr="00945A76">
        <w:rPr>
          <w:color w:val="222222"/>
          <w:lang w:val="en-GB"/>
        </w:rPr>
        <w:t>.</w:t>
      </w:r>
      <w:r w:rsidRPr="00945A76">
        <w:rPr>
          <w:color w:val="222222"/>
          <w:lang w:val="en-GB"/>
        </w:rPr>
        <w:t xml:space="preserve"> Multiple Sclerosis: Pathogenesis, Symptoms, Diagnoses and Cell-Based Therapy</w:t>
      </w:r>
      <w:r w:rsidR="00945A76">
        <w:fldChar w:fldCharType="begin"/>
      </w:r>
      <w:r w:rsidR="00945A76" w:rsidRPr="001A3234">
        <w:rPr>
          <w:lang w:val="en-GB"/>
        </w:rPr>
        <w:instrText>HYPERLINK "https://doi.org/10.22074%2Fcellj.2016.4867" \h</w:instrText>
      </w:r>
      <w:r w:rsidR="00945A76">
        <w:fldChar w:fldCharType="separate"/>
      </w:r>
      <w:r w:rsidR="00945A76" w:rsidRPr="00945A76">
        <w:rPr>
          <w:color w:val="222222"/>
          <w:lang w:val="en-GB"/>
        </w:rPr>
        <w:t>.</w:t>
      </w:r>
      <w:r w:rsidR="00945A76">
        <w:fldChar w:fldCharType="end"/>
      </w:r>
      <w:r w:rsidR="00945A76" w:rsidRPr="00945A76">
        <w:rPr>
          <w:lang w:val="en-GB"/>
        </w:rPr>
        <w:t xml:space="preserve"> </w:t>
      </w:r>
      <w:r w:rsidR="00945A76" w:rsidRPr="00A0207C">
        <w:rPr>
          <w:lang w:val="en-GB"/>
        </w:rPr>
        <w:t>Cell J 19: 1–10.</w:t>
      </w:r>
      <w:r w:rsidR="00D53885">
        <w:rPr>
          <w:lang w:val="en-GB"/>
        </w:rPr>
        <w:t xml:space="preserve"> </w:t>
      </w:r>
      <w:r w:rsidR="00D53885">
        <w:fldChar w:fldCharType="begin"/>
      </w:r>
      <w:r w:rsidR="00D53885" w:rsidRPr="001A3234">
        <w:rPr>
          <w:lang w:val="en-GB"/>
        </w:rPr>
        <w:instrText>HYPERLINK "https://doi.org/10.22074%2Fcellj.2016.4867"</w:instrText>
      </w:r>
      <w:r w:rsidR="00D53885">
        <w:fldChar w:fldCharType="separate"/>
      </w:r>
      <w:r w:rsidR="00D53885" w:rsidRPr="004272CE">
        <w:rPr>
          <w:rStyle w:val="Hyperlink"/>
          <w:lang w:val="en-GB"/>
        </w:rPr>
        <w:t>https://doi.org/10.22074%2Fcellj.2016.4867</w:t>
      </w:r>
      <w:r w:rsidR="00D53885">
        <w:fldChar w:fldCharType="end"/>
      </w:r>
    </w:p>
    <w:p w14:paraId="2527D88E" w14:textId="2652B526" w:rsidR="00945A76" w:rsidRPr="00945A76" w:rsidRDefault="00B95B95" w:rsidP="00D53885">
      <w:pPr>
        <w:pStyle w:val="NoSpacing"/>
        <w:ind w:left="1134" w:hanging="1134"/>
        <w:jc w:val="both"/>
        <w:rPr>
          <w:lang w:val="en-GB"/>
        </w:rPr>
      </w:pPr>
      <w:proofErr w:type="spellStart"/>
      <w:r w:rsidRPr="00B931A0">
        <w:rPr>
          <w:lang w:val="en-GB"/>
        </w:rPr>
        <w:t>Gilhus</w:t>
      </w:r>
      <w:proofErr w:type="spellEnd"/>
      <w:r w:rsidRPr="00B931A0">
        <w:rPr>
          <w:lang w:val="en-GB"/>
        </w:rPr>
        <w:t xml:space="preserve">, N. E., </w:t>
      </w:r>
      <w:proofErr w:type="spellStart"/>
      <w:r w:rsidRPr="00B931A0">
        <w:rPr>
          <w:lang w:val="en-GB"/>
        </w:rPr>
        <w:t>Tzartos</w:t>
      </w:r>
      <w:proofErr w:type="spellEnd"/>
      <w:r w:rsidRPr="00B931A0">
        <w:rPr>
          <w:lang w:val="en-GB"/>
        </w:rPr>
        <w:t xml:space="preserve">, S., </w:t>
      </w:r>
      <w:proofErr w:type="spellStart"/>
      <w:r w:rsidRPr="00B931A0">
        <w:rPr>
          <w:lang w:val="en-GB"/>
        </w:rPr>
        <w:t>Evoli</w:t>
      </w:r>
      <w:proofErr w:type="spellEnd"/>
      <w:r w:rsidRPr="00B931A0">
        <w:rPr>
          <w:lang w:val="en-GB"/>
        </w:rPr>
        <w:t xml:space="preserve">, A., Palace, J., Burns, T. M., &amp; </w:t>
      </w:r>
      <w:proofErr w:type="spellStart"/>
      <w:r w:rsidRPr="00B931A0">
        <w:rPr>
          <w:lang w:val="en-GB"/>
        </w:rPr>
        <w:t>Verschuuren</w:t>
      </w:r>
      <w:proofErr w:type="spellEnd"/>
      <w:r w:rsidRPr="00B931A0">
        <w:rPr>
          <w:lang w:val="en-GB"/>
        </w:rPr>
        <w:t>, J. J. G. M. (2019)</w:t>
      </w:r>
      <w:r w:rsidR="0025188A">
        <w:rPr>
          <w:lang w:val="en-GB"/>
        </w:rPr>
        <w:t>.</w:t>
      </w:r>
      <w:r w:rsidRPr="00B931A0">
        <w:rPr>
          <w:lang w:val="en-GB"/>
        </w:rPr>
        <w:t xml:space="preserve"> Myasthenia gravis</w:t>
      </w:r>
      <w:r w:rsidR="00D53885">
        <w:rPr>
          <w:lang w:val="en-GB"/>
        </w:rPr>
        <w:t xml:space="preserve"> </w:t>
      </w:r>
      <w:r w:rsidR="00D53885">
        <w:fldChar w:fldCharType="begin"/>
      </w:r>
      <w:r w:rsidR="00D53885" w:rsidRPr="001A3234">
        <w:rPr>
          <w:lang w:val="en-GB"/>
        </w:rPr>
        <w:instrText>HYPERLINK "https://doi.org/10.1038/s41572-019-0079-y"</w:instrText>
      </w:r>
      <w:r w:rsidR="00D53885">
        <w:fldChar w:fldCharType="separate"/>
      </w:r>
      <w:r w:rsidR="00D53885" w:rsidRPr="004272CE">
        <w:rPr>
          <w:rStyle w:val="Hyperlink"/>
          <w:highlight w:val="white"/>
          <w:lang w:val="en-GB"/>
        </w:rPr>
        <w:t>https://doi.org/10.1038/s41572-019-0079-y</w:t>
      </w:r>
      <w:r w:rsidR="00D53885">
        <w:fldChar w:fldCharType="end"/>
      </w:r>
    </w:p>
    <w:p w14:paraId="55B4FEF6" w14:textId="679A7485" w:rsidR="00B95B95" w:rsidRPr="00B931A0" w:rsidRDefault="00B95B95" w:rsidP="00D53885">
      <w:pPr>
        <w:pStyle w:val="NoSpacing"/>
        <w:ind w:left="1134" w:hanging="1134"/>
        <w:rPr>
          <w:lang w:val="en-GB"/>
        </w:rPr>
      </w:pPr>
      <w:r w:rsidRPr="00945A76">
        <w:rPr>
          <w:lang w:val="en-GB"/>
        </w:rPr>
        <w:t>Gordon, N. (1996). Speech, language, and the cerebellum</w:t>
      </w:r>
      <w:r w:rsidR="00945A76" w:rsidRPr="00945A76">
        <w:rPr>
          <w:lang w:val="en-GB"/>
        </w:rPr>
        <w:t xml:space="preserve">. International Journal of Language &amp; Communication Disorders, 31(4), 359-367. </w:t>
      </w:r>
      <w:r w:rsidR="00D53885">
        <w:rPr>
          <w:lang w:val="en-GB"/>
        </w:rPr>
        <w:t xml:space="preserve"> </w:t>
      </w:r>
      <w:r>
        <w:fldChar w:fldCharType="begin"/>
      </w:r>
      <w:r w:rsidRPr="001A3234">
        <w:rPr>
          <w:lang w:val="en-GB"/>
        </w:rPr>
        <w:instrText>HYPERLINK "https://pubmed.ncbi.nlm.nih.gov/9059570/" \h</w:instrText>
      </w:r>
      <w:r>
        <w:fldChar w:fldCharType="separate"/>
      </w:r>
      <w:r w:rsidRPr="00B931A0">
        <w:rPr>
          <w:color w:val="1155CC"/>
          <w:u w:val="single"/>
          <w:lang w:val="en-GB"/>
        </w:rPr>
        <w:t>https://pubmed.ncbi.nlm.nih.gov/9059570/</w:t>
      </w:r>
      <w:r>
        <w:fldChar w:fldCharType="end"/>
      </w:r>
      <w:r w:rsidRPr="00B931A0">
        <w:rPr>
          <w:color w:val="222222"/>
          <w:lang w:val="en-GB"/>
        </w:rPr>
        <w:t> </w:t>
      </w:r>
    </w:p>
    <w:p w14:paraId="3D75DD6C" w14:textId="79AEEDA0" w:rsidR="00945A76" w:rsidRPr="00A0207C" w:rsidRDefault="00B95B95" w:rsidP="00D53885">
      <w:pPr>
        <w:pStyle w:val="NoSpacing"/>
        <w:ind w:left="1134" w:hanging="1134"/>
        <w:rPr>
          <w:lang w:val="en-GB"/>
        </w:rPr>
      </w:pPr>
      <w:r w:rsidRPr="00A0207C">
        <w:rPr>
          <w:lang w:val="en-GB"/>
        </w:rPr>
        <w:t>Gore, M., Bansal, K., Khan Suheb, M.Z., &amp; Asuncion, R.M.D., (2024)</w:t>
      </w:r>
      <w:r w:rsidR="0025188A" w:rsidRPr="00A0207C">
        <w:rPr>
          <w:lang w:val="en-GB"/>
        </w:rPr>
        <w:t>.</w:t>
      </w:r>
      <w:r w:rsidRPr="00A0207C">
        <w:rPr>
          <w:lang w:val="en-GB"/>
        </w:rPr>
        <w:t>  Lacunar Stroke</w:t>
      </w:r>
      <w:r w:rsidR="00945A76" w:rsidRPr="00A0207C">
        <w:rPr>
          <w:lang w:val="en-GB"/>
        </w:rPr>
        <w:t xml:space="preserve">. </w:t>
      </w:r>
      <w:proofErr w:type="spellStart"/>
      <w:r w:rsidR="00945A76" w:rsidRPr="00A0207C">
        <w:rPr>
          <w:lang w:val="en-GB"/>
        </w:rPr>
        <w:t>StatPearls</w:t>
      </w:r>
      <w:proofErr w:type="spellEnd"/>
      <w:r w:rsidR="00945A76" w:rsidRPr="00A0207C">
        <w:rPr>
          <w:lang w:val="en-GB"/>
        </w:rPr>
        <w:t xml:space="preserve"> [Internet]. </w:t>
      </w:r>
      <w:proofErr w:type="spellStart"/>
      <w:r w:rsidR="00945A76" w:rsidRPr="00A0207C">
        <w:rPr>
          <w:lang w:val="en-GB"/>
        </w:rPr>
        <w:t>StatPearls</w:t>
      </w:r>
      <w:proofErr w:type="spellEnd"/>
      <w:r w:rsidR="00945A76" w:rsidRPr="00A0207C">
        <w:rPr>
          <w:lang w:val="en-GB"/>
        </w:rPr>
        <w:t xml:space="preserve"> Publishing.</w:t>
      </w:r>
    </w:p>
    <w:p w14:paraId="1BA60C32" w14:textId="76FDEEF2" w:rsidR="00B95B95" w:rsidRDefault="00945A76" w:rsidP="00D53885">
      <w:pPr>
        <w:pStyle w:val="NoSpacing"/>
        <w:ind w:left="1134"/>
        <w:jc w:val="both"/>
        <w:rPr>
          <w:lang w:val="en-GB"/>
        </w:rPr>
      </w:pPr>
      <w:r w:rsidRPr="00D53885">
        <w:rPr>
          <w:lang w:val="en-GB"/>
        </w:rPr>
        <w:t xml:space="preserve"> </w:t>
      </w:r>
      <w:r w:rsidR="00B95B95">
        <w:fldChar w:fldCharType="begin"/>
      </w:r>
      <w:r w:rsidR="00B95B95" w:rsidRPr="001A3234">
        <w:rPr>
          <w:lang w:val="en-GB"/>
        </w:rPr>
        <w:instrText>HYPERLINK "https://www.ncbi.nlm.nih.gov/books/NBK563216/" \h</w:instrText>
      </w:r>
      <w:r w:rsidR="00B95B95">
        <w:fldChar w:fldCharType="separate"/>
      </w:r>
      <w:r w:rsidR="00B95B95" w:rsidRPr="00B931A0">
        <w:rPr>
          <w:color w:val="1155CC"/>
          <w:u w:val="single"/>
          <w:lang w:val="en-GB"/>
        </w:rPr>
        <w:t>https://www.ncbi.nlm.nih.gov/books/NBK563216/</w:t>
      </w:r>
      <w:r w:rsidR="00B95B95">
        <w:fldChar w:fldCharType="end"/>
      </w:r>
    </w:p>
    <w:p w14:paraId="28A8EB89" w14:textId="77777777" w:rsidR="00945A76" w:rsidRPr="00945A76" w:rsidRDefault="00945A76" w:rsidP="00D53885">
      <w:pPr>
        <w:pStyle w:val="NoSpacing"/>
        <w:ind w:left="1134"/>
        <w:jc w:val="both"/>
        <w:rPr>
          <w:color w:val="000000"/>
          <w:lang w:val="en-GB"/>
        </w:rPr>
      </w:pPr>
    </w:p>
    <w:p w14:paraId="31A6369F" w14:textId="2906D446" w:rsidR="00B95B95" w:rsidRPr="00B931A0" w:rsidRDefault="00B95B95" w:rsidP="00D53885">
      <w:pPr>
        <w:pStyle w:val="NoSpacing"/>
        <w:ind w:left="1134" w:hanging="1134"/>
        <w:jc w:val="both"/>
        <w:rPr>
          <w:lang w:val="en-GB"/>
        </w:rPr>
      </w:pPr>
      <w:r w:rsidRPr="00B931A0">
        <w:rPr>
          <w:lang w:val="en-GB"/>
        </w:rPr>
        <w:t xml:space="preserve">Grunewald, J., </w:t>
      </w:r>
      <w:proofErr w:type="spellStart"/>
      <w:r w:rsidRPr="00B931A0">
        <w:rPr>
          <w:lang w:val="en-GB"/>
        </w:rPr>
        <w:t>Grutters</w:t>
      </w:r>
      <w:proofErr w:type="spellEnd"/>
      <w:r w:rsidRPr="00B931A0">
        <w:rPr>
          <w:lang w:val="en-GB"/>
        </w:rPr>
        <w:t xml:space="preserve">, J. C., Arkema, E. V., </w:t>
      </w:r>
      <w:proofErr w:type="spellStart"/>
      <w:r w:rsidRPr="00B931A0">
        <w:rPr>
          <w:lang w:val="en-GB"/>
        </w:rPr>
        <w:t>Saketkoo</w:t>
      </w:r>
      <w:proofErr w:type="spellEnd"/>
      <w:r w:rsidRPr="00B931A0">
        <w:rPr>
          <w:lang w:val="en-GB"/>
        </w:rPr>
        <w:t>, L. A., Moller, D. R., &amp; Müller-</w:t>
      </w:r>
      <w:proofErr w:type="spellStart"/>
      <w:r w:rsidRPr="00B931A0">
        <w:rPr>
          <w:lang w:val="en-GB"/>
        </w:rPr>
        <w:t>Quernheim</w:t>
      </w:r>
      <w:proofErr w:type="spellEnd"/>
      <w:r w:rsidRPr="00B931A0">
        <w:rPr>
          <w:lang w:val="en-GB"/>
        </w:rPr>
        <w:t>, J. (2019) Sarcoidosis.</w:t>
      </w:r>
      <w:r w:rsidR="00372C86">
        <w:rPr>
          <w:lang w:val="en-GB"/>
        </w:rPr>
        <w:t xml:space="preserve"> </w:t>
      </w:r>
      <w:r w:rsidR="00372C86" w:rsidRPr="00A0207C">
        <w:rPr>
          <w:lang w:val="en-GB"/>
        </w:rPr>
        <w:t>Nat Rev Dis Primers.</w:t>
      </w:r>
      <w:r w:rsidR="00372C86">
        <w:rPr>
          <w:lang w:val="en-GB"/>
        </w:rPr>
        <w:t xml:space="preserve"> </w:t>
      </w:r>
      <w:r w:rsidR="00372C86" w:rsidRPr="00A0207C">
        <w:rPr>
          <w:lang w:val="en-GB"/>
        </w:rPr>
        <w:t>Jul 4;5(1):45.</w:t>
      </w:r>
      <w:r w:rsidR="00D53885">
        <w:rPr>
          <w:lang w:val="en-GB"/>
        </w:rPr>
        <w:t xml:space="preserve"> </w:t>
      </w:r>
      <w:hyperlink r:id="rId54" w:history="1">
        <w:r w:rsidR="00D53885" w:rsidRPr="004272CE">
          <w:rPr>
            <w:rStyle w:val="Hyperlink"/>
            <w:lang w:val="en-GB"/>
          </w:rPr>
          <w:t>https://doi.org/10.1038/s41572-019-0096-x</w:t>
        </w:r>
      </w:hyperlink>
    </w:p>
    <w:p w14:paraId="508A3E30" w14:textId="73FB0A59" w:rsidR="00B95B95" w:rsidRPr="00D53885" w:rsidRDefault="00B95B95" w:rsidP="00D53885">
      <w:pPr>
        <w:ind w:left="1134" w:hanging="1134"/>
        <w:jc w:val="both"/>
        <w:rPr>
          <w:color w:val="222222"/>
          <w:lang w:val="en-GB"/>
        </w:rPr>
      </w:pPr>
      <w:r w:rsidRPr="00B931A0">
        <w:rPr>
          <w:color w:val="222222"/>
          <w:lang w:val="en-GB"/>
        </w:rPr>
        <w:t>Guerreiro</w:t>
      </w:r>
      <w:r w:rsidR="0025188A">
        <w:rPr>
          <w:color w:val="222222"/>
          <w:lang w:val="en-GB"/>
        </w:rPr>
        <w:t>,</w:t>
      </w:r>
      <w:r w:rsidRPr="00B931A0">
        <w:rPr>
          <w:color w:val="222222"/>
          <w:lang w:val="en-GB"/>
        </w:rPr>
        <w:t xml:space="preserve"> </w:t>
      </w:r>
      <w:r w:rsidR="0025188A">
        <w:rPr>
          <w:color w:val="222222"/>
          <w:lang w:val="en-GB"/>
        </w:rPr>
        <w:t>S.</w:t>
      </w:r>
      <w:r w:rsidRPr="00B931A0">
        <w:rPr>
          <w:color w:val="222222"/>
          <w:lang w:val="en-GB"/>
        </w:rPr>
        <w:t xml:space="preserve">A.S. &amp; </w:t>
      </w:r>
      <w:proofErr w:type="spellStart"/>
      <w:r w:rsidRPr="00B931A0">
        <w:rPr>
          <w:color w:val="222222"/>
          <w:lang w:val="en-GB"/>
        </w:rPr>
        <w:t>Grotzer</w:t>
      </w:r>
      <w:proofErr w:type="spellEnd"/>
      <w:r w:rsidRPr="00B931A0">
        <w:rPr>
          <w:color w:val="222222"/>
          <w:lang w:val="en-GB"/>
        </w:rPr>
        <w:t>, M.A., (2018)</w:t>
      </w:r>
      <w:r w:rsidR="0025188A">
        <w:rPr>
          <w:color w:val="222222"/>
          <w:lang w:val="en-GB"/>
        </w:rPr>
        <w:t>.</w:t>
      </w:r>
      <w:r w:rsidRPr="00B931A0">
        <w:rPr>
          <w:color w:val="222222"/>
          <w:lang w:val="en-GB"/>
        </w:rPr>
        <w:t xml:space="preserve"> Cerebellar </w:t>
      </w:r>
      <w:proofErr w:type="spellStart"/>
      <w:r w:rsidRPr="00B931A0">
        <w:rPr>
          <w:color w:val="222222"/>
          <w:lang w:val="en-GB"/>
        </w:rPr>
        <w:t>tumors</w:t>
      </w:r>
      <w:proofErr w:type="spellEnd"/>
      <w:r w:rsidR="00372C86">
        <w:rPr>
          <w:color w:val="222222"/>
          <w:lang w:val="en-GB"/>
        </w:rPr>
        <w:t xml:space="preserve">. </w:t>
      </w:r>
      <w:r w:rsidR="00372C86" w:rsidRPr="00A0207C">
        <w:rPr>
          <w:color w:val="222222"/>
          <w:lang w:val="en-GB"/>
        </w:rPr>
        <w:t xml:space="preserve">Clin Neurol. </w:t>
      </w:r>
      <w:proofErr w:type="gramStart"/>
      <w:r w:rsidR="00372C86" w:rsidRPr="00A0207C">
        <w:rPr>
          <w:color w:val="222222"/>
          <w:lang w:val="en-GB"/>
        </w:rPr>
        <w:t>2018;155:289</w:t>
      </w:r>
      <w:proofErr w:type="gramEnd"/>
      <w:r w:rsidR="00372C86" w:rsidRPr="00A0207C">
        <w:rPr>
          <w:color w:val="222222"/>
          <w:lang w:val="en-GB"/>
        </w:rPr>
        <w:t>-299.</w:t>
      </w:r>
      <w:r w:rsidR="00D53885">
        <w:rPr>
          <w:color w:val="222222"/>
          <w:lang w:val="en-GB"/>
        </w:rPr>
        <w:t xml:space="preserve"> </w:t>
      </w:r>
      <w:r>
        <w:fldChar w:fldCharType="begin"/>
      </w:r>
      <w:r w:rsidRPr="001A3234">
        <w:rPr>
          <w:lang w:val="en-GB"/>
        </w:rPr>
        <w:instrText>HYPERLINK "https://doi.org/10.1016/b978-0-444-64189-2.00019-6" \h</w:instrText>
      </w:r>
      <w:r>
        <w:fldChar w:fldCharType="separate"/>
      </w:r>
      <w:r w:rsidRPr="00B931A0">
        <w:rPr>
          <w:color w:val="1155CC"/>
          <w:u w:val="single"/>
          <w:lang w:val="en-GB"/>
        </w:rPr>
        <w:t>https://doi.org/10.1016/b978-0-444-64189-2.00019-6</w:t>
      </w:r>
      <w:r>
        <w:fldChar w:fldCharType="end"/>
      </w:r>
    </w:p>
    <w:p w14:paraId="7AE4905B" w14:textId="02B76BB5" w:rsidR="00B95B95" w:rsidRPr="00D53885" w:rsidRDefault="00B95B95" w:rsidP="00D53885">
      <w:pPr>
        <w:pStyle w:val="NoSpacing"/>
        <w:ind w:left="1134" w:hanging="1134"/>
        <w:jc w:val="both"/>
        <w:rPr>
          <w:lang w:val="en-GB"/>
        </w:rPr>
      </w:pPr>
      <w:r w:rsidRPr="00B931A0">
        <w:rPr>
          <w:lang w:val="en-GB"/>
        </w:rPr>
        <w:t xml:space="preserve">Gutiérrez Ríos, R., Castrillo-Sanz, A., Gil Polo, C., Zamora García, M. I., </w:t>
      </w:r>
      <w:proofErr w:type="spellStart"/>
      <w:r w:rsidRPr="00B931A0">
        <w:rPr>
          <w:lang w:val="en-GB"/>
        </w:rPr>
        <w:t>Morollón</w:t>
      </w:r>
      <w:proofErr w:type="spellEnd"/>
      <w:r w:rsidRPr="00B931A0">
        <w:rPr>
          <w:lang w:val="en-GB"/>
        </w:rPr>
        <w:t xml:space="preserve"> Sánchez-</w:t>
      </w:r>
      <w:r w:rsidR="0025188A">
        <w:rPr>
          <w:lang w:val="en-GB"/>
        </w:rPr>
        <w:t>M.</w:t>
      </w:r>
      <w:r w:rsidRPr="00B931A0">
        <w:rPr>
          <w:lang w:val="en-GB"/>
        </w:rPr>
        <w:t>N., &amp; Rodríguez, A.</w:t>
      </w:r>
      <w:r w:rsidR="0025188A">
        <w:rPr>
          <w:lang w:val="en-GB"/>
        </w:rPr>
        <w:t>M.</w:t>
      </w:r>
      <w:r w:rsidRPr="00B931A0">
        <w:rPr>
          <w:lang w:val="en-GB"/>
        </w:rPr>
        <w:t xml:space="preserve"> (2015)</w:t>
      </w:r>
      <w:r w:rsidR="0025188A">
        <w:rPr>
          <w:lang w:val="en-GB"/>
        </w:rPr>
        <w:t>.</w:t>
      </w:r>
      <w:r w:rsidRPr="00B931A0">
        <w:rPr>
          <w:lang w:val="en-GB"/>
        </w:rPr>
        <w:t xml:space="preserve"> Collet-Sicard syndrome. </w:t>
      </w:r>
      <w:proofErr w:type="spellStart"/>
      <w:r w:rsidRPr="00B931A0">
        <w:rPr>
          <w:lang w:val="en-GB"/>
        </w:rPr>
        <w:t>Neurologia</w:t>
      </w:r>
      <w:proofErr w:type="spellEnd"/>
      <w:r w:rsidR="00372C86">
        <w:rPr>
          <w:lang w:val="en-GB"/>
        </w:rPr>
        <w:t xml:space="preserve">., </w:t>
      </w:r>
      <w:r w:rsidR="00372C86" w:rsidRPr="00A0207C">
        <w:rPr>
          <w:lang w:val="en-GB"/>
        </w:rPr>
        <w:t>30(2):130-2.</w:t>
      </w:r>
      <w:r w:rsidR="00372C86" w:rsidRPr="00A0207C">
        <w:rPr>
          <w:rFonts w:ascii="Segoe UI" w:hAnsi="Segoe UI" w:cs="Segoe UI"/>
          <w:color w:val="212121"/>
          <w:shd w:val="clear" w:color="auto" w:fill="FFFFFF"/>
          <w:lang w:val="en-GB"/>
        </w:rPr>
        <w:t xml:space="preserve"> </w:t>
      </w:r>
      <w:r w:rsidR="00372C86" w:rsidRPr="00A0207C">
        <w:rPr>
          <w:lang w:val="en-GB"/>
        </w:rPr>
        <w:t>English, Spanish.</w:t>
      </w:r>
      <w:r w:rsidR="00D53885">
        <w:rPr>
          <w:lang w:val="en-GB"/>
        </w:rPr>
        <w:t xml:space="preserve"> </w:t>
      </w:r>
      <w:r w:rsidR="00D53885">
        <w:fldChar w:fldCharType="begin"/>
      </w:r>
      <w:r w:rsidR="00D53885" w:rsidRPr="001A3234">
        <w:rPr>
          <w:lang w:val="en-GB"/>
        </w:rPr>
        <w:instrText>HYPERLINK "https://doi.org/10.1016/j.nrl.2013.04.00"</w:instrText>
      </w:r>
      <w:r w:rsidR="00D53885">
        <w:fldChar w:fldCharType="separate"/>
      </w:r>
      <w:r w:rsidR="00D53885" w:rsidRPr="004272CE">
        <w:rPr>
          <w:rStyle w:val="Hyperlink"/>
          <w:lang w:val="en-GB"/>
        </w:rPr>
        <w:t>https://doi.org/10.1016/j.nrl.2013.04.00</w:t>
      </w:r>
      <w:r w:rsidR="00D53885">
        <w:fldChar w:fldCharType="end"/>
      </w:r>
    </w:p>
    <w:p w14:paraId="2D82F150" w14:textId="6E91E99B" w:rsidR="00B95B95" w:rsidRPr="007E5CE5" w:rsidRDefault="00B95B95" w:rsidP="00B95B95">
      <w:pPr>
        <w:jc w:val="both"/>
      </w:pPr>
      <w:r w:rsidRPr="00913E3D">
        <w:rPr>
          <w:color w:val="222222"/>
          <w:highlight w:val="white"/>
          <w:lang w:val="en-GB"/>
        </w:rPr>
        <w:t>Guyton</w:t>
      </w:r>
      <w:r w:rsidRPr="00A0207C">
        <w:rPr>
          <w:color w:val="222222"/>
          <w:highlight w:val="white"/>
        </w:rPr>
        <w:t xml:space="preserve">, </w:t>
      </w:r>
      <w:r>
        <w:rPr>
          <w:color w:val="222222"/>
          <w:highlight w:val="white"/>
          <w:lang w:val="en-GB"/>
        </w:rPr>
        <w:t>A</w:t>
      </w:r>
      <w:r w:rsidRPr="00A0207C">
        <w:rPr>
          <w:color w:val="222222"/>
          <w:highlight w:val="white"/>
        </w:rPr>
        <w:t>. (2009)</w:t>
      </w:r>
      <w:r w:rsidR="0025188A" w:rsidRPr="00A0207C">
        <w:rPr>
          <w:color w:val="222222"/>
          <w:highlight w:val="white"/>
        </w:rPr>
        <w:t>.</w:t>
      </w:r>
      <w:r w:rsidRPr="00A0207C">
        <w:rPr>
          <w:color w:val="222222"/>
          <w:highlight w:val="white"/>
        </w:rPr>
        <w:t xml:space="preserve"> </w:t>
      </w:r>
      <w:r>
        <w:rPr>
          <w:color w:val="222222"/>
          <w:highlight w:val="white"/>
        </w:rPr>
        <w:t>Φυσιολογία του ανθρώπου Ιατρικές Εκδόσεις Λίτσας</w:t>
      </w:r>
    </w:p>
    <w:p w14:paraId="13706674" w14:textId="77777777" w:rsidR="00B95B95" w:rsidRPr="00EA0BE9" w:rsidRDefault="00B95B95" w:rsidP="00B95B95">
      <w:pPr>
        <w:pStyle w:val="NoSpacing"/>
        <w:jc w:val="both"/>
        <w:rPr>
          <w:lang w:val="en-GB"/>
        </w:rPr>
      </w:pPr>
      <w:r w:rsidRPr="00B931A0">
        <w:rPr>
          <w:lang w:val="en-GB"/>
        </w:rPr>
        <w:t>Hacking, C., Bell, D., &amp; Carpenter, G., (2016)</w:t>
      </w:r>
      <w:r>
        <w:rPr>
          <w:lang w:val="en-GB"/>
        </w:rPr>
        <w:t>.</w:t>
      </w:r>
      <w:r w:rsidRPr="00B931A0">
        <w:rPr>
          <w:lang w:val="en-GB"/>
        </w:rPr>
        <w:t xml:space="preserve"> Facial bones </w:t>
      </w:r>
    </w:p>
    <w:p w14:paraId="5A172231" w14:textId="77777777" w:rsidR="00B95B95" w:rsidRDefault="00B95B95" w:rsidP="00D53885">
      <w:pPr>
        <w:ind w:firstLine="1134"/>
        <w:jc w:val="both"/>
        <w:rPr>
          <w:lang w:val="en-GB"/>
        </w:rPr>
      </w:pPr>
      <w:r>
        <w:fldChar w:fldCharType="begin"/>
      </w:r>
      <w:r w:rsidRPr="001A3234">
        <w:rPr>
          <w:lang w:val="en-GB"/>
        </w:rPr>
        <w:instrText>HYPERLINK "https://doi.org/10.53347/rID-46553"</w:instrText>
      </w:r>
      <w:r>
        <w:fldChar w:fldCharType="separate"/>
      </w:r>
      <w:r w:rsidRPr="00061CDE">
        <w:rPr>
          <w:rStyle w:val="Hyperlink"/>
          <w:lang w:val="en-GB"/>
        </w:rPr>
        <w:t>https://doi.org/10.53347/rID-46553</w:t>
      </w:r>
      <w:r>
        <w:fldChar w:fldCharType="end"/>
      </w:r>
    </w:p>
    <w:p w14:paraId="20F34E02" w14:textId="1116D914" w:rsidR="00B95B95" w:rsidRPr="00041CCB" w:rsidRDefault="00B95B95" w:rsidP="00D53885">
      <w:pPr>
        <w:ind w:left="1134" w:hanging="1134"/>
        <w:jc w:val="both"/>
        <w:rPr>
          <w:lang w:val="en-GB"/>
        </w:rPr>
      </w:pPr>
      <w:proofErr w:type="spellStart"/>
      <w:r>
        <w:rPr>
          <w:lang w:val="en-GB"/>
        </w:rPr>
        <w:t>hakule</w:t>
      </w:r>
      <w:proofErr w:type="spellEnd"/>
      <w:r>
        <w:rPr>
          <w:lang w:val="en-GB"/>
        </w:rPr>
        <w:t xml:space="preserve"> (2019). </w:t>
      </w:r>
      <w:r w:rsidRPr="00041CCB">
        <w:rPr>
          <w:lang w:val="en-GB"/>
        </w:rPr>
        <w:t>smiling with white teeth.</w:t>
      </w:r>
      <w:r w:rsidRPr="00422B1E">
        <w:rPr>
          <w:lang w:val="en-GB"/>
        </w:rPr>
        <w:t xml:space="preserve"> </w:t>
      </w:r>
      <w:proofErr w:type="spellStart"/>
      <w:r w:rsidR="00D53885">
        <w:rPr>
          <w:lang w:val="en-GB"/>
        </w:rPr>
        <w:t>I</w:t>
      </w:r>
      <w:r>
        <w:rPr>
          <w:lang w:val="en-GB"/>
        </w:rPr>
        <w:t>stock</w:t>
      </w:r>
      <w:proofErr w:type="spellEnd"/>
      <w:r w:rsidR="00D53885">
        <w:rPr>
          <w:lang w:val="en-GB"/>
        </w:rPr>
        <w:t xml:space="preserve"> </w:t>
      </w:r>
      <w:r w:rsidR="00D53885">
        <w:fldChar w:fldCharType="begin"/>
      </w:r>
      <w:r w:rsidR="00D53885" w:rsidRPr="001A3234">
        <w:rPr>
          <w:lang w:val="en-GB"/>
        </w:rPr>
        <w:instrText>HYPERLINK "https://www.istockphoto.com/vector/smiling-with-white-teeth-gm1195821462340956813"</w:instrText>
      </w:r>
      <w:r w:rsidR="00D53885">
        <w:fldChar w:fldCharType="separate"/>
      </w:r>
      <w:r w:rsidR="00D53885" w:rsidRPr="004272CE">
        <w:rPr>
          <w:rStyle w:val="Hyperlink"/>
          <w:lang w:val="en-GB"/>
        </w:rPr>
        <w:t>https://www.istockphoto.com/vector/smiling-with-white-teeth-gm1195821462340956813</w:t>
      </w:r>
      <w:r w:rsidR="00D53885">
        <w:fldChar w:fldCharType="end"/>
      </w:r>
    </w:p>
    <w:p w14:paraId="115CF8AF" w14:textId="08DD69AB" w:rsidR="00B95B95" w:rsidRPr="00B931A0" w:rsidRDefault="00B95B95" w:rsidP="00D53885">
      <w:pPr>
        <w:pStyle w:val="NoSpacing"/>
        <w:ind w:left="1134" w:hanging="1134"/>
        <w:jc w:val="both"/>
        <w:rPr>
          <w:lang w:val="en-GB"/>
        </w:rPr>
      </w:pPr>
      <w:r w:rsidRPr="00372C86">
        <w:rPr>
          <w:lang w:val="en-GB"/>
        </w:rPr>
        <w:t>Hafiz, S. &amp; De Jesus, O., (2023)</w:t>
      </w:r>
      <w:r w:rsidR="0025188A" w:rsidRPr="00372C86">
        <w:rPr>
          <w:lang w:val="en-GB"/>
        </w:rPr>
        <w:t>.</w:t>
      </w:r>
      <w:r w:rsidRPr="00372C86">
        <w:rPr>
          <w:lang w:val="en-GB"/>
        </w:rPr>
        <w:t xml:space="preserve"> Ataxia.</w:t>
      </w:r>
      <w:r w:rsidR="00372C86" w:rsidRPr="00372C86">
        <w:rPr>
          <w:lang w:val="en-GB"/>
        </w:rPr>
        <w:t xml:space="preserve"> In </w:t>
      </w:r>
      <w:proofErr w:type="spellStart"/>
      <w:r w:rsidR="00372C86" w:rsidRPr="00372C86">
        <w:rPr>
          <w:lang w:val="en-GB"/>
        </w:rPr>
        <w:t>StatPearls</w:t>
      </w:r>
      <w:proofErr w:type="spellEnd"/>
      <w:r w:rsidR="00372C86" w:rsidRPr="00372C86">
        <w:rPr>
          <w:lang w:val="en-GB"/>
        </w:rPr>
        <w:t xml:space="preserve"> [Internet]. </w:t>
      </w:r>
      <w:proofErr w:type="spellStart"/>
      <w:r w:rsidR="00372C86" w:rsidRPr="00372C86">
        <w:rPr>
          <w:lang w:val="en-GB"/>
        </w:rPr>
        <w:t>StatPearls</w:t>
      </w:r>
      <w:proofErr w:type="spellEnd"/>
      <w:r w:rsidR="00372C86" w:rsidRPr="00372C86">
        <w:rPr>
          <w:lang w:val="en-GB"/>
        </w:rPr>
        <w:t xml:space="preserve"> Publishing.</w:t>
      </w:r>
      <w:r w:rsidR="00D53885">
        <w:rPr>
          <w:lang w:val="en-GB"/>
        </w:rPr>
        <w:t xml:space="preserve"> </w:t>
      </w:r>
      <w:r w:rsidR="00D53885">
        <w:fldChar w:fldCharType="begin"/>
      </w:r>
      <w:r w:rsidR="00D53885" w:rsidRPr="001A3234">
        <w:rPr>
          <w:lang w:val="en-GB"/>
        </w:rPr>
        <w:instrText>HYPERLINK "https://www.ncbi.nlm.nih.gov/books/NBK562284/"</w:instrText>
      </w:r>
      <w:r w:rsidR="00D53885">
        <w:fldChar w:fldCharType="separate"/>
      </w:r>
      <w:r w:rsidR="00D53885" w:rsidRPr="004272CE">
        <w:rPr>
          <w:rStyle w:val="Hyperlink"/>
          <w:lang w:val="en-GB"/>
        </w:rPr>
        <w:t>https://www.ncbi.nlm.nih.gov/books/NBK562284/</w:t>
      </w:r>
      <w:r w:rsidR="00D53885">
        <w:fldChar w:fldCharType="end"/>
      </w:r>
    </w:p>
    <w:p w14:paraId="0B919FBE" w14:textId="04F9D176" w:rsidR="00B95B95" w:rsidRPr="00D53885" w:rsidRDefault="00B95B95" w:rsidP="00D53885">
      <w:pPr>
        <w:pStyle w:val="NoSpacing"/>
        <w:ind w:left="1134" w:hanging="1134"/>
        <w:jc w:val="both"/>
        <w:rPr>
          <w:lang w:val="en-US"/>
        </w:rPr>
      </w:pPr>
      <w:proofErr w:type="spellStart"/>
      <w:r w:rsidRPr="00372C86">
        <w:rPr>
          <w:lang w:val="en-GB"/>
        </w:rPr>
        <w:t>Haribhakti</w:t>
      </w:r>
      <w:proofErr w:type="spellEnd"/>
      <w:r w:rsidR="0025188A" w:rsidRPr="00372C86">
        <w:rPr>
          <w:lang w:val="en-GB"/>
        </w:rPr>
        <w:t>,</w:t>
      </w:r>
      <w:r w:rsidRPr="00372C86">
        <w:rPr>
          <w:lang w:val="en-GB"/>
        </w:rPr>
        <w:t xml:space="preserve"> V.V., (1996). The dentate adult human mandible: an anatomic basis for surgical decision making. </w:t>
      </w:r>
      <w:r w:rsidR="00372C86" w:rsidRPr="00A0207C">
        <w:rPr>
          <w:lang w:val="en-GB"/>
        </w:rPr>
        <w:t>Plastic and reconstructive surgery, 97(3), 536-541.</w:t>
      </w:r>
      <w:r w:rsidR="00D53885">
        <w:rPr>
          <w:lang w:val="en-GB"/>
        </w:rPr>
        <w:t xml:space="preserve"> </w:t>
      </w:r>
      <w:r>
        <w:fldChar w:fldCharType="begin"/>
      </w:r>
      <w:r w:rsidRPr="001A3234">
        <w:rPr>
          <w:lang w:val="en-GB"/>
        </w:rPr>
        <w:instrText>HYPERLINK "https://www.qxmd.com/r/8596784" \h</w:instrText>
      </w:r>
      <w:r>
        <w:fldChar w:fldCharType="separate"/>
      </w:r>
      <w:r w:rsidRPr="00B931A0">
        <w:rPr>
          <w:color w:val="007CB0"/>
          <w:u w:val="single"/>
          <w:lang w:val="en-GB"/>
        </w:rPr>
        <w:t>[</w:t>
      </w:r>
      <w:proofErr w:type="spellStart"/>
      <w:r w:rsidRPr="00B931A0">
        <w:rPr>
          <w:color w:val="007CB0"/>
          <w:u w:val="single"/>
          <w:lang w:val="en-GB"/>
        </w:rPr>
        <w:t>QxMD</w:t>
      </w:r>
      <w:proofErr w:type="spellEnd"/>
      <w:r w:rsidRPr="00B931A0">
        <w:rPr>
          <w:color w:val="007CB0"/>
          <w:u w:val="single"/>
          <w:lang w:val="en-GB"/>
        </w:rPr>
        <w:t xml:space="preserve"> MEDLINE </w:t>
      </w:r>
      <w:r>
        <w:fldChar w:fldCharType="end"/>
      </w:r>
      <w:r>
        <w:fldChar w:fldCharType="begin"/>
      </w:r>
      <w:r w:rsidRPr="001A3234">
        <w:rPr>
          <w:lang w:val="en-GB"/>
        </w:rPr>
        <w:instrText>HYPERLINK "https://www.qxmd.com/r/8596784" \h</w:instrText>
      </w:r>
      <w:r>
        <w:fldChar w:fldCharType="separate"/>
      </w:r>
      <w:r w:rsidRPr="00B931A0">
        <w:rPr>
          <w:color w:val="007CB0"/>
          <w:lang w:val="en-GB"/>
        </w:rPr>
        <w:t>Link</w:t>
      </w:r>
      <w:r>
        <w:fldChar w:fldCharType="end"/>
      </w:r>
      <w:r>
        <w:fldChar w:fldCharType="begin"/>
      </w:r>
      <w:r w:rsidRPr="001A3234">
        <w:rPr>
          <w:lang w:val="en-GB"/>
        </w:rPr>
        <w:instrText>HYPERLINK "https://www.qxmd.com/r/8596784" \h</w:instrText>
      </w:r>
      <w:r>
        <w:fldChar w:fldCharType="separate"/>
      </w:r>
      <w:r w:rsidRPr="00B931A0">
        <w:rPr>
          <w:color w:val="007CB0"/>
          <w:u w:val="single"/>
          <w:lang w:val="en-GB"/>
        </w:rPr>
        <w:t>]</w:t>
      </w:r>
      <w:r>
        <w:fldChar w:fldCharType="end"/>
      </w:r>
    </w:p>
    <w:p w14:paraId="51AE6CA2" w14:textId="7DDE9B2A" w:rsidR="00B95B95" w:rsidRPr="00B931A0" w:rsidRDefault="00B95B95" w:rsidP="00D53885">
      <w:pPr>
        <w:pStyle w:val="NoSpacing"/>
        <w:ind w:left="1134" w:hanging="1134"/>
        <w:jc w:val="both"/>
        <w:rPr>
          <w:lang w:val="en-GB"/>
        </w:rPr>
      </w:pPr>
      <w:r w:rsidRPr="00B931A0">
        <w:rPr>
          <w:lang w:val="en-GB"/>
        </w:rPr>
        <w:t>Handley, T. P., Miah, M. S., Majumdar, S., &amp; Hussain, S. S. (2010)</w:t>
      </w:r>
      <w:r w:rsidR="0025188A">
        <w:rPr>
          <w:lang w:val="en-GB"/>
        </w:rPr>
        <w:t>.</w:t>
      </w:r>
      <w:r w:rsidRPr="00B931A0">
        <w:rPr>
          <w:lang w:val="en-GB"/>
        </w:rPr>
        <w:t xml:space="preserve"> Collet-</w:t>
      </w:r>
      <w:proofErr w:type="spellStart"/>
      <w:r w:rsidRPr="00B931A0">
        <w:rPr>
          <w:lang w:val="en-GB"/>
        </w:rPr>
        <w:t>sicard</w:t>
      </w:r>
      <w:proofErr w:type="spellEnd"/>
      <w:r w:rsidRPr="00B931A0">
        <w:rPr>
          <w:lang w:val="en-GB"/>
        </w:rPr>
        <w:t xml:space="preserve"> syndrome from thrombosis of the sigmoid-jugular </w:t>
      </w:r>
      <w:r w:rsidRPr="00372C86">
        <w:rPr>
          <w:lang w:val="en-GB"/>
        </w:rPr>
        <w:t>complex: a case report and review of the literature</w:t>
      </w:r>
      <w:r w:rsidR="00372C86" w:rsidRPr="00372C86">
        <w:rPr>
          <w:lang w:val="en-GB"/>
        </w:rPr>
        <w:t xml:space="preserve">. </w:t>
      </w:r>
      <w:r w:rsidR="00372C86" w:rsidRPr="00A0207C">
        <w:rPr>
          <w:lang w:val="en-GB"/>
        </w:rPr>
        <w:t>International Journal of Otolaryngology, 2010(1), 203587.</w:t>
      </w:r>
      <w:r w:rsidR="00D53885">
        <w:rPr>
          <w:lang w:val="en-GB"/>
        </w:rPr>
        <w:t xml:space="preserve"> </w:t>
      </w:r>
      <w:r w:rsidR="00D53885">
        <w:fldChar w:fldCharType="begin"/>
      </w:r>
      <w:r w:rsidR="00D53885" w:rsidRPr="001A3234">
        <w:rPr>
          <w:lang w:val="en-GB"/>
        </w:rPr>
        <w:instrText>HYPERLINK "https://doi.org/10.1155/2010/203587"</w:instrText>
      </w:r>
      <w:r w:rsidR="00D53885">
        <w:fldChar w:fldCharType="separate"/>
      </w:r>
      <w:r w:rsidR="00D53885" w:rsidRPr="004272CE">
        <w:rPr>
          <w:rStyle w:val="Hyperlink"/>
          <w:lang w:val="en-GB"/>
        </w:rPr>
        <w:t>https://doi.org/10.1155/2010/203587</w:t>
      </w:r>
      <w:r w:rsidR="00D53885">
        <w:fldChar w:fldCharType="end"/>
      </w:r>
    </w:p>
    <w:p w14:paraId="75F04586" w14:textId="5C9030BC" w:rsidR="00B95B95" w:rsidRPr="00B931A0" w:rsidRDefault="00B95B95" w:rsidP="00D53885">
      <w:pPr>
        <w:pStyle w:val="NoSpacing"/>
        <w:ind w:left="1134" w:hanging="1134"/>
        <w:rPr>
          <w:lang w:val="en-GB"/>
        </w:rPr>
      </w:pPr>
      <w:r w:rsidRPr="00B931A0">
        <w:rPr>
          <w:lang w:val="en-GB"/>
        </w:rPr>
        <w:t xml:space="preserve">Hartelius, L., </w:t>
      </w:r>
      <w:proofErr w:type="spellStart"/>
      <w:r w:rsidRPr="00B931A0">
        <w:rPr>
          <w:lang w:val="en-GB"/>
        </w:rPr>
        <w:t>Runmarker</w:t>
      </w:r>
      <w:proofErr w:type="spellEnd"/>
      <w:r w:rsidRPr="00B931A0">
        <w:rPr>
          <w:lang w:val="en-GB"/>
        </w:rPr>
        <w:t xml:space="preserve">, B., &amp; </w:t>
      </w:r>
      <w:r w:rsidRPr="00372C86">
        <w:rPr>
          <w:lang w:val="en-GB"/>
        </w:rPr>
        <w:t>Andersen, O., (2000)</w:t>
      </w:r>
      <w:r w:rsidR="0025188A" w:rsidRPr="00372C86">
        <w:rPr>
          <w:lang w:val="en-GB"/>
        </w:rPr>
        <w:t>.</w:t>
      </w:r>
      <w:r w:rsidRPr="00372C86">
        <w:rPr>
          <w:lang w:val="en-GB"/>
        </w:rPr>
        <w:t xml:space="preserve"> Prevalence and characteristics of dysarthria in a multiple-sclerosis incidence cohort: relation to neurological data.</w:t>
      </w:r>
      <w:r w:rsidR="00372C86" w:rsidRPr="00372C86">
        <w:rPr>
          <w:lang w:val="en-GB"/>
        </w:rPr>
        <w:t xml:space="preserve"> </w:t>
      </w:r>
      <w:r w:rsidR="00372C86" w:rsidRPr="00A0207C">
        <w:rPr>
          <w:lang w:val="en-GB"/>
        </w:rPr>
        <w:t xml:space="preserve">Folia </w:t>
      </w:r>
      <w:proofErr w:type="spellStart"/>
      <w:r w:rsidR="00372C86" w:rsidRPr="00A0207C">
        <w:rPr>
          <w:lang w:val="en-GB"/>
        </w:rPr>
        <w:t>phoniatrica</w:t>
      </w:r>
      <w:proofErr w:type="spellEnd"/>
      <w:r w:rsidR="00372C86" w:rsidRPr="00A0207C">
        <w:rPr>
          <w:lang w:val="en-GB"/>
        </w:rPr>
        <w:t xml:space="preserve"> et </w:t>
      </w:r>
      <w:proofErr w:type="spellStart"/>
      <w:r w:rsidR="00372C86" w:rsidRPr="00A0207C">
        <w:rPr>
          <w:lang w:val="en-GB"/>
        </w:rPr>
        <w:t>logopaedica</w:t>
      </w:r>
      <w:proofErr w:type="spellEnd"/>
      <w:r w:rsidR="00372C86" w:rsidRPr="00A0207C">
        <w:rPr>
          <w:lang w:val="en-GB"/>
        </w:rPr>
        <w:t>, 52(4), 160-177.</w:t>
      </w:r>
      <w:r w:rsidR="00372C86" w:rsidRPr="00372C86">
        <w:rPr>
          <w:lang w:val="en-GB"/>
        </w:rPr>
        <w:t xml:space="preserve"> </w:t>
      </w:r>
      <w:r w:rsidR="00D53885">
        <w:rPr>
          <w:lang w:val="en-GB"/>
        </w:rPr>
        <w:t xml:space="preserve"> </w:t>
      </w:r>
      <w:r w:rsidR="00D53885">
        <w:fldChar w:fldCharType="begin"/>
      </w:r>
      <w:r w:rsidR="00D53885" w:rsidRPr="001A3234">
        <w:rPr>
          <w:lang w:val="en-GB"/>
        </w:rPr>
        <w:instrText>HYPERLINK "https://doi.org/10.1159/000021531"</w:instrText>
      </w:r>
      <w:r w:rsidR="00D53885">
        <w:fldChar w:fldCharType="separate"/>
      </w:r>
      <w:r w:rsidR="00D53885" w:rsidRPr="004272CE">
        <w:rPr>
          <w:rStyle w:val="Hyperlink"/>
          <w:lang w:val="en-GB"/>
        </w:rPr>
        <w:t>https://doi.org/10.1159/000021531</w:t>
      </w:r>
      <w:r w:rsidR="00D53885">
        <w:fldChar w:fldCharType="end"/>
      </w:r>
    </w:p>
    <w:p w14:paraId="1DA80A29" w14:textId="0A19C9F7" w:rsidR="00B95B95" w:rsidRPr="00B931A0" w:rsidRDefault="00B95B95" w:rsidP="00D53885">
      <w:pPr>
        <w:ind w:left="1134" w:hanging="1134"/>
        <w:jc w:val="both"/>
        <w:rPr>
          <w:color w:val="000000"/>
          <w:lang w:val="en-GB"/>
        </w:rPr>
      </w:pPr>
      <w:r w:rsidRPr="00372C86">
        <w:rPr>
          <w:color w:val="000000"/>
          <w:lang w:val="en-GB"/>
        </w:rPr>
        <w:t>Hatten, M.E. &amp; Roussel, M.F., (2011)</w:t>
      </w:r>
      <w:r w:rsidR="0025188A" w:rsidRPr="00372C86">
        <w:rPr>
          <w:color w:val="000000"/>
          <w:lang w:val="en-GB"/>
        </w:rPr>
        <w:t>.</w:t>
      </w:r>
      <w:r w:rsidRPr="00372C86">
        <w:rPr>
          <w:color w:val="000000"/>
          <w:lang w:val="en-GB"/>
        </w:rPr>
        <w:t xml:space="preserve"> Development and cancer of the cerebellum</w:t>
      </w:r>
      <w:r w:rsidR="00372C86" w:rsidRPr="00372C86">
        <w:rPr>
          <w:color w:val="000000"/>
          <w:lang w:val="en-GB"/>
        </w:rPr>
        <w:t xml:space="preserve">. </w:t>
      </w:r>
      <w:r w:rsidR="00372C86" w:rsidRPr="00A0207C">
        <w:rPr>
          <w:color w:val="000000"/>
          <w:lang w:val="en-GB"/>
        </w:rPr>
        <w:t>Trends in neurosciences, 34(3), 134-142.</w:t>
      </w:r>
      <w:r w:rsidR="00D53885">
        <w:rPr>
          <w:color w:val="000000"/>
          <w:lang w:val="en-GB"/>
        </w:rPr>
        <w:t xml:space="preserve"> </w:t>
      </w:r>
      <w:r>
        <w:fldChar w:fldCharType="begin"/>
      </w:r>
      <w:r w:rsidRPr="001A3234">
        <w:rPr>
          <w:lang w:val="en-GB"/>
        </w:rPr>
        <w:instrText>HYPERLINK "https://doi.org/10.1016/j.tins.2011.01.002" \h</w:instrText>
      </w:r>
      <w:r>
        <w:fldChar w:fldCharType="separate"/>
      </w:r>
      <w:r w:rsidRPr="00B931A0">
        <w:rPr>
          <w:color w:val="1155CC"/>
          <w:u w:val="single"/>
          <w:lang w:val="en-GB"/>
        </w:rPr>
        <w:t>https://doi.org/10.1016/j.tins.2011.01.002</w:t>
      </w:r>
      <w:r>
        <w:fldChar w:fldCharType="end"/>
      </w:r>
    </w:p>
    <w:p w14:paraId="73A8980D" w14:textId="57D11504" w:rsidR="005F1061" w:rsidRPr="005F1061" w:rsidRDefault="00B95B95" w:rsidP="00D53885">
      <w:pPr>
        <w:pStyle w:val="NoSpacing"/>
        <w:ind w:left="1134" w:hanging="1134"/>
        <w:jc w:val="both"/>
        <w:rPr>
          <w:lang w:val="en-GB"/>
        </w:rPr>
      </w:pPr>
      <w:proofErr w:type="spellStart"/>
      <w:r w:rsidRPr="00B931A0">
        <w:rPr>
          <w:lang w:val="en-GB"/>
        </w:rPr>
        <w:t>HealthHub</w:t>
      </w:r>
      <w:proofErr w:type="spellEnd"/>
      <w:r w:rsidRPr="00B931A0">
        <w:rPr>
          <w:lang w:val="en-GB"/>
        </w:rPr>
        <w:t>, (2023</w:t>
      </w:r>
      <w:r w:rsidR="005F1061">
        <w:rPr>
          <w:lang w:val="en-GB"/>
        </w:rPr>
        <w:t>, January 30</w:t>
      </w:r>
      <w:r w:rsidRPr="00B931A0">
        <w:rPr>
          <w:lang w:val="en-GB"/>
        </w:rPr>
        <w:t>)</w:t>
      </w:r>
      <w:r w:rsidR="0025188A">
        <w:rPr>
          <w:lang w:val="en-GB"/>
        </w:rPr>
        <w:t>.</w:t>
      </w:r>
      <w:r w:rsidRPr="00B931A0">
        <w:rPr>
          <w:lang w:val="en-GB"/>
        </w:rPr>
        <w:t xml:space="preserve"> Dysarthria (Speech Disorders</w:t>
      </w:r>
      <w:r w:rsidR="00D53885">
        <w:rPr>
          <w:lang w:val="en-GB"/>
        </w:rPr>
        <w:t xml:space="preserve">) </w:t>
      </w:r>
      <w:r w:rsidR="00D53885">
        <w:fldChar w:fldCharType="begin"/>
      </w:r>
      <w:r w:rsidR="00D53885" w:rsidRPr="001A3234">
        <w:rPr>
          <w:lang w:val="en-GB"/>
        </w:rPr>
        <w:instrText>HYPERLINK "https://www.healthhub.sg/a-z/diseases-and-conditions/dysarthria"</w:instrText>
      </w:r>
      <w:r w:rsidR="00D53885">
        <w:fldChar w:fldCharType="separate"/>
      </w:r>
      <w:r w:rsidR="00D53885" w:rsidRPr="004272CE">
        <w:rPr>
          <w:rStyle w:val="Hyperlink"/>
          <w:lang w:val="en-GB"/>
        </w:rPr>
        <w:t>https://www.healthhub.sg/a-z/diseases-and-conditions/dysarthria</w:t>
      </w:r>
      <w:r w:rsidR="00D53885">
        <w:fldChar w:fldCharType="end"/>
      </w:r>
    </w:p>
    <w:p w14:paraId="49EE33E1" w14:textId="6F067B34" w:rsidR="00B95B95" w:rsidRPr="00B931A0" w:rsidRDefault="00B95B95" w:rsidP="00D53885">
      <w:pPr>
        <w:pStyle w:val="NoSpacing"/>
        <w:ind w:left="1134" w:hanging="1134"/>
        <w:jc w:val="both"/>
        <w:rPr>
          <w:lang w:val="en-GB"/>
        </w:rPr>
      </w:pPr>
      <w:r w:rsidRPr="00B931A0">
        <w:rPr>
          <w:lang w:val="en-GB"/>
        </w:rPr>
        <w:t>Healthline (2018</w:t>
      </w:r>
      <w:r w:rsidR="005F1061">
        <w:rPr>
          <w:lang w:val="en-GB"/>
        </w:rPr>
        <w:t>, July 18</w:t>
      </w:r>
      <w:r w:rsidRPr="00B931A0">
        <w:rPr>
          <w:lang w:val="en-GB"/>
        </w:rPr>
        <w:t>)</w:t>
      </w:r>
      <w:r w:rsidR="0025188A">
        <w:rPr>
          <w:lang w:val="en-GB"/>
        </w:rPr>
        <w:t>.</w:t>
      </w:r>
      <w:r w:rsidRPr="00B931A0">
        <w:rPr>
          <w:lang w:val="en-GB"/>
        </w:rPr>
        <w:t xml:space="preserve"> What is Athetosis?</w:t>
      </w:r>
      <w:r w:rsidR="00D53885">
        <w:rPr>
          <w:lang w:val="en-GB"/>
        </w:rPr>
        <w:t xml:space="preserve"> </w:t>
      </w:r>
      <w:r w:rsidR="00D53885">
        <w:fldChar w:fldCharType="begin"/>
      </w:r>
      <w:r w:rsidR="00D53885" w:rsidRPr="001A3234">
        <w:rPr>
          <w:lang w:val="en-GB"/>
        </w:rPr>
        <w:instrText>HYPERLINK "https://www.healthline.com/health/athetosis"</w:instrText>
      </w:r>
      <w:r w:rsidR="00D53885">
        <w:fldChar w:fldCharType="separate"/>
      </w:r>
      <w:r w:rsidR="00D53885" w:rsidRPr="004272CE">
        <w:rPr>
          <w:rStyle w:val="Hyperlink"/>
          <w:lang w:val="en-GB"/>
        </w:rPr>
        <w:t>https://www.healthline.com/health/athetosis</w:t>
      </w:r>
      <w:r w:rsidR="00D53885">
        <w:fldChar w:fldCharType="end"/>
      </w:r>
    </w:p>
    <w:p w14:paraId="5AD8E512" w14:textId="1D1030FE" w:rsidR="00B95B95" w:rsidRPr="00B931A0" w:rsidRDefault="00B95B95" w:rsidP="00D53885">
      <w:pPr>
        <w:pStyle w:val="NoSpacing"/>
        <w:ind w:left="1134" w:hanging="1134"/>
        <w:jc w:val="both"/>
        <w:rPr>
          <w:lang w:val="en-GB"/>
        </w:rPr>
      </w:pPr>
      <w:proofErr w:type="spellStart"/>
      <w:r w:rsidRPr="005F1061">
        <w:rPr>
          <w:lang w:val="en-GB"/>
        </w:rPr>
        <w:t>Helwany</w:t>
      </w:r>
      <w:proofErr w:type="spellEnd"/>
      <w:r w:rsidRPr="005F1061">
        <w:rPr>
          <w:lang w:val="en-GB"/>
        </w:rPr>
        <w:t xml:space="preserve"> Muhammad, M. R. (2023). Anatomy, Head and Neck, Palate.</w:t>
      </w:r>
      <w:r w:rsidR="005F1061" w:rsidRPr="005F1061">
        <w:rPr>
          <w:rFonts w:ascii="Arial" w:hAnsi="Arial" w:cs="Arial"/>
          <w:color w:val="222222"/>
          <w:sz w:val="20"/>
          <w:szCs w:val="20"/>
          <w:shd w:val="clear" w:color="auto" w:fill="FFFFFF"/>
          <w:lang w:val="en-GB"/>
        </w:rPr>
        <w:t xml:space="preserve"> </w:t>
      </w:r>
      <w:r w:rsidR="005F1061" w:rsidRPr="005F1061">
        <w:rPr>
          <w:lang w:val="en-GB"/>
        </w:rPr>
        <w:t>In </w:t>
      </w:r>
      <w:proofErr w:type="spellStart"/>
      <w:r w:rsidR="005F1061" w:rsidRPr="005F1061">
        <w:rPr>
          <w:lang w:val="en-GB"/>
        </w:rPr>
        <w:t>StatPearls</w:t>
      </w:r>
      <w:proofErr w:type="spellEnd"/>
      <w:r w:rsidR="005F1061" w:rsidRPr="005F1061">
        <w:rPr>
          <w:lang w:val="en-GB"/>
        </w:rPr>
        <w:t xml:space="preserve"> [internet]. </w:t>
      </w:r>
      <w:proofErr w:type="spellStart"/>
      <w:r w:rsidR="005F1061" w:rsidRPr="005F1061">
        <w:rPr>
          <w:lang w:val="en-GB"/>
        </w:rPr>
        <w:t>StatPearls</w:t>
      </w:r>
      <w:proofErr w:type="spellEnd"/>
      <w:r w:rsidR="005F1061" w:rsidRPr="005F1061">
        <w:rPr>
          <w:lang w:val="en-GB"/>
        </w:rPr>
        <w:t xml:space="preserve"> Publishing.</w:t>
      </w:r>
      <w:r w:rsidR="00D53885">
        <w:rPr>
          <w:lang w:val="en-GB"/>
        </w:rPr>
        <w:t xml:space="preserve"> </w:t>
      </w:r>
      <w:r w:rsidR="00D53885">
        <w:fldChar w:fldCharType="begin"/>
      </w:r>
      <w:r w:rsidR="00D53885" w:rsidRPr="001A3234">
        <w:rPr>
          <w:lang w:val="en-GB"/>
        </w:rPr>
        <w:instrText>HYPERLINK "https://www.ncbi.nlm.nih.gov/books/NBK557817/"</w:instrText>
      </w:r>
      <w:r w:rsidR="00D53885">
        <w:fldChar w:fldCharType="separate"/>
      </w:r>
      <w:r w:rsidR="00D53885" w:rsidRPr="004272CE">
        <w:rPr>
          <w:rStyle w:val="Hyperlink"/>
          <w:lang w:val="en-GB"/>
        </w:rPr>
        <w:t>https://www.ncbi.nlm.nih.gov/books/NBK557817/</w:t>
      </w:r>
      <w:r w:rsidR="00D53885">
        <w:fldChar w:fldCharType="end"/>
      </w:r>
    </w:p>
    <w:p w14:paraId="131ED349" w14:textId="7E0854B5" w:rsidR="00B95B95" w:rsidRPr="00B931A0" w:rsidRDefault="00B95B95" w:rsidP="00D53885">
      <w:pPr>
        <w:pStyle w:val="NoSpacing"/>
        <w:ind w:left="1134" w:hanging="1134"/>
        <w:jc w:val="both"/>
        <w:rPr>
          <w:lang w:val="en-GB"/>
        </w:rPr>
      </w:pPr>
      <w:r w:rsidRPr="00B931A0">
        <w:rPr>
          <w:lang w:val="en-GB"/>
        </w:rPr>
        <w:t xml:space="preserve">Hendricks, B.K., Patel, A.J., </w:t>
      </w:r>
      <w:r w:rsidRPr="005F1061">
        <w:rPr>
          <w:lang w:val="en-GB"/>
        </w:rPr>
        <w:t>Hartman, J., Seifert, M.F., &amp; Cohen-Gadol, A., (2018). Operative Anatomy of the Human Skull: A Virtual Reality Expedition.</w:t>
      </w:r>
      <w:r w:rsidR="005F1061" w:rsidRPr="005F1061">
        <w:rPr>
          <w:rFonts w:ascii="Arial" w:hAnsi="Arial" w:cs="Arial"/>
          <w:color w:val="222222"/>
          <w:sz w:val="20"/>
          <w:szCs w:val="20"/>
          <w:shd w:val="clear" w:color="auto" w:fill="FFFFFF"/>
          <w:lang w:val="en-GB"/>
        </w:rPr>
        <w:t xml:space="preserve"> </w:t>
      </w:r>
      <w:r w:rsidR="005F1061" w:rsidRPr="008655EE">
        <w:rPr>
          <w:lang w:val="en-GB"/>
        </w:rPr>
        <w:t>Operative Neurosurgery, 15(4), 368-377.</w:t>
      </w:r>
      <w:r w:rsidR="00D53885">
        <w:rPr>
          <w:lang w:val="en-GB"/>
        </w:rPr>
        <w:t xml:space="preserve"> </w:t>
      </w:r>
      <w:hyperlink r:id="rId55" w:history="1">
        <w:r w:rsidR="00D53885" w:rsidRPr="004272CE">
          <w:rPr>
            <w:rStyle w:val="Hyperlink"/>
            <w:lang w:val="en-GB"/>
          </w:rPr>
          <w:t>https://doi.org/10.1093/ons/opy166</w:t>
        </w:r>
      </w:hyperlink>
    </w:p>
    <w:p w14:paraId="209C61ED" w14:textId="4CE1CC0C" w:rsidR="00B95B95" w:rsidRPr="00D53885" w:rsidRDefault="00B95B95" w:rsidP="00D53885">
      <w:pPr>
        <w:pBdr>
          <w:top w:val="nil"/>
          <w:left w:val="nil"/>
          <w:bottom w:val="nil"/>
          <w:right w:val="nil"/>
          <w:between w:val="nil"/>
        </w:pBdr>
        <w:spacing w:before="240" w:after="240" w:line="240" w:lineRule="auto"/>
        <w:ind w:left="1134" w:hanging="1134"/>
        <w:jc w:val="both"/>
        <w:rPr>
          <w:lang w:val="en-GB"/>
        </w:rPr>
      </w:pPr>
      <w:r w:rsidRPr="00B931A0">
        <w:rPr>
          <w:color w:val="000000"/>
          <w:lang w:val="en-GB"/>
        </w:rPr>
        <w:t xml:space="preserve">Hidalgo, J. A., Tork, C. A., &amp; </w:t>
      </w:r>
      <w:proofErr w:type="spellStart"/>
      <w:r w:rsidRPr="00B931A0">
        <w:rPr>
          <w:color w:val="000000"/>
          <w:lang w:val="en-GB"/>
        </w:rPr>
        <w:t>Varacallo</w:t>
      </w:r>
      <w:proofErr w:type="spellEnd"/>
      <w:r w:rsidRPr="00B931A0">
        <w:rPr>
          <w:color w:val="000000"/>
          <w:lang w:val="en-GB"/>
        </w:rPr>
        <w:t>, M. (2024)</w:t>
      </w:r>
      <w:r>
        <w:rPr>
          <w:color w:val="000000"/>
          <w:lang w:val="en-GB"/>
        </w:rPr>
        <w:t>.</w:t>
      </w:r>
      <w:r w:rsidRPr="00B931A0">
        <w:rPr>
          <w:color w:val="000000"/>
          <w:lang w:val="en-GB"/>
        </w:rPr>
        <w:t xml:space="preserve"> Arnold-Chiari Malformation</w:t>
      </w:r>
      <w:r w:rsidR="005F1061">
        <w:rPr>
          <w:lang w:val="en-GB"/>
        </w:rPr>
        <w:t xml:space="preserve">. In </w:t>
      </w:r>
      <w:proofErr w:type="spellStart"/>
      <w:r w:rsidR="005F1061">
        <w:rPr>
          <w:lang w:val="en-GB"/>
        </w:rPr>
        <w:t>StatPearls</w:t>
      </w:r>
      <w:proofErr w:type="spellEnd"/>
      <w:r w:rsidR="005F1061">
        <w:rPr>
          <w:lang w:val="en-GB"/>
        </w:rPr>
        <w:t xml:space="preserve"> [Internet</w:t>
      </w:r>
      <w:proofErr w:type="gramStart"/>
      <w:r w:rsidR="005F1061">
        <w:rPr>
          <w:lang w:val="en-GB"/>
        </w:rPr>
        <w:t>].</w:t>
      </w:r>
      <w:proofErr w:type="spellStart"/>
      <w:r w:rsidR="005F1061">
        <w:rPr>
          <w:lang w:val="en-GB"/>
        </w:rPr>
        <w:t>StatPearls</w:t>
      </w:r>
      <w:proofErr w:type="spellEnd"/>
      <w:proofErr w:type="gramEnd"/>
      <w:r w:rsidR="005F1061">
        <w:rPr>
          <w:lang w:val="en-GB"/>
        </w:rPr>
        <w:t xml:space="preserve"> </w:t>
      </w:r>
      <w:proofErr w:type="spellStart"/>
      <w:r w:rsidR="005F1061">
        <w:rPr>
          <w:lang w:val="en-GB"/>
        </w:rPr>
        <w:t>Publicing</w:t>
      </w:r>
      <w:proofErr w:type="spellEnd"/>
      <w:r w:rsidR="005F1061">
        <w:rPr>
          <w:lang w:val="en-GB"/>
        </w:rPr>
        <w:t>.</w:t>
      </w:r>
      <w:r w:rsidR="00D53885">
        <w:rPr>
          <w:lang w:val="en-GB"/>
        </w:rPr>
        <w:t xml:space="preserve"> </w:t>
      </w:r>
      <w:hyperlink r:id="rId56" w:history="1">
        <w:r w:rsidR="00D53885" w:rsidRPr="004272CE">
          <w:rPr>
            <w:rStyle w:val="Hyperlink"/>
            <w:lang w:val="en-GB"/>
          </w:rPr>
          <w:t>https://www.ncbi.nlm.nih.gov/books/NBK431076/</w:t>
        </w:r>
      </w:hyperlink>
    </w:p>
    <w:p w14:paraId="135544A2" w14:textId="6E360993" w:rsidR="00B95B95" w:rsidRPr="00860F2E" w:rsidRDefault="00B95B95" w:rsidP="00D53885">
      <w:pPr>
        <w:ind w:left="1134" w:hanging="1134"/>
        <w:rPr>
          <w:lang w:val="en-GB"/>
        </w:rPr>
      </w:pPr>
      <w:r>
        <w:rPr>
          <w:lang w:val="en-GB"/>
        </w:rPr>
        <w:t>Hixon</w:t>
      </w:r>
      <w:r w:rsidR="0025188A">
        <w:rPr>
          <w:lang w:val="en-GB"/>
        </w:rPr>
        <w:t>,</w:t>
      </w:r>
      <w:r>
        <w:rPr>
          <w:lang w:val="en-GB"/>
        </w:rPr>
        <w:t xml:space="preserve"> J.</w:t>
      </w:r>
      <w:r w:rsidR="0025188A">
        <w:rPr>
          <w:lang w:val="en-GB"/>
        </w:rPr>
        <w:t>T.,</w:t>
      </w:r>
      <w:r>
        <w:rPr>
          <w:lang w:val="en-GB"/>
        </w:rPr>
        <w:t xml:space="preserve"> Hoit</w:t>
      </w:r>
      <w:r w:rsidR="0025188A">
        <w:rPr>
          <w:lang w:val="en-GB"/>
        </w:rPr>
        <w:t>, J.D.</w:t>
      </w:r>
      <w:r>
        <w:rPr>
          <w:lang w:val="en-GB"/>
        </w:rPr>
        <w:t xml:space="preserve"> (1987). Age and Speech Breathing</w:t>
      </w:r>
      <w:r w:rsidR="005F1061">
        <w:rPr>
          <w:lang w:val="en-GB"/>
        </w:rPr>
        <w:t xml:space="preserve">. </w:t>
      </w:r>
      <w:r w:rsidR="005F1061" w:rsidRPr="005F1061">
        <w:rPr>
          <w:lang w:val="en-GB"/>
        </w:rPr>
        <w:t>J Speech Hear Res</w:t>
      </w:r>
      <w:r w:rsidR="005F1061">
        <w:rPr>
          <w:lang w:val="en-GB"/>
        </w:rPr>
        <w:t xml:space="preserve"> </w:t>
      </w:r>
      <w:r w:rsidR="005F1061" w:rsidRPr="005F1061">
        <w:rPr>
          <w:lang w:val="en-GB"/>
        </w:rPr>
        <w:t>30(3):351-66.</w:t>
      </w:r>
      <w:r w:rsidR="00D53885">
        <w:rPr>
          <w:lang w:val="en-GB"/>
        </w:rPr>
        <w:t xml:space="preserve"> </w:t>
      </w:r>
      <w:r w:rsidR="00D53885">
        <w:fldChar w:fldCharType="begin"/>
      </w:r>
      <w:r w:rsidR="00D53885" w:rsidRPr="001A3234">
        <w:rPr>
          <w:lang w:val="en-GB"/>
        </w:rPr>
        <w:instrText>HYPERLINK "https://pubs.asha.org/doi/10.1044/jshr.3003.351"</w:instrText>
      </w:r>
      <w:r w:rsidR="00D53885">
        <w:fldChar w:fldCharType="separate"/>
      </w:r>
      <w:r w:rsidR="00D53885" w:rsidRPr="004272CE">
        <w:rPr>
          <w:rStyle w:val="Hyperlink"/>
          <w:lang w:val="en-GB"/>
        </w:rPr>
        <w:t>https://pubs.asha.org/doi/10.1044/jshr.3003.351</w:t>
      </w:r>
      <w:r w:rsidR="00D53885">
        <w:fldChar w:fldCharType="end"/>
      </w:r>
      <w:r w:rsidRPr="00860F2E">
        <w:rPr>
          <w:lang w:val="en-GB"/>
        </w:rPr>
        <w:t xml:space="preserve"> </w:t>
      </w:r>
    </w:p>
    <w:p w14:paraId="4936C8A0" w14:textId="07A9FAED" w:rsidR="00B95B95" w:rsidRPr="00B931A0" w:rsidRDefault="00B95B95" w:rsidP="00D53885">
      <w:pPr>
        <w:pBdr>
          <w:top w:val="nil"/>
          <w:left w:val="nil"/>
          <w:bottom w:val="nil"/>
          <w:right w:val="nil"/>
          <w:between w:val="nil"/>
        </w:pBdr>
        <w:spacing w:before="240" w:after="240" w:line="240" w:lineRule="auto"/>
        <w:ind w:left="1134" w:hanging="1134"/>
        <w:jc w:val="both"/>
        <w:rPr>
          <w:color w:val="000000"/>
          <w:lang w:val="en-GB"/>
        </w:rPr>
      </w:pPr>
      <w:r w:rsidRPr="005F1061">
        <w:rPr>
          <w:color w:val="000000"/>
          <w:lang w:val="en-GB"/>
        </w:rPr>
        <w:t xml:space="preserve">Holm, H., Gundersen, V., &amp; </w:t>
      </w:r>
      <w:proofErr w:type="spellStart"/>
      <w:r w:rsidRPr="005F1061">
        <w:rPr>
          <w:color w:val="000000"/>
          <w:lang w:val="en-GB"/>
        </w:rPr>
        <w:t>Dietrichs</w:t>
      </w:r>
      <w:proofErr w:type="spellEnd"/>
      <w:r w:rsidRPr="005F1061">
        <w:rPr>
          <w:color w:val="000000"/>
          <w:lang w:val="en-GB"/>
        </w:rPr>
        <w:t>, E., (2023). Vascular parkinsonism</w:t>
      </w:r>
      <w:r w:rsidR="005F1061" w:rsidRPr="005F1061">
        <w:rPr>
          <w:color w:val="000000"/>
          <w:lang w:val="en-GB"/>
        </w:rPr>
        <w:t xml:space="preserve">. </w:t>
      </w:r>
      <w:proofErr w:type="spellStart"/>
      <w:r w:rsidR="005F1061" w:rsidRPr="00A0207C">
        <w:rPr>
          <w:color w:val="000000"/>
          <w:lang w:val="en-GB"/>
        </w:rPr>
        <w:t>Tidsskrift</w:t>
      </w:r>
      <w:proofErr w:type="spellEnd"/>
      <w:r w:rsidR="005F1061" w:rsidRPr="00A0207C">
        <w:rPr>
          <w:color w:val="000000"/>
          <w:lang w:val="en-GB"/>
        </w:rPr>
        <w:t xml:space="preserve"> for Den </w:t>
      </w:r>
      <w:proofErr w:type="spellStart"/>
      <w:r w:rsidR="005F1061" w:rsidRPr="00A0207C">
        <w:rPr>
          <w:color w:val="000000"/>
          <w:lang w:val="en-GB"/>
        </w:rPr>
        <w:t>norske</w:t>
      </w:r>
      <w:proofErr w:type="spellEnd"/>
      <w:r w:rsidR="005F1061" w:rsidRPr="00A0207C">
        <w:rPr>
          <w:color w:val="000000"/>
          <w:lang w:val="en-GB"/>
        </w:rPr>
        <w:t xml:space="preserve"> </w:t>
      </w:r>
      <w:proofErr w:type="spellStart"/>
      <w:r w:rsidR="005F1061" w:rsidRPr="00A0207C">
        <w:rPr>
          <w:color w:val="000000"/>
          <w:lang w:val="en-GB"/>
        </w:rPr>
        <w:t>legeforening</w:t>
      </w:r>
      <w:proofErr w:type="spellEnd"/>
      <w:r w:rsidR="005F1061" w:rsidRPr="00A0207C">
        <w:rPr>
          <w:color w:val="000000"/>
          <w:lang w:val="en-GB"/>
        </w:rPr>
        <w:t>.</w:t>
      </w:r>
      <w:r w:rsidR="00D53885">
        <w:rPr>
          <w:color w:val="000000"/>
          <w:lang w:val="en-GB"/>
        </w:rPr>
        <w:t xml:space="preserve"> </w:t>
      </w:r>
      <w:r>
        <w:fldChar w:fldCharType="begin"/>
      </w:r>
      <w:r w:rsidRPr="001A3234">
        <w:rPr>
          <w:lang w:val="en-GB"/>
        </w:rPr>
        <w:instrText>HYPERLINK "https://doi.org/10.4045/tidsskr.22.0539" \h</w:instrText>
      </w:r>
      <w:r>
        <w:fldChar w:fldCharType="separate"/>
      </w:r>
      <w:r w:rsidRPr="00B931A0">
        <w:rPr>
          <w:color w:val="1155CC"/>
          <w:u w:val="single"/>
          <w:lang w:val="en-GB"/>
        </w:rPr>
        <w:t>https://doi.org/10.4045/tidsskr.22.0539</w:t>
      </w:r>
      <w:r>
        <w:fldChar w:fldCharType="end"/>
      </w:r>
    </w:p>
    <w:p w14:paraId="17AEA074" w14:textId="5C1E56CF" w:rsidR="00B95B95" w:rsidRPr="00D53885" w:rsidRDefault="00B95B95" w:rsidP="00D53885">
      <w:pPr>
        <w:pStyle w:val="NoSpacing"/>
        <w:ind w:left="1134" w:hanging="1134"/>
        <w:jc w:val="both"/>
        <w:rPr>
          <w:lang w:val="en-GB"/>
        </w:rPr>
      </w:pPr>
      <w:r w:rsidRPr="00CC3AF5">
        <w:rPr>
          <w:lang w:val="en-GB"/>
        </w:rPr>
        <w:t xml:space="preserve">Hugon, J., </w:t>
      </w:r>
      <w:proofErr w:type="spellStart"/>
      <w:r w:rsidRPr="00CC3AF5">
        <w:rPr>
          <w:lang w:val="en-GB"/>
        </w:rPr>
        <w:t>Hourregue</w:t>
      </w:r>
      <w:proofErr w:type="spellEnd"/>
      <w:r w:rsidRPr="00CC3AF5">
        <w:rPr>
          <w:lang w:val="en-GB"/>
        </w:rPr>
        <w:t xml:space="preserve">, C., </w:t>
      </w:r>
      <w:proofErr w:type="spellStart"/>
      <w:r w:rsidRPr="00CC3AF5">
        <w:rPr>
          <w:lang w:val="en-GB"/>
        </w:rPr>
        <w:t>Cognat</w:t>
      </w:r>
      <w:proofErr w:type="spellEnd"/>
      <w:r w:rsidRPr="00CC3AF5">
        <w:rPr>
          <w:lang w:val="en-GB"/>
        </w:rPr>
        <w:t xml:space="preserve">, E., </w:t>
      </w:r>
      <w:proofErr w:type="spellStart"/>
      <w:r w:rsidRPr="00CC3AF5">
        <w:rPr>
          <w:lang w:val="en-GB"/>
        </w:rPr>
        <w:t>Lilamand</w:t>
      </w:r>
      <w:proofErr w:type="spellEnd"/>
      <w:r w:rsidRPr="00CC3AF5">
        <w:rPr>
          <w:lang w:val="en-GB"/>
        </w:rPr>
        <w:t xml:space="preserve">, M., Porte, B., Mouton-Liger, F., </w:t>
      </w:r>
      <w:proofErr w:type="spellStart"/>
      <w:r w:rsidRPr="00CC3AF5">
        <w:rPr>
          <w:lang w:val="en-GB"/>
        </w:rPr>
        <w:t>Dumurgier</w:t>
      </w:r>
      <w:proofErr w:type="spellEnd"/>
      <w:r w:rsidRPr="00CC3AF5">
        <w:rPr>
          <w:lang w:val="en-GB"/>
        </w:rPr>
        <w:t>, J., &amp; Paquet, C. (2021). Chronic traumatic encephalopathy</w:t>
      </w:r>
      <w:r w:rsidR="00CC3AF5" w:rsidRPr="00CC3AF5">
        <w:rPr>
          <w:lang w:val="en-GB"/>
        </w:rPr>
        <w:t xml:space="preserve">. </w:t>
      </w:r>
      <w:proofErr w:type="spellStart"/>
      <w:r w:rsidR="00CC3AF5" w:rsidRPr="00A0207C">
        <w:rPr>
          <w:lang w:val="en-GB"/>
        </w:rPr>
        <w:t>Neurochirurgie</w:t>
      </w:r>
      <w:proofErr w:type="spellEnd"/>
      <w:r w:rsidR="00CC3AF5" w:rsidRPr="00A0207C">
        <w:rPr>
          <w:lang w:val="en-GB"/>
        </w:rPr>
        <w:t>, 67(3), 290-294</w:t>
      </w:r>
      <w:r w:rsidR="00CC3AF5" w:rsidRPr="00CC3AF5">
        <w:rPr>
          <w:color w:val="467886"/>
          <w:u w:val="single"/>
          <w:lang w:val="en-GB"/>
        </w:rPr>
        <w:t>.</w:t>
      </w:r>
      <w:r w:rsidR="00D53885">
        <w:rPr>
          <w:lang w:val="en-GB"/>
        </w:rPr>
        <w:t xml:space="preserve"> </w:t>
      </w:r>
      <w:r w:rsidR="00D53885">
        <w:fldChar w:fldCharType="begin"/>
      </w:r>
      <w:r w:rsidR="00D53885" w:rsidRPr="001A3234">
        <w:rPr>
          <w:lang w:val="en-GB"/>
        </w:rPr>
        <w:instrText>HYPERLINK "https://doi.org/10.1016/j.neuchi.2021.02.003"</w:instrText>
      </w:r>
      <w:r w:rsidR="00D53885">
        <w:fldChar w:fldCharType="separate"/>
      </w:r>
      <w:r w:rsidR="00D53885" w:rsidRPr="004272CE">
        <w:rPr>
          <w:rStyle w:val="Hyperlink"/>
          <w:lang w:val="en-GB"/>
        </w:rPr>
        <w:t>https://doi.org/10.1016/j.neuchi.2021.02.003</w:t>
      </w:r>
      <w:r w:rsidR="00D53885">
        <w:fldChar w:fldCharType="end"/>
      </w:r>
    </w:p>
    <w:p w14:paraId="40A2562A" w14:textId="77777777" w:rsidR="00CC3AF5" w:rsidRPr="00B931A0" w:rsidRDefault="00CC3AF5" w:rsidP="00D53885">
      <w:pPr>
        <w:pStyle w:val="NoSpacing"/>
        <w:ind w:left="1134" w:hanging="1134"/>
        <w:jc w:val="both"/>
        <w:rPr>
          <w:lang w:val="en-GB"/>
        </w:rPr>
      </w:pPr>
    </w:p>
    <w:p w14:paraId="5123B7CB" w14:textId="3C9F0828" w:rsidR="00B95B95" w:rsidRPr="00D53885" w:rsidRDefault="00B95B95" w:rsidP="00D53885">
      <w:pPr>
        <w:pStyle w:val="NoSpacing"/>
        <w:ind w:left="1134" w:hanging="1134"/>
        <w:jc w:val="both"/>
        <w:rPr>
          <w:lang w:val="en-GB"/>
        </w:rPr>
      </w:pPr>
      <w:proofErr w:type="spellStart"/>
      <w:r w:rsidRPr="00CC3AF5">
        <w:rPr>
          <w:lang w:val="en-GB"/>
        </w:rPr>
        <w:t>Huisa</w:t>
      </w:r>
      <w:proofErr w:type="spellEnd"/>
      <w:r w:rsidRPr="00CC3AF5">
        <w:rPr>
          <w:lang w:val="en-GB"/>
        </w:rPr>
        <w:t>, B.N. &amp; Rosenberg, G. A. (2014). Binswanger's disease: toward a diagnosis agreement and therapeutic approach.</w:t>
      </w:r>
      <w:r w:rsidR="00CC3AF5" w:rsidRPr="00CC3AF5">
        <w:rPr>
          <w:rFonts w:ascii="Arial" w:hAnsi="Arial" w:cs="Arial"/>
          <w:color w:val="222222"/>
          <w:sz w:val="20"/>
          <w:szCs w:val="20"/>
          <w:shd w:val="clear" w:color="auto" w:fill="FFFFFF"/>
          <w:lang w:val="en-GB"/>
        </w:rPr>
        <w:t xml:space="preserve"> </w:t>
      </w:r>
      <w:r w:rsidR="00CC3AF5" w:rsidRPr="00A0207C">
        <w:rPr>
          <w:lang w:val="en-GB"/>
        </w:rPr>
        <w:t>Expert review of neurotherapeutics, 14(10), 1203-1213.</w:t>
      </w:r>
      <w:r w:rsidR="00D53885">
        <w:rPr>
          <w:lang w:val="en-GB"/>
        </w:rPr>
        <w:t xml:space="preserve"> </w:t>
      </w:r>
      <w:r w:rsidR="00D53885">
        <w:fldChar w:fldCharType="begin"/>
      </w:r>
      <w:r w:rsidR="00D53885" w:rsidRPr="001A3234">
        <w:rPr>
          <w:lang w:val="en-GB"/>
        </w:rPr>
        <w:instrText>HYPERLINK "https://doi.org/10.1586/14737175.2014.956726"</w:instrText>
      </w:r>
      <w:r w:rsidR="00D53885">
        <w:fldChar w:fldCharType="separate"/>
      </w:r>
      <w:r w:rsidR="00D53885" w:rsidRPr="004272CE">
        <w:rPr>
          <w:rStyle w:val="Hyperlink"/>
          <w:lang w:val="en-GB"/>
        </w:rPr>
        <w:t>https://doi.org/10.1586/14737175.2014.956726</w:t>
      </w:r>
      <w:r w:rsidR="00D53885">
        <w:fldChar w:fldCharType="end"/>
      </w:r>
    </w:p>
    <w:p w14:paraId="02E5C4AB" w14:textId="3CD4CEBD" w:rsidR="00B95B95" w:rsidRPr="00D53885" w:rsidRDefault="00B95B95" w:rsidP="00D53885">
      <w:pPr>
        <w:pStyle w:val="NoSpacing"/>
        <w:ind w:left="1134" w:hanging="1134"/>
        <w:jc w:val="both"/>
        <w:rPr>
          <w:highlight w:val="white"/>
          <w:lang w:val="en-GB"/>
        </w:rPr>
      </w:pPr>
      <w:proofErr w:type="spellStart"/>
      <w:r w:rsidRPr="00CC3AF5">
        <w:rPr>
          <w:lang w:val="en-GB"/>
        </w:rPr>
        <w:t>Icht</w:t>
      </w:r>
      <w:proofErr w:type="spellEnd"/>
      <w:r w:rsidRPr="00CC3AF5">
        <w:rPr>
          <w:lang w:val="en-GB"/>
        </w:rPr>
        <w:t xml:space="preserve">, M., </w:t>
      </w:r>
      <w:proofErr w:type="spellStart"/>
      <w:r w:rsidRPr="00CC3AF5">
        <w:rPr>
          <w:lang w:val="en-GB"/>
        </w:rPr>
        <w:t>Bergerzon</w:t>
      </w:r>
      <w:proofErr w:type="spellEnd"/>
      <w:r w:rsidRPr="00CC3AF5">
        <w:rPr>
          <w:lang w:val="en-GB"/>
        </w:rPr>
        <w:t>-Bitton, O. &amp; Ben-David, B.M.,</w:t>
      </w:r>
      <w:r w:rsidRPr="00CC3AF5">
        <w:rPr>
          <w:highlight w:val="white"/>
          <w:lang w:val="en-GB"/>
        </w:rPr>
        <w:t xml:space="preserve"> (2022). Validation and cross‐linguistic adaptation of the </w:t>
      </w:r>
      <w:proofErr w:type="spellStart"/>
      <w:r w:rsidRPr="00CC3AF5">
        <w:rPr>
          <w:highlight w:val="white"/>
          <w:lang w:val="en-GB"/>
        </w:rPr>
        <w:t>Frenchay</w:t>
      </w:r>
      <w:proofErr w:type="spellEnd"/>
      <w:r w:rsidRPr="00CC3AF5">
        <w:rPr>
          <w:highlight w:val="white"/>
          <w:lang w:val="en-GB"/>
        </w:rPr>
        <w:t xml:space="preserve"> Dysarthria Assessment (FDA‐2) speech intelligibility tests: Hebrew version</w:t>
      </w:r>
      <w:r w:rsidR="00CC3AF5" w:rsidRPr="00CC3AF5">
        <w:rPr>
          <w:highlight w:val="white"/>
          <w:lang w:val="en-GB"/>
        </w:rPr>
        <w:t>.  </w:t>
      </w:r>
      <w:r w:rsidR="00CC3AF5" w:rsidRPr="00A0207C">
        <w:rPr>
          <w:highlight w:val="white"/>
          <w:lang w:val="en-GB"/>
        </w:rPr>
        <w:t>International Journal of Language &amp; Communication Disorders, 57(5), 1023-1049.</w:t>
      </w:r>
      <w:r w:rsidR="00D53885">
        <w:rPr>
          <w:lang w:val="en-GB"/>
        </w:rPr>
        <w:t xml:space="preserve"> </w:t>
      </w:r>
      <w:r w:rsidR="00D53885">
        <w:fldChar w:fldCharType="begin"/>
      </w:r>
      <w:r w:rsidR="00D53885" w:rsidRPr="001A3234">
        <w:rPr>
          <w:lang w:val="en-GB"/>
        </w:rPr>
        <w:instrText>HYPERLINK "https://www.ncbi.nlm.nih.gov/pmc/articles/PMC9796031/"</w:instrText>
      </w:r>
      <w:r w:rsidR="00D53885">
        <w:fldChar w:fldCharType="separate"/>
      </w:r>
      <w:r w:rsidR="00D53885" w:rsidRPr="004272CE">
        <w:rPr>
          <w:rStyle w:val="Hyperlink"/>
          <w:lang w:val="en-GB"/>
        </w:rPr>
        <w:t>https://www.ncbi.nlm.nih.gov/pmc/articles/PMC9796031/</w:t>
      </w:r>
      <w:r w:rsidR="00D53885">
        <w:fldChar w:fldCharType="end"/>
      </w:r>
      <w:r w:rsidRPr="00B931A0">
        <w:rPr>
          <w:color w:val="000000"/>
          <w:lang w:val="en-GB"/>
        </w:rPr>
        <w:t xml:space="preserve"> </w:t>
      </w:r>
    </w:p>
    <w:p w14:paraId="43B67E4E" w14:textId="54E1E7FF" w:rsidR="00B95B95" w:rsidRPr="00CC3AF5" w:rsidRDefault="00B95B95" w:rsidP="00D53885">
      <w:pPr>
        <w:ind w:left="1276" w:hanging="1276"/>
        <w:jc w:val="both"/>
        <w:rPr>
          <w:color w:val="000000"/>
          <w:lang w:val="en-GB"/>
        </w:rPr>
      </w:pPr>
      <w:proofErr w:type="spellStart"/>
      <w:r w:rsidRPr="00422B1E">
        <w:rPr>
          <w:color w:val="000000"/>
          <w:lang w:val="en-GB"/>
        </w:rPr>
        <w:t>IconicBestiary</w:t>
      </w:r>
      <w:proofErr w:type="spellEnd"/>
      <w:r>
        <w:rPr>
          <w:color w:val="000000"/>
          <w:lang w:val="en-GB"/>
        </w:rPr>
        <w:t xml:space="preserve">, (2018). </w:t>
      </w:r>
      <w:r w:rsidRPr="00422B1E">
        <w:rPr>
          <w:color w:val="000000"/>
          <w:lang w:val="en-GB"/>
        </w:rPr>
        <w:t>Oral cavity. Human open mouth anatomy model. Infographic design for educational poster. Open mouth anatomy and dentistry. Flat style isolated vector visual aid illustration</w:t>
      </w:r>
      <w:r>
        <w:rPr>
          <w:color w:val="000000"/>
          <w:lang w:val="en-GB"/>
        </w:rPr>
        <w:t xml:space="preserve">, </w:t>
      </w:r>
      <w:proofErr w:type="spellStart"/>
      <w:r>
        <w:rPr>
          <w:color w:val="000000"/>
          <w:lang w:val="en-GB"/>
        </w:rPr>
        <w:t>istock</w:t>
      </w:r>
      <w:proofErr w:type="spellEnd"/>
      <w:r>
        <w:rPr>
          <w:color w:val="000000"/>
          <w:lang w:val="en-GB"/>
        </w:rPr>
        <w:t xml:space="preserve"> </w:t>
      </w:r>
      <w:r w:rsidR="00D53885">
        <w:fldChar w:fldCharType="begin"/>
      </w:r>
      <w:r w:rsidR="00D53885" w:rsidRPr="001A3234">
        <w:rPr>
          <w:lang w:val="en-GB"/>
        </w:rPr>
        <w:instrText>HYPERLINK "https://www.istockphoto.com/vector/human-oral-cavity-and-open-mouth-anatomy-structure-model-infographic-design-for-gm1024123146-274819124"</w:instrText>
      </w:r>
      <w:r w:rsidR="00D53885">
        <w:fldChar w:fldCharType="separate"/>
      </w:r>
      <w:r w:rsidR="00D53885" w:rsidRPr="004272CE">
        <w:rPr>
          <w:rStyle w:val="Hyperlink"/>
          <w:lang w:val="en-GB"/>
        </w:rPr>
        <w:t>https://www.istockphoto.com/vector/human-oral-cavity-and-open-mouth-anatomy-structure-model-infographic-design-for-gm1024123146-274819124</w:t>
      </w:r>
      <w:r w:rsidR="00D53885">
        <w:fldChar w:fldCharType="end"/>
      </w:r>
    </w:p>
    <w:p w14:paraId="4B185A4B" w14:textId="260D14A7" w:rsidR="00B95B95" w:rsidRDefault="00B95B95" w:rsidP="00D53885">
      <w:pPr>
        <w:pStyle w:val="NoSpacing"/>
        <w:ind w:left="1276" w:hanging="1276"/>
        <w:rPr>
          <w:lang w:val="en-GB"/>
        </w:rPr>
      </w:pPr>
      <w:r w:rsidRPr="00A0207C">
        <w:rPr>
          <w:lang w:val="en-GB"/>
        </w:rPr>
        <w:t>Inserra, C.J. &amp; DeVrieze, B.W., (2023)</w:t>
      </w:r>
      <w:r w:rsidR="0025188A" w:rsidRPr="00A0207C">
        <w:rPr>
          <w:lang w:val="en-GB"/>
        </w:rPr>
        <w:t>.</w:t>
      </w:r>
      <w:r w:rsidRPr="00A0207C">
        <w:rPr>
          <w:lang w:val="en-GB"/>
        </w:rPr>
        <w:t xml:space="preserve"> Chronic Traumatic Encephalopathy</w:t>
      </w:r>
      <w:r w:rsidRPr="00B931A0">
        <w:rPr>
          <w:color w:val="000000"/>
          <w:lang w:val="en-GB"/>
        </w:rPr>
        <w:t>.</w:t>
      </w:r>
      <w:r>
        <w:fldChar w:fldCharType="begin"/>
      </w:r>
      <w:r w:rsidRPr="001A3234">
        <w:rPr>
          <w:lang w:val="en-GB"/>
        </w:rPr>
        <w:instrText>HYPERLINK "https://www.ncbi.nlm.nih.gov/books/NBK470535/" \h</w:instrText>
      </w:r>
      <w:r>
        <w:fldChar w:fldCharType="separate"/>
      </w:r>
      <w:r w:rsidRPr="00B931A0">
        <w:rPr>
          <w:color w:val="000000"/>
          <w:lang w:val="en-GB"/>
        </w:rPr>
        <w:t xml:space="preserve"> </w:t>
      </w:r>
      <w:r>
        <w:fldChar w:fldCharType="end"/>
      </w:r>
      <w:r>
        <w:fldChar w:fldCharType="begin"/>
      </w:r>
      <w:r w:rsidRPr="001A3234">
        <w:rPr>
          <w:lang w:val="en-GB"/>
        </w:rPr>
        <w:instrText>HYPERLINK "https://www.ncbi.nlm.nih.gov/books/NBK470535/" \h</w:instrText>
      </w:r>
      <w:r>
        <w:fldChar w:fldCharType="separate"/>
      </w:r>
      <w:r w:rsidRPr="00B931A0">
        <w:rPr>
          <w:color w:val="1155CC"/>
          <w:u w:val="single"/>
          <w:lang w:val="en-GB"/>
        </w:rPr>
        <w:t>https://www.ncbi.nlm.nih.gov/books/NBK470535/</w:t>
      </w:r>
      <w:r>
        <w:fldChar w:fldCharType="end"/>
      </w:r>
    </w:p>
    <w:p w14:paraId="534D67FE" w14:textId="77777777" w:rsidR="00CC3AF5" w:rsidRPr="00CC3AF5" w:rsidRDefault="00CC3AF5" w:rsidP="00D53885">
      <w:pPr>
        <w:pStyle w:val="NoSpacing"/>
        <w:ind w:left="1276" w:hanging="1276"/>
        <w:rPr>
          <w:color w:val="000000"/>
          <w:lang w:val="en-GB"/>
        </w:rPr>
      </w:pPr>
    </w:p>
    <w:p w14:paraId="1C4408BF" w14:textId="6A89C119" w:rsidR="00B95B95" w:rsidRPr="00B931A0" w:rsidRDefault="00B95B95" w:rsidP="00D53885">
      <w:pPr>
        <w:pBdr>
          <w:top w:val="nil"/>
          <w:left w:val="nil"/>
          <w:bottom w:val="nil"/>
          <w:right w:val="nil"/>
          <w:between w:val="nil"/>
        </w:pBdr>
        <w:shd w:val="clear" w:color="auto" w:fill="FFFFFF"/>
        <w:spacing w:after="0" w:line="240" w:lineRule="auto"/>
        <w:ind w:left="1276" w:hanging="1276"/>
        <w:jc w:val="both"/>
        <w:rPr>
          <w:color w:val="000000"/>
          <w:lang w:val="en-GB"/>
        </w:rPr>
      </w:pPr>
      <w:proofErr w:type="spellStart"/>
      <w:r w:rsidRPr="00B931A0">
        <w:rPr>
          <w:color w:val="000000"/>
          <w:lang w:val="en-GB"/>
        </w:rPr>
        <w:t>Iordanova</w:t>
      </w:r>
      <w:proofErr w:type="spellEnd"/>
      <w:r w:rsidRPr="00B931A0">
        <w:rPr>
          <w:color w:val="000000"/>
          <w:lang w:val="en-GB"/>
        </w:rPr>
        <w:t xml:space="preserve"> Radostina, Anil Kumar Reddy </w:t>
      </w:r>
      <w:proofErr w:type="spellStart"/>
      <w:r w:rsidRPr="00B931A0">
        <w:rPr>
          <w:color w:val="000000"/>
          <w:lang w:val="en-GB"/>
        </w:rPr>
        <w:t>Reddivari</w:t>
      </w:r>
      <w:proofErr w:type="spellEnd"/>
      <w:r w:rsidRPr="00B931A0">
        <w:rPr>
          <w:color w:val="000000"/>
          <w:lang w:val="en-GB"/>
        </w:rPr>
        <w:t xml:space="preserve"> (2023)</w:t>
      </w:r>
      <w:r w:rsidR="0025188A">
        <w:rPr>
          <w:color w:val="000000"/>
          <w:lang w:val="en-GB"/>
        </w:rPr>
        <w:t>.</w:t>
      </w:r>
      <w:r w:rsidRPr="00B931A0">
        <w:rPr>
          <w:color w:val="000000"/>
          <w:lang w:val="en-GB"/>
        </w:rPr>
        <w:t xml:space="preserve"> Neuroanatomy, Medulla Oblongata</w:t>
      </w:r>
      <w:r w:rsidR="00D53885">
        <w:rPr>
          <w:color w:val="000000"/>
          <w:lang w:val="en-GB"/>
        </w:rPr>
        <w:t xml:space="preserve"> </w:t>
      </w:r>
      <w:r w:rsidR="00D53885">
        <w:fldChar w:fldCharType="begin"/>
      </w:r>
      <w:r w:rsidR="00D53885" w:rsidRPr="001A3234">
        <w:rPr>
          <w:lang w:val="en-GB"/>
        </w:rPr>
        <w:instrText>HYPERLINK "https://www.ncbi.nlm.nih.gov/books/NBK551589/"</w:instrText>
      </w:r>
      <w:r w:rsidR="00D53885">
        <w:fldChar w:fldCharType="separate"/>
      </w:r>
      <w:r w:rsidR="00D53885" w:rsidRPr="004272CE">
        <w:rPr>
          <w:rStyle w:val="Hyperlink"/>
          <w:lang w:val="en-GB"/>
        </w:rPr>
        <w:t>https://www.ncbi.nlm.nih.gov/books/NBK551589/</w:t>
      </w:r>
      <w:r w:rsidR="00D53885">
        <w:fldChar w:fldCharType="end"/>
      </w:r>
    </w:p>
    <w:p w14:paraId="79103C49" w14:textId="0789C8AF" w:rsidR="00B95B95" w:rsidRPr="00B931A0" w:rsidRDefault="00B95B95" w:rsidP="00D53885">
      <w:pPr>
        <w:ind w:left="1276" w:hanging="1276"/>
        <w:jc w:val="both"/>
        <w:rPr>
          <w:color w:val="000000"/>
          <w:lang w:val="en-GB"/>
        </w:rPr>
      </w:pPr>
      <w:r w:rsidRPr="00B931A0">
        <w:rPr>
          <w:color w:val="000000"/>
          <w:lang w:val="en-GB"/>
        </w:rPr>
        <w:t>Jackson, C.E., &amp; Bryan, W.W., (1998)</w:t>
      </w:r>
      <w:r w:rsidR="0025188A">
        <w:rPr>
          <w:color w:val="000000"/>
          <w:lang w:val="en-GB"/>
        </w:rPr>
        <w:t>.</w:t>
      </w:r>
      <w:r w:rsidRPr="00B931A0">
        <w:rPr>
          <w:color w:val="000000"/>
          <w:lang w:val="en-GB"/>
        </w:rPr>
        <w:t xml:space="preserve"> Amyotrophic lateral sclerosis.</w:t>
      </w:r>
      <w:r w:rsidR="00CC3AF5" w:rsidRPr="00CC3AF5">
        <w:rPr>
          <w:rFonts w:ascii="Arial" w:hAnsi="Arial" w:cs="Arial"/>
          <w:color w:val="222222"/>
          <w:sz w:val="20"/>
          <w:szCs w:val="20"/>
          <w:shd w:val="clear" w:color="auto" w:fill="FFFFFF"/>
          <w:lang w:val="en-GB"/>
        </w:rPr>
        <w:t xml:space="preserve"> </w:t>
      </w:r>
      <w:r w:rsidR="00CC3AF5" w:rsidRPr="00CC3AF5">
        <w:rPr>
          <w:color w:val="000000"/>
          <w:lang w:val="en-GB"/>
        </w:rPr>
        <w:t>In </w:t>
      </w:r>
      <w:r w:rsidR="00CC3AF5" w:rsidRPr="00CC3AF5">
        <w:rPr>
          <w:i/>
          <w:iCs/>
          <w:color w:val="000000"/>
          <w:lang w:val="en-GB"/>
        </w:rPr>
        <w:t>Seminars in neurology</w:t>
      </w:r>
      <w:r w:rsidR="00CC3AF5" w:rsidRPr="00CC3AF5">
        <w:rPr>
          <w:color w:val="000000"/>
          <w:lang w:val="en-GB"/>
        </w:rPr>
        <w:t xml:space="preserve"> (Vol. 18, No. 01, pp. 27-39). </w:t>
      </w:r>
      <w:r w:rsidR="00CC3AF5" w:rsidRPr="00A0207C">
        <w:rPr>
          <w:color w:val="000000"/>
          <w:lang w:val="en-GB"/>
        </w:rPr>
        <w:t>© 1998 by Thieme Medical Publishers, Inc..</w:t>
      </w:r>
      <w:hyperlink r:id="rId57">
        <w:r w:rsidRPr="00B931A0">
          <w:rPr>
            <w:color w:val="000000"/>
            <w:lang w:val="en-GB"/>
          </w:rPr>
          <w:t xml:space="preserve"> </w:t>
        </w:r>
      </w:hyperlink>
      <w:hyperlink r:id="rId58">
        <w:r w:rsidRPr="00B931A0">
          <w:rPr>
            <w:color w:val="1155CC"/>
            <w:u w:val="single"/>
            <w:lang w:val="en-GB"/>
          </w:rPr>
          <w:t>https://doi.org/10.1055/s-2008-1040859</w:t>
        </w:r>
      </w:hyperlink>
    </w:p>
    <w:p w14:paraId="4C4CB08F" w14:textId="725A10DD" w:rsidR="00B95B95" w:rsidRPr="00B931A0" w:rsidRDefault="00B95B95" w:rsidP="00D53885">
      <w:pPr>
        <w:pBdr>
          <w:top w:val="nil"/>
          <w:left w:val="nil"/>
          <w:bottom w:val="nil"/>
          <w:right w:val="nil"/>
          <w:between w:val="nil"/>
        </w:pBdr>
        <w:spacing w:before="240" w:after="0" w:line="240" w:lineRule="auto"/>
        <w:ind w:left="1276" w:hanging="1276"/>
        <w:jc w:val="both"/>
        <w:rPr>
          <w:color w:val="000000"/>
          <w:lang w:val="en-GB"/>
        </w:rPr>
      </w:pPr>
      <w:proofErr w:type="spellStart"/>
      <w:r w:rsidRPr="00B931A0">
        <w:rPr>
          <w:color w:val="000000"/>
          <w:lang w:val="en-GB"/>
        </w:rPr>
        <w:t>Jawabri</w:t>
      </w:r>
      <w:proofErr w:type="spellEnd"/>
      <w:r w:rsidRPr="00EA0BE9">
        <w:rPr>
          <w:color w:val="000000"/>
          <w:lang w:val="en-GB"/>
        </w:rPr>
        <w:t xml:space="preserve">, </w:t>
      </w:r>
      <w:r>
        <w:rPr>
          <w:color w:val="000000"/>
          <w:lang w:val="en-GB"/>
        </w:rPr>
        <w:t>K.</w:t>
      </w:r>
      <w:r w:rsidRPr="00B931A0">
        <w:rPr>
          <w:color w:val="000000"/>
          <w:lang w:val="en-GB"/>
        </w:rPr>
        <w:t>H.</w:t>
      </w:r>
      <w:r>
        <w:rPr>
          <w:color w:val="000000"/>
          <w:lang w:val="en-GB"/>
        </w:rPr>
        <w:t xml:space="preserve"> &amp;</w:t>
      </w:r>
      <w:r w:rsidRPr="00B931A0">
        <w:rPr>
          <w:color w:val="000000"/>
          <w:lang w:val="en-GB"/>
        </w:rPr>
        <w:t xml:space="preserve"> </w:t>
      </w:r>
      <w:r w:rsidR="00CC3AF5" w:rsidRPr="00CC3AF5">
        <w:rPr>
          <w:color w:val="000000"/>
          <w:lang w:val="en-GB"/>
        </w:rPr>
        <w:t xml:space="preserve">Sharma, S. (2019). </w:t>
      </w:r>
      <w:r w:rsidR="00CC3AF5" w:rsidRPr="00A0207C">
        <w:rPr>
          <w:color w:val="000000"/>
          <w:lang w:val="en-GB"/>
        </w:rPr>
        <w:t>Physiology, cerebral cortex functions</w:t>
      </w:r>
      <w:r w:rsidR="00D53885">
        <w:rPr>
          <w:color w:val="000000"/>
          <w:lang w:val="en-GB"/>
        </w:rPr>
        <w:t xml:space="preserve"> </w:t>
      </w:r>
      <w:hyperlink r:id="rId59" w:history="1">
        <w:r w:rsidR="00D53885" w:rsidRPr="004272CE">
          <w:rPr>
            <w:rStyle w:val="Hyperlink"/>
            <w:lang w:val="en-GB"/>
          </w:rPr>
          <w:t>https://www.ncbi.nlm.nih.gov/books/NBK538496/</w:t>
        </w:r>
      </w:hyperlink>
    </w:p>
    <w:p w14:paraId="65D8B4D3" w14:textId="060DD050" w:rsidR="00B95B95" w:rsidRPr="00B931A0" w:rsidRDefault="00CC3AF5" w:rsidP="00D53885">
      <w:pPr>
        <w:ind w:left="1276" w:hanging="1276"/>
        <w:jc w:val="both"/>
        <w:rPr>
          <w:color w:val="000000"/>
          <w:lang w:val="en-GB"/>
        </w:rPr>
      </w:pPr>
      <w:r w:rsidRPr="00CC3AF5">
        <w:rPr>
          <w:color w:val="000000"/>
          <w:lang w:val="en-GB"/>
        </w:rPr>
        <w:t>Jayaraman, D. K., &amp; Das, J. M. (2023). Dysarthria. In </w:t>
      </w:r>
      <w:proofErr w:type="spellStart"/>
      <w:r w:rsidRPr="00CC3AF5">
        <w:rPr>
          <w:i/>
          <w:iCs/>
          <w:color w:val="000000"/>
          <w:lang w:val="en-GB"/>
        </w:rPr>
        <w:t>StatPearls</w:t>
      </w:r>
      <w:proofErr w:type="spellEnd"/>
      <w:r w:rsidRPr="00CC3AF5">
        <w:rPr>
          <w:i/>
          <w:iCs/>
          <w:color w:val="000000"/>
          <w:lang w:val="en-GB"/>
        </w:rPr>
        <w:t xml:space="preserve"> [Internet]</w:t>
      </w:r>
      <w:r w:rsidRPr="00CC3AF5">
        <w:rPr>
          <w:color w:val="000000"/>
          <w:lang w:val="en-GB"/>
        </w:rPr>
        <w:t xml:space="preserve">. </w:t>
      </w:r>
      <w:proofErr w:type="spellStart"/>
      <w:r w:rsidRPr="00CC3AF5">
        <w:rPr>
          <w:color w:val="000000"/>
          <w:lang w:val="en-GB"/>
        </w:rPr>
        <w:t>StatPearls</w:t>
      </w:r>
      <w:proofErr w:type="spellEnd"/>
      <w:r w:rsidRPr="00CC3AF5">
        <w:rPr>
          <w:color w:val="000000"/>
          <w:lang w:val="en-GB"/>
        </w:rPr>
        <w:t xml:space="preserve"> Publishing.</w:t>
      </w:r>
      <w:r>
        <w:rPr>
          <w:color w:val="000000"/>
          <w:lang w:val="en-GB"/>
        </w:rPr>
        <w:t xml:space="preserve"> </w:t>
      </w:r>
      <w:r w:rsidR="00D53885">
        <w:rPr>
          <w:color w:val="000000"/>
          <w:lang w:val="en-GB"/>
        </w:rPr>
        <w:t xml:space="preserve"> </w:t>
      </w:r>
      <w:hyperlink r:id="rId60" w:history="1">
        <w:r w:rsidR="00D53885" w:rsidRPr="004272CE">
          <w:rPr>
            <w:rStyle w:val="Hyperlink"/>
            <w:lang w:val="en-GB"/>
          </w:rPr>
          <w:t>https://www.ncbi.nlm.nih.gov/books/NBK592453/</w:t>
        </w:r>
      </w:hyperlink>
    </w:p>
    <w:p w14:paraId="5836F05F" w14:textId="6440E4B2" w:rsidR="00B95B95" w:rsidRPr="00D53885" w:rsidRDefault="00B95B95" w:rsidP="00D53885">
      <w:pPr>
        <w:pStyle w:val="NoSpacing"/>
        <w:ind w:left="1276" w:hanging="1276"/>
        <w:jc w:val="both"/>
        <w:rPr>
          <w:color w:val="000000"/>
          <w:lang w:val="en-GB"/>
        </w:rPr>
      </w:pPr>
      <w:proofErr w:type="spellStart"/>
      <w:r w:rsidRPr="00B931A0">
        <w:rPr>
          <w:color w:val="000000"/>
          <w:lang w:val="en-GB"/>
        </w:rPr>
        <w:t>Jayarangaiah</w:t>
      </w:r>
      <w:proofErr w:type="spellEnd"/>
      <w:r w:rsidRPr="00B931A0">
        <w:rPr>
          <w:color w:val="000000"/>
          <w:lang w:val="en-GB"/>
        </w:rPr>
        <w:t xml:space="preserve">, A., Lui, F., &amp; </w:t>
      </w:r>
      <w:proofErr w:type="spellStart"/>
      <w:r w:rsidRPr="00B931A0">
        <w:rPr>
          <w:color w:val="000000"/>
          <w:lang w:val="en-GB"/>
        </w:rPr>
        <w:t>Theetha</w:t>
      </w:r>
      <w:proofErr w:type="spellEnd"/>
      <w:r w:rsidRPr="00B931A0">
        <w:rPr>
          <w:color w:val="000000"/>
          <w:lang w:val="en-GB"/>
        </w:rPr>
        <w:t xml:space="preserve"> </w:t>
      </w:r>
      <w:proofErr w:type="spellStart"/>
      <w:r w:rsidRPr="00B931A0">
        <w:rPr>
          <w:color w:val="000000"/>
          <w:lang w:val="en-GB"/>
        </w:rPr>
        <w:t>Kariyanna</w:t>
      </w:r>
      <w:proofErr w:type="spellEnd"/>
      <w:r w:rsidRPr="00B931A0">
        <w:rPr>
          <w:color w:val="000000"/>
          <w:lang w:val="en-GB"/>
        </w:rPr>
        <w:t>, P. (2024)</w:t>
      </w:r>
      <w:r w:rsidR="0025188A">
        <w:rPr>
          <w:color w:val="000000"/>
          <w:lang w:val="en-GB"/>
        </w:rPr>
        <w:t>.</w:t>
      </w:r>
      <w:r w:rsidRPr="00B931A0">
        <w:rPr>
          <w:color w:val="000000"/>
          <w:lang w:val="en-GB"/>
        </w:rPr>
        <w:t xml:space="preserve"> Lambert-Eaton Myasthenic Syndrome</w:t>
      </w:r>
      <w:r w:rsidR="00CC3AF5">
        <w:rPr>
          <w:color w:val="000000"/>
          <w:lang w:val="en-GB"/>
        </w:rPr>
        <w:t xml:space="preserve">. </w:t>
      </w:r>
      <w:r w:rsidR="00CC3AF5" w:rsidRPr="00CC3AF5">
        <w:rPr>
          <w:color w:val="000000"/>
          <w:lang w:val="en-GB"/>
        </w:rPr>
        <w:t>In </w:t>
      </w:r>
      <w:proofErr w:type="spellStart"/>
      <w:r w:rsidR="00CC3AF5" w:rsidRPr="00CC3AF5">
        <w:rPr>
          <w:i/>
          <w:iCs/>
          <w:color w:val="000000"/>
          <w:lang w:val="en-GB"/>
        </w:rPr>
        <w:t>StatPearls</w:t>
      </w:r>
      <w:proofErr w:type="spellEnd"/>
      <w:r w:rsidR="00CC3AF5" w:rsidRPr="00CC3AF5">
        <w:rPr>
          <w:i/>
          <w:iCs/>
          <w:color w:val="000000"/>
          <w:lang w:val="en-GB"/>
        </w:rPr>
        <w:t xml:space="preserve"> [Internet]</w:t>
      </w:r>
      <w:r w:rsidR="00CC3AF5" w:rsidRPr="00CC3AF5">
        <w:rPr>
          <w:color w:val="000000"/>
          <w:lang w:val="en-GB"/>
        </w:rPr>
        <w:t xml:space="preserve">. </w:t>
      </w:r>
      <w:proofErr w:type="spellStart"/>
      <w:r w:rsidR="00CC3AF5" w:rsidRPr="00CC3AF5">
        <w:rPr>
          <w:color w:val="000000"/>
          <w:lang w:val="en-GB"/>
        </w:rPr>
        <w:t>StatPearls</w:t>
      </w:r>
      <w:proofErr w:type="spellEnd"/>
      <w:r w:rsidR="00CC3AF5" w:rsidRPr="00CC3AF5">
        <w:rPr>
          <w:color w:val="000000"/>
          <w:lang w:val="en-GB"/>
        </w:rPr>
        <w:t xml:space="preserve"> Publishing.</w:t>
      </w:r>
      <w:r w:rsidR="00D53885">
        <w:rPr>
          <w:color w:val="000000"/>
          <w:lang w:val="en-GB"/>
        </w:rPr>
        <w:t xml:space="preserve"> </w:t>
      </w:r>
      <w:hyperlink r:id="rId61" w:history="1">
        <w:r w:rsidR="00D53885" w:rsidRPr="004272CE">
          <w:rPr>
            <w:rStyle w:val="Hyperlink"/>
            <w:lang w:val="en-GB"/>
          </w:rPr>
          <w:t>https://www.ncbi.nlm.nih.gov/books/NBK507891/</w:t>
        </w:r>
      </w:hyperlink>
    </w:p>
    <w:p w14:paraId="0B78BF9A" w14:textId="6CECF9CE" w:rsidR="00B95B95" w:rsidRPr="00B931A0" w:rsidRDefault="00B95B95" w:rsidP="00D53885">
      <w:pPr>
        <w:pStyle w:val="NoSpacing"/>
        <w:ind w:left="1276" w:hanging="1276"/>
        <w:jc w:val="both"/>
        <w:rPr>
          <w:lang w:val="en-GB"/>
        </w:rPr>
      </w:pPr>
      <w:r w:rsidRPr="00B931A0">
        <w:rPr>
          <w:lang w:val="en-GB"/>
        </w:rPr>
        <w:t>Jeon, Y., &amp; Lee, H. (2018)</w:t>
      </w:r>
      <w:r w:rsidR="0025188A">
        <w:rPr>
          <w:lang w:val="en-GB"/>
        </w:rPr>
        <w:t xml:space="preserve">. </w:t>
      </w:r>
      <w:r w:rsidRPr="00B931A0">
        <w:rPr>
          <w:lang w:val="en-GB"/>
        </w:rPr>
        <w:t>Ramsay Hunt syndrome.</w:t>
      </w:r>
      <w:r w:rsidR="008947CF" w:rsidRPr="008947CF">
        <w:rPr>
          <w:rFonts w:ascii="Arial" w:hAnsi="Arial" w:cs="Arial"/>
          <w:i/>
          <w:iCs/>
          <w:color w:val="222222"/>
          <w:sz w:val="20"/>
          <w:szCs w:val="20"/>
          <w:shd w:val="clear" w:color="auto" w:fill="FFFFFF"/>
          <w:lang w:val="en-GB"/>
        </w:rPr>
        <w:t xml:space="preserve"> </w:t>
      </w:r>
      <w:r w:rsidR="008947CF" w:rsidRPr="008947CF">
        <w:rPr>
          <w:i/>
          <w:iCs/>
          <w:lang w:val="en-GB"/>
        </w:rPr>
        <w:t xml:space="preserve">Journal of Dental </w:t>
      </w:r>
      <w:proofErr w:type="spellStart"/>
      <w:r w:rsidR="008947CF" w:rsidRPr="008947CF">
        <w:rPr>
          <w:i/>
          <w:iCs/>
          <w:lang w:val="en-GB"/>
        </w:rPr>
        <w:t>Anesthesia</w:t>
      </w:r>
      <w:proofErr w:type="spellEnd"/>
      <w:r w:rsidR="008947CF" w:rsidRPr="008947CF">
        <w:rPr>
          <w:i/>
          <w:iCs/>
          <w:lang w:val="en-GB"/>
        </w:rPr>
        <w:t xml:space="preserve"> and Pain Medicine</w:t>
      </w:r>
      <w:r w:rsidR="008947CF" w:rsidRPr="008947CF">
        <w:rPr>
          <w:lang w:val="en-GB"/>
        </w:rPr>
        <w:t>, </w:t>
      </w:r>
      <w:r w:rsidR="008947CF" w:rsidRPr="008947CF">
        <w:rPr>
          <w:i/>
          <w:iCs/>
          <w:lang w:val="en-GB"/>
        </w:rPr>
        <w:t>18</w:t>
      </w:r>
      <w:r w:rsidR="008947CF" w:rsidRPr="008947CF">
        <w:rPr>
          <w:lang w:val="en-GB"/>
        </w:rPr>
        <w:t>(6), 333-337</w:t>
      </w:r>
      <w:r w:rsidR="008947CF">
        <w:rPr>
          <w:lang w:val="en-GB"/>
        </w:rPr>
        <w:t>.</w:t>
      </w:r>
      <w:r w:rsidR="00D53885">
        <w:rPr>
          <w:lang w:val="en-GB"/>
        </w:rPr>
        <w:t xml:space="preserve"> </w:t>
      </w:r>
      <w:hyperlink r:id="rId62" w:history="1">
        <w:r w:rsidR="00D53885" w:rsidRPr="004272CE">
          <w:rPr>
            <w:rStyle w:val="Hyperlink"/>
            <w:lang w:val="en-GB"/>
          </w:rPr>
          <w:t>https://doi.org/10.17245/jdapm.2018.18.6.333</w:t>
        </w:r>
      </w:hyperlink>
    </w:p>
    <w:p w14:paraId="325B28C6" w14:textId="0029A7C7" w:rsidR="00B95B95" w:rsidRPr="00B931A0" w:rsidRDefault="00B95B95" w:rsidP="00D53885">
      <w:pPr>
        <w:ind w:left="1276" w:hanging="1276"/>
        <w:jc w:val="both"/>
        <w:rPr>
          <w:color w:val="000000"/>
          <w:lang w:val="en-GB"/>
        </w:rPr>
      </w:pPr>
      <w:r w:rsidRPr="00B931A0">
        <w:rPr>
          <w:color w:val="222222"/>
          <w:lang w:val="en-GB"/>
        </w:rPr>
        <w:t>Jimsheleishvili</w:t>
      </w:r>
      <w:r w:rsidR="0025188A">
        <w:rPr>
          <w:color w:val="222222"/>
          <w:lang w:val="en-GB"/>
        </w:rPr>
        <w:t>,</w:t>
      </w:r>
      <w:r w:rsidRPr="00B931A0">
        <w:rPr>
          <w:color w:val="222222"/>
          <w:lang w:val="en-GB"/>
        </w:rPr>
        <w:t xml:space="preserve"> S, </w:t>
      </w:r>
      <w:proofErr w:type="spellStart"/>
      <w:r w:rsidRPr="00B931A0">
        <w:rPr>
          <w:color w:val="222222"/>
          <w:lang w:val="en-GB"/>
        </w:rPr>
        <w:t>Dididze</w:t>
      </w:r>
      <w:proofErr w:type="spellEnd"/>
      <w:r w:rsidR="0025188A">
        <w:rPr>
          <w:color w:val="222222"/>
          <w:lang w:val="en-GB"/>
        </w:rPr>
        <w:t>,</w:t>
      </w:r>
      <w:r w:rsidRPr="00B931A0">
        <w:rPr>
          <w:color w:val="222222"/>
          <w:lang w:val="en-GB"/>
        </w:rPr>
        <w:t xml:space="preserve"> M. Neuroanatomy, Cerebellum (20</w:t>
      </w:r>
      <w:r w:rsidR="008947CF">
        <w:rPr>
          <w:color w:val="222222"/>
          <w:lang w:val="en-GB"/>
        </w:rPr>
        <w:t>19</w:t>
      </w:r>
      <w:r w:rsidRPr="00B931A0">
        <w:rPr>
          <w:color w:val="222222"/>
          <w:lang w:val="en-GB"/>
        </w:rPr>
        <w:t>)</w:t>
      </w:r>
      <w:r w:rsidR="0025188A">
        <w:rPr>
          <w:color w:val="222222"/>
          <w:lang w:val="en-GB"/>
        </w:rPr>
        <w:t xml:space="preserve">. </w:t>
      </w:r>
      <w:hyperlink r:id="rId63" w:history="1">
        <w:r w:rsidR="0025188A" w:rsidRPr="00841DF4">
          <w:rPr>
            <w:rStyle w:val="Hyperlink"/>
            <w:lang w:val="en-GB"/>
          </w:rPr>
          <w:t>https://www.ncbi.nlm.nih.gov/books/NBK538167/</w:t>
        </w:r>
      </w:hyperlink>
      <w:r w:rsidRPr="00B931A0">
        <w:rPr>
          <w:color w:val="222222"/>
          <w:lang w:val="en-GB"/>
        </w:rPr>
        <w:t> </w:t>
      </w:r>
    </w:p>
    <w:p w14:paraId="3849BB26" w14:textId="2391A266" w:rsidR="008947CF" w:rsidRPr="00D53885" w:rsidRDefault="00B95B95" w:rsidP="00D53885">
      <w:pPr>
        <w:pBdr>
          <w:top w:val="nil"/>
          <w:left w:val="nil"/>
          <w:bottom w:val="nil"/>
          <w:right w:val="nil"/>
          <w:between w:val="nil"/>
        </w:pBdr>
        <w:shd w:val="clear" w:color="auto" w:fill="FFFFFF"/>
        <w:spacing w:after="0" w:line="240" w:lineRule="auto"/>
        <w:ind w:left="1276" w:hanging="1276"/>
        <w:jc w:val="both"/>
        <w:rPr>
          <w:color w:val="000000"/>
          <w:lang w:val="en-GB"/>
        </w:rPr>
      </w:pPr>
      <w:r w:rsidRPr="00B931A0">
        <w:rPr>
          <w:color w:val="222222"/>
          <w:lang w:val="en-GB"/>
        </w:rPr>
        <w:t>Jog, M.S., &amp; Lang, A.E., (1995)</w:t>
      </w:r>
      <w:r w:rsidR="0025188A">
        <w:rPr>
          <w:color w:val="222222"/>
          <w:lang w:val="en-GB"/>
        </w:rPr>
        <w:t>.</w:t>
      </w:r>
      <w:r w:rsidRPr="00B931A0">
        <w:rPr>
          <w:color w:val="222222"/>
          <w:lang w:val="en-GB"/>
        </w:rPr>
        <w:t xml:space="preserve"> Chronic acquired </w:t>
      </w:r>
      <w:proofErr w:type="spellStart"/>
      <w:r w:rsidRPr="00B931A0">
        <w:rPr>
          <w:color w:val="222222"/>
          <w:lang w:val="en-GB"/>
        </w:rPr>
        <w:t>hepatocerebral</w:t>
      </w:r>
      <w:proofErr w:type="spellEnd"/>
      <w:r w:rsidRPr="00B931A0">
        <w:rPr>
          <w:color w:val="222222"/>
          <w:lang w:val="en-GB"/>
        </w:rPr>
        <w:t xml:space="preserve"> degeneration: case reports and new insights.</w:t>
      </w:r>
      <w:r w:rsidR="008947CF" w:rsidRPr="008947CF">
        <w:rPr>
          <w:rFonts w:ascii="Arial" w:hAnsi="Arial" w:cs="Arial"/>
          <w:i/>
          <w:iCs/>
          <w:color w:val="222222"/>
          <w:sz w:val="20"/>
          <w:szCs w:val="20"/>
          <w:shd w:val="clear" w:color="auto" w:fill="FFFFFF"/>
          <w:lang w:val="en-GB"/>
        </w:rPr>
        <w:t xml:space="preserve"> </w:t>
      </w:r>
      <w:r w:rsidR="008947CF" w:rsidRPr="008947CF">
        <w:rPr>
          <w:i/>
          <w:iCs/>
          <w:color w:val="222222"/>
          <w:lang w:val="en-GB"/>
        </w:rPr>
        <w:t>Movement Disorders: Official Journal of the Movement Disorder Society</w:t>
      </w:r>
      <w:r w:rsidR="008947CF" w:rsidRPr="008947CF">
        <w:rPr>
          <w:color w:val="222222"/>
          <w:lang w:val="en-GB"/>
        </w:rPr>
        <w:t>, </w:t>
      </w:r>
      <w:r w:rsidR="008947CF" w:rsidRPr="008947CF">
        <w:rPr>
          <w:i/>
          <w:iCs/>
          <w:color w:val="222222"/>
          <w:lang w:val="en-GB"/>
        </w:rPr>
        <w:t>10</w:t>
      </w:r>
      <w:r w:rsidR="008947CF" w:rsidRPr="008947CF">
        <w:rPr>
          <w:color w:val="222222"/>
          <w:lang w:val="en-GB"/>
        </w:rPr>
        <w:t>(6), 714-722.</w:t>
      </w:r>
      <w:hyperlink r:id="rId64">
        <w:r w:rsidRPr="00B931A0">
          <w:rPr>
            <w:color w:val="222222"/>
            <w:lang w:val="en-GB"/>
          </w:rPr>
          <w:t> </w:t>
        </w:r>
      </w:hyperlink>
      <w:r w:rsidR="00D53885">
        <w:rPr>
          <w:color w:val="000000"/>
          <w:lang w:val="en-GB"/>
        </w:rPr>
        <w:t xml:space="preserve"> </w:t>
      </w:r>
      <w:hyperlink r:id="rId65" w:history="1">
        <w:r w:rsidR="00D53885" w:rsidRPr="004272CE">
          <w:rPr>
            <w:rStyle w:val="Hyperlink"/>
            <w:lang w:val="en-GB"/>
          </w:rPr>
          <w:t>https://doi.org/10.1002/mds.870100604</w:t>
        </w:r>
      </w:hyperlink>
    </w:p>
    <w:p w14:paraId="498E8B53" w14:textId="3BF4676A" w:rsidR="00B95B95" w:rsidRPr="00A0207C" w:rsidRDefault="00B95B95" w:rsidP="00D53885">
      <w:pPr>
        <w:ind w:left="1276" w:hanging="1276"/>
        <w:jc w:val="both"/>
      </w:pPr>
      <w:r w:rsidRPr="00EB4FE6">
        <w:rPr>
          <w:lang w:val="en-GB"/>
        </w:rPr>
        <w:t>Johnson</w:t>
      </w:r>
      <w:r w:rsidR="0025188A" w:rsidRPr="00A0207C">
        <w:t>,</w:t>
      </w:r>
      <w:r w:rsidRPr="00A0207C">
        <w:t xml:space="preserve"> </w:t>
      </w:r>
      <w:r w:rsidRPr="00EB4FE6">
        <w:rPr>
          <w:lang w:val="en-GB"/>
        </w:rPr>
        <w:t>E</w:t>
      </w:r>
      <w:r w:rsidRPr="00A0207C">
        <w:t xml:space="preserve">. (2012). </w:t>
      </w:r>
      <w:proofErr w:type="spellStart"/>
      <w:r w:rsidRPr="008947CF">
        <w:t>ΝευροΑνατομία</w:t>
      </w:r>
      <w:proofErr w:type="spellEnd"/>
      <w:r w:rsidR="008947CF" w:rsidRPr="00A0207C">
        <w:t>.</w:t>
      </w:r>
      <w:r w:rsidRPr="00A0207C">
        <w:rPr>
          <w:i/>
          <w:iCs/>
        </w:rPr>
        <w:t xml:space="preserve"> </w:t>
      </w:r>
      <w:r w:rsidRPr="008947CF">
        <w:rPr>
          <w:i/>
          <w:iCs/>
        </w:rPr>
        <w:t>Κωνσταντάρας</w:t>
      </w:r>
      <w:r w:rsidRPr="00A0207C">
        <w:rPr>
          <w:i/>
          <w:iCs/>
        </w:rPr>
        <w:t xml:space="preserve"> </w:t>
      </w:r>
      <w:r w:rsidRPr="008947CF">
        <w:rPr>
          <w:i/>
          <w:iCs/>
        </w:rPr>
        <w:t>Ιατρικές</w:t>
      </w:r>
      <w:r w:rsidRPr="00A0207C">
        <w:rPr>
          <w:i/>
          <w:iCs/>
        </w:rPr>
        <w:t xml:space="preserve"> </w:t>
      </w:r>
      <w:r w:rsidRPr="008947CF">
        <w:rPr>
          <w:i/>
          <w:iCs/>
        </w:rPr>
        <w:t>Εκδόσεις</w:t>
      </w:r>
    </w:p>
    <w:p w14:paraId="7C83C2B2" w14:textId="0411FE21" w:rsidR="00B95B95" w:rsidRPr="00D53885" w:rsidRDefault="00B95B95" w:rsidP="00D53885">
      <w:pPr>
        <w:ind w:left="1276" w:hanging="1276"/>
        <w:jc w:val="both"/>
        <w:rPr>
          <w:lang w:val="en-GB"/>
        </w:rPr>
      </w:pPr>
      <w:r w:rsidRPr="00B931A0">
        <w:rPr>
          <w:color w:val="222222"/>
          <w:lang w:val="en-GB"/>
        </w:rPr>
        <w:t xml:space="preserve">Justiz Vaillant, A.A., Goyal, A., &amp; </w:t>
      </w:r>
      <w:proofErr w:type="spellStart"/>
      <w:r w:rsidRPr="00B931A0">
        <w:rPr>
          <w:color w:val="222222"/>
          <w:lang w:val="en-GB"/>
        </w:rPr>
        <w:t>Varacallo</w:t>
      </w:r>
      <w:proofErr w:type="spellEnd"/>
      <w:r w:rsidRPr="00B931A0">
        <w:rPr>
          <w:color w:val="222222"/>
          <w:lang w:val="en-GB"/>
        </w:rPr>
        <w:t>, M., (2024)</w:t>
      </w:r>
      <w:r>
        <w:rPr>
          <w:color w:val="222222"/>
          <w:lang w:val="en-GB"/>
        </w:rPr>
        <w:t>.</w:t>
      </w:r>
      <w:r w:rsidRPr="00B931A0">
        <w:rPr>
          <w:color w:val="222222"/>
          <w:lang w:val="en-GB"/>
        </w:rPr>
        <w:t xml:space="preserve"> Systemic Lupus Erythematosus.</w:t>
      </w:r>
      <w:r w:rsidR="008947CF" w:rsidRPr="008947CF">
        <w:rPr>
          <w:rFonts w:ascii="Courier New" w:hAnsi="Courier New" w:cs="Courier New"/>
          <w:color w:val="222222"/>
          <w:sz w:val="20"/>
          <w:szCs w:val="20"/>
          <w:shd w:val="clear" w:color="auto" w:fill="FFFFFF"/>
          <w:lang w:val="en-GB"/>
        </w:rPr>
        <w:t xml:space="preserve"> </w:t>
      </w:r>
      <w:r w:rsidR="008947CF" w:rsidRPr="008947CF">
        <w:rPr>
          <w:color w:val="222222"/>
          <w:lang w:val="en-GB"/>
        </w:rPr>
        <w:t xml:space="preserve">In: </w:t>
      </w:r>
      <w:proofErr w:type="spellStart"/>
      <w:r w:rsidR="008947CF" w:rsidRPr="008947CF">
        <w:rPr>
          <w:color w:val="222222"/>
          <w:lang w:val="en-GB"/>
        </w:rPr>
        <w:t>StatPearls</w:t>
      </w:r>
      <w:proofErr w:type="spellEnd"/>
      <w:r w:rsidR="008947CF" w:rsidRPr="008947CF">
        <w:rPr>
          <w:color w:val="222222"/>
          <w:lang w:val="en-GB"/>
        </w:rPr>
        <w:t xml:space="preserve"> [Internet]. </w:t>
      </w:r>
      <w:proofErr w:type="spellStart"/>
      <w:r w:rsidR="008947CF" w:rsidRPr="008947CF">
        <w:rPr>
          <w:color w:val="222222"/>
          <w:lang w:val="en-GB"/>
        </w:rPr>
        <w:t>StatPearls</w:t>
      </w:r>
      <w:proofErr w:type="spellEnd"/>
      <w:r w:rsidR="008947CF" w:rsidRPr="008947CF">
        <w:rPr>
          <w:color w:val="222222"/>
          <w:lang w:val="en-GB"/>
        </w:rPr>
        <w:t xml:space="preserve"> Publishing</w:t>
      </w:r>
      <w:hyperlink r:id="rId66">
        <w:r w:rsidRPr="00B931A0">
          <w:rPr>
            <w:color w:val="222222"/>
            <w:lang w:val="en-GB"/>
          </w:rPr>
          <w:t xml:space="preserve"> </w:t>
        </w:r>
      </w:hyperlink>
      <w:r w:rsidR="00D53885">
        <w:rPr>
          <w:lang w:val="en-GB"/>
        </w:rPr>
        <w:t xml:space="preserve"> </w:t>
      </w:r>
      <w:hyperlink r:id="rId67" w:history="1">
        <w:r w:rsidR="00D53885" w:rsidRPr="004272CE">
          <w:rPr>
            <w:rStyle w:val="Hyperlink"/>
            <w:lang w:val="en-GB"/>
          </w:rPr>
          <w:t>https://www.ncbi.nlm.nih.gov/books/NBK535405/</w:t>
        </w:r>
      </w:hyperlink>
    </w:p>
    <w:p w14:paraId="65D114CF" w14:textId="608BBA50" w:rsidR="00B95B95" w:rsidRPr="00B931A0" w:rsidRDefault="00B95B95" w:rsidP="00D53885">
      <w:pPr>
        <w:ind w:left="1276" w:hanging="1276"/>
        <w:jc w:val="both"/>
        <w:rPr>
          <w:color w:val="000000"/>
          <w:lang w:val="en-GB"/>
        </w:rPr>
      </w:pPr>
      <w:r w:rsidRPr="00B931A0">
        <w:rPr>
          <w:color w:val="222222"/>
          <w:lang w:val="en-GB"/>
        </w:rPr>
        <w:t xml:space="preserve">Justiz Vaillant, A. A., Gulick, P. G., </w:t>
      </w:r>
      <w:r w:rsidR="008947CF" w:rsidRPr="008947CF">
        <w:rPr>
          <w:color w:val="222222"/>
          <w:lang w:val="en-GB"/>
        </w:rPr>
        <w:t>Swinkels</w:t>
      </w:r>
      <w:r w:rsidR="008947CF">
        <w:rPr>
          <w:color w:val="222222"/>
          <w:lang w:val="en-GB"/>
        </w:rPr>
        <w:t>,</w:t>
      </w:r>
      <w:r w:rsidR="008947CF" w:rsidRPr="008947CF">
        <w:rPr>
          <w:color w:val="222222"/>
          <w:lang w:val="en-GB"/>
        </w:rPr>
        <w:t xml:space="preserve"> H</w:t>
      </w:r>
      <w:r w:rsidR="008947CF">
        <w:rPr>
          <w:color w:val="222222"/>
          <w:lang w:val="en-GB"/>
        </w:rPr>
        <w:t>.</w:t>
      </w:r>
      <w:r w:rsidR="008947CF" w:rsidRPr="008947CF">
        <w:rPr>
          <w:color w:val="222222"/>
          <w:lang w:val="en-GB"/>
        </w:rPr>
        <w:t>M</w:t>
      </w:r>
      <w:r w:rsidR="008947CF">
        <w:rPr>
          <w:color w:val="222222"/>
          <w:lang w:val="en-GB"/>
        </w:rPr>
        <w:t xml:space="preserve">. &amp; </w:t>
      </w:r>
      <w:r w:rsidR="008947CF" w:rsidRPr="008947CF">
        <w:rPr>
          <w:color w:val="222222"/>
          <w:lang w:val="en-GB"/>
        </w:rPr>
        <w:t>Nguyen</w:t>
      </w:r>
      <w:r w:rsidR="008947CF">
        <w:rPr>
          <w:color w:val="222222"/>
          <w:lang w:val="en-GB"/>
        </w:rPr>
        <w:t>,</w:t>
      </w:r>
      <w:r w:rsidR="008947CF" w:rsidRPr="008947CF">
        <w:rPr>
          <w:color w:val="222222"/>
          <w:lang w:val="en-GB"/>
        </w:rPr>
        <w:t xml:space="preserve"> A</w:t>
      </w:r>
      <w:r w:rsidR="008947CF">
        <w:rPr>
          <w:color w:val="222222"/>
          <w:lang w:val="en-GB"/>
        </w:rPr>
        <w:t>.</w:t>
      </w:r>
      <w:r w:rsidR="008947CF" w:rsidRPr="008947CF">
        <w:rPr>
          <w:color w:val="222222"/>
          <w:lang w:val="en-GB"/>
        </w:rPr>
        <w:t>D</w:t>
      </w:r>
      <w:r w:rsidR="008947CF">
        <w:rPr>
          <w:color w:val="222222"/>
          <w:lang w:val="en-GB"/>
        </w:rPr>
        <w:t>.</w:t>
      </w:r>
      <w:r w:rsidR="008947CF" w:rsidRPr="008947CF">
        <w:rPr>
          <w:color w:val="222222"/>
          <w:lang w:val="en-GB"/>
        </w:rPr>
        <w:t xml:space="preserve"> </w:t>
      </w:r>
      <w:r w:rsidRPr="00B931A0">
        <w:rPr>
          <w:color w:val="222222"/>
          <w:lang w:val="en-GB"/>
        </w:rPr>
        <w:t>(2024)</w:t>
      </w:r>
      <w:r>
        <w:rPr>
          <w:color w:val="222222"/>
          <w:lang w:val="en-GB"/>
        </w:rPr>
        <w:t>.</w:t>
      </w:r>
      <w:r w:rsidRPr="00B931A0">
        <w:rPr>
          <w:color w:val="222222"/>
          <w:lang w:val="en-GB"/>
        </w:rPr>
        <w:t xml:space="preserve"> HIV and AIDS</w:t>
      </w:r>
      <w:r w:rsidR="008947CF">
        <w:rPr>
          <w:color w:val="222222"/>
          <w:lang w:val="en-GB"/>
        </w:rPr>
        <w:t>.</w:t>
      </w:r>
      <w:r w:rsidR="008947CF" w:rsidRPr="008947CF">
        <w:rPr>
          <w:rFonts w:ascii="Segoe UI" w:hAnsi="Segoe UI" w:cs="Segoe UI"/>
          <w:color w:val="212121"/>
          <w:shd w:val="clear" w:color="auto" w:fill="FFFFFF"/>
          <w:lang w:val="en-GB"/>
        </w:rPr>
        <w:t xml:space="preserve"> </w:t>
      </w:r>
      <w:proofErr w:type="spellStart"/>
      <w:r w:rsidR="008947CF" w:rsidRPr="008947CF">
        <w:rPr>
          <w:color w:val="222222"/>
          <w:lang w:val="en-GB"/>
        </w:rPr>
        <w:t>StatPearls</w:t>
      </w:r>
      <w:proofErr w:type="spellEnd"/>
      <w:r w:rsidR="008947CF" w:rsidRPr="008947CF">
        <w:rPr>
          <w:color w:val="222222"/>
          <w:lang w:val="en-GB"/>
        </w:rPr>
        <w:t xml:space="preserve"> [Internet]. </w:t>
      </w:r>
      <w:proofErr w:type="spellStart"/>
      <w:r w:rsidR="008947CF" w:rsidRPr="008947CF">
        <w:rPr>
          <w:color w:val="222222"/>
          <w:lang w:val="en-GB"/>
        </w:rPr>
        <w:t>StatPearls</w:t>
      </w:r>
      <w:proofErr w:type="spellEnd"/>
      <w:r w:rsidR="008947CF" w:rsidRPr="008947CF">
        <w:rPr>
          <w:color w:val="222222"/>
          <w:lang w:val="en-GB"/>
        </w:rPr>
        <w:t xml:space="preserve"> Publishing</w:t>
      </w:r>
      <w:r w:rsidRPr="00B931A0">
        <w:rPr>
          <w:color w:val="222222"/>
          <w:lang w:val="en-GB"/>
        </w:rPr>
        <w:t xml:space="preserve"> Syndrome.</w:t>
      </w:r>
      <w:hyperlink r:id="rId68">
        <w:r w:rsidRPr="00B931A0">
          <w:rPr>
            <w:color w:val="222222"/>
            <w:lang w:val="en-GB"/>
          </w:rPr>
          <w:t xml:space="preserve"> </w:t>
        </w:r>
      </w:hyperlink>
      <w:hyperlink r:id="rId69">
        <w:r w:rsidRPr="00B931A0">
          <w:rPr>
            <w:color w:val="1155CC"/>
            <w:u w:val="single"/>
            <w:lang w:val="en-GB"/>
          </w:rPr>
          <w:t>https://www.ncbi.nlm.nih.gov/books/NBK534860/</w:t>
        </w:r>
      </w:hyperlink>
    </w:p>
    <w:p w14:paraId="211823A4" w14:textId="6E6CD090" w:rsidR="00B95B95" w:rsidRPr="00612747" w:rsidRDefault="00B95B95" w:rsidP="00D53885">
      <w:pPr>
        <w:ind w:left="1276" w:hanging="1276"/>
        <w:jc w:val="both"/>
        <w:rPr>
          <w:color w:val="222222"/>
          <w:lang w:val="en-GB"/>
        </w:rPr>
      </w:pPr>
      <w:proofErr w:type="spellStart"/>
      <w:r w:rsidRPr="00B931A0">
        <w:rPr>
          <w:color w:val="222222"/>
          <w:lang w:val="en-GB"/>
        </w:rPr>
        <w:t>Kalampokini</w:t>
      </w:r>
      <w:proofErr w:type="spellEnd"/>
      <w:r w:rsidRPr="00B931A0">
        <w:rPr>
          <w:color w:val="222222"/>
          <w:lang w:val="en-GB"/>
        </w:rPr>
        <w:t xml:space="preserve">, S., </w:t>
      </w:r>
      <w:proofErr w:type="spellStart"/>
      <w:r w:rsidRPr="00B931A0">
        <w:rPr>
          <w:color w:val="222222"/>
          <w:lang w:val="en-GB"/>
        </w:rPr>
        <w:t>Artemiadis</w:t>
      </w:r>
      <w:proofErr w:type="spellEnd"/>
      <w:r w:rsidRPr="00B931A0">
        <w:rPr>
          <w:color w:val="222222"/>
          <w:lang w:val="en-GB"/>
        </w:rPr>
        <w:t xml:space="preserve">, A., Zis, P., </w:t>
      </w:r>
      <w:proofErr w:type="spellStart"/>
      <w:r w:rsidRPr="00B931A0">
        <w:rPr>
          <w:color w:val="222222"/>
          <w:lang w:val="en-GB"/>
        </w:rPr>
        <w:t>Hadjihannas</w:t>
      </w:r>
      <w:proofErr w:type="spellEnd"/>
      <w:r w:rsidRPr="00B931A0">
        <w:rPr>
          <w:color w:val="222222"/>
          <w:lang w:val="en-GB"/>
        </w:rPr>
        <w:t xml:space="preserve">, L., </w:t>
      </w:r>
      <w:proofErr w:type="spellStart"/>
      <w:r w:rsidRPr="00B931A0">
        <w:rPr>
          <w:color w:val="222222"/>
          <w:lang w:val="en-GB"/>
        </w:rPr>
        <w:t>Parpas</w:t>
      </w:r>
      <w:proofErr w:type="spellEnd"/>
      <w:r w:rsidRPr="00B931A0">
        <w:rPr>
          <w:color w:val="222222"/>
          <w:lang w:val="en-GB"/>
        </w:rPr>
        <w:t xml:space="preserve">, G., Kyrri, A., &amp; </w:t>
      </w:r>
      <w:proofErr w:type="spellStart"/>
      <w:r w:rsidRPr="00B931A0">
        <w:rPr>
          <w:color w:val="222222"/>
          <w:lang w:val="en-GB"/>
        </w:rPr>
        <w:t>Hadjigeorgiou</w:t>
      </w:r>
      <w:proofErr w:type="spellEnd"/>
      <w:r w:rsidRPr="00B931A0">
        <w:rPr>
          <w:color w:val="222222"/>
          <w:lang w:val="en-GB"/>
        </w:rPr>
        <w:t>, G.M., (2021)</w:t>
      </w:r>
      <w:r w:rsidR="0025188A">
        <w:rPr>
          <w:color w:val="222222"/>
          <w:lang w:val="en-GB"/>
        </w:rPr>
        <w:t>.</w:t>
      </w:r>
      <w:r w:rsidRPr="00B931A0">
        <w:rPr>
          <w:color w:val="222222"/>
          <w:lang w:val="en-GB"/>
        </w:rPr>
        <w:t xml:space="preserve"> Osmotic demyelination syndrome improving after immune-modulating treatment: Case report and literature review</w:t>
      </w:r>
      <w:r w:rsidR="00612747">
        <w:rPr>
          <w:color w:val="222222"/>
          <w:lang w:val="en-GB"/>
        </w:rPr>
        <w:t xml:space="preserve">. </w:t>
      </w:r>
      <w:r w:rsidR="00612747" w:rsidRPr="00A0207C">
        <w:rPr>
          <w:i/>
          <w:iCs/>
          <w:color w:val="222222"/>
          <w:lang w:val="en-GB"/>
        </w:rPr>
        <w:t>Clinical Neurology and Neurosurgery</w:t>
      </w:r>
      <w:r w:rsidR="00612747" w:rsidRPr="00A0207C">
        <w:rPr>
          <w:color w:val="222222"/>
          <w:lang w:val="en-GB"/>
        </w:rPr>
        <w:t>, </w:t>
      </w:r>
      <w:r w:rsidR="00612747" w:rsidRPr="00A0207C">
        <w:rPr>
          <w:i/>
          <w:iCs/>
          <w:color w:val="222222"/>
          <w:lang w:val="en-GB"/>
        </w:rPr>
        <w:t>208</w:t>
      </w:r>
      <w:r w:rsidR="00612747" w:rsidRPr="00A0207C">
        <w:rPr>
          <w:color w:val="222222"/>
          <w:lang w:val="en-GB"/>
        </w:rPr>
        <w:t>, 106811</w:t>
      </w:r>
      <w:r w:rsidR="00D53885">
        <w:rPr>
          <w:color w:val="222222"/>
          <w:lang w:val="en-GB"/>
        </w:rPr>
        <w:t xml:space="preserve">. </w:t>
      </w:r>
      <w:hyperlink r:id="rId70" w:history="1">
        <w:r w:rsidR="00D53885" w:rsidRPr="004272CE">
          <w:rPr>
            <w:rStyle w:val="Hyperlink"/>
            <w:lang w:val="en-GB"/>
          </w:rPr>
          <w:t>https://doi.org/10.1016/j.clineuro.2021.106811</w:t>
        </w:r>
      </w:hyperlink>
    </w:p>
    <w:p w14:paraId="6C4FC0D9" w14:textId="0FECBF9B" w:rsidR="00B95B95" w:rsidRPr="00D53885" w:rsidRDefault="00B95B95" w:rsidP="00D53885">
      <w:pPr>
        <w:pStyle w:val="NoSpacing"/>
        <w:ind w:left="1276" w:hanging="1276"/>
        <w:jc w:val="both"/>
        <w:rPr>
          <w:color w:val="000000"/>
          <w:lang w:val="en-GB"/>
        </w:rPr>
      </w:pPr>
      <w:r w:rsidRPr="00B931A0">
        <w:rPr>
          <w:lang w:val="en-GB"/>
        </w:rPr>
        <w:t xml:space="preserve">Kamholz, J., </w:t>
      </w:r>
      <w:proofErr w:type="spellStart"/>
      <w:r w:rsidRPr="00B931A0">
        <w:rPr>
          <w:lang w:val="en-GB"/>
        </w:rPr>
        <w:t>Menichella</w:t>
      </w:r>
      <w:proofErr w:type="spellEnd"/>
      <w:r w:rsidRPr="00B931A0">
        <w:rPr>
          <w:lang w:val="en-GB"/>
        </w:rPr>
        <w:t xml:space="preserve">, D., Jani, A., </w:t>
      </w:r>
      <w:proofErr w:type="spellStart"/>
      <w:r w:rsidRPr="00B931A0">
        <w:rPr>
          <w:lang w:val="en-GB"/>
        </w:rPr>
        <w:t>Garbern</w:t>
      </w:r>
      <w:proofErr w:type="spellEnd"/>
      <w:r w:rsidRPr="00B931A0">
        <w:rPr>
          <w:lang w:val="en-GB"/>
        </w:rPr>
        <w:t>, J., Lewis, R. A., Krajewski, K. M., Lilien, J., Scherer, S. S., &amp; Shy, M. E. (2000)</w:t>
      </w:r>
      <w:r>
        <w:rPr>
          <w:lang w:val="en-GB"/>
        </w:rPr>
        <w:t>.</w:t>
      </w:r>
      <w:r w:rsidRPr="00B931A0">
        <w:rPr>
          <w:lang w:val="en-GB"/>
        </w:rPr>
        <w:t xml:space="preserve"> Charcot-Marie-Tooth disease type 1: molecular pathogenesis to gene therapy. Brain.</w:t>
      </w:r>
      <w:r w:rsidR="00612747" w:rsidRPr="0032286B">
        <w:rPr>
          <w:rFonts w:ascii="Arial" w:hAnsi="Arial" w:cs="Arial"/>
          <w:i/>
          <w:iCs/>
          <w:color w:val="222222"/>
          <w:sz w:val="20"/>
          <w:szCs w:val="20"/>
          <w:shd w:val="clear" w:color="auto" w:fill="FFFFFF"/>
          <w:lang w:val="en-GB"/>
        </w:rPr>
        <w:t xml:space="preserve"> </w:t>
      </w:r>
      <w:r w:rsidR="00612747" w:rsidRPr="0032286B">
        <w:rPr>
          <w:i/>
          <w:iCs/>
          <w:color w:val="000000"/>
          <w:lang w:val="en-GB"/>
        </w:rPr>
        <w:t>123</w:t>
      </w:r>
      <w:r w:rsidR="00612747" w:rsidRPr="0032286B">
        <w:rPr>
          <w:color w:val="000000"/>
          <w:lang w:val="en-GB"/>
        </w:rPr>
        <w:t>(2), 222-233.</w:t>
      </w:r>
      <w:r w:rsidR="00D53885">
        <w:rPr>
          <w:color w:val="000000"/>
          <w:lang w:val="en-GB"/>
        </w:rPr>
        <w:t xml:space="preserve"> </w:t>
      </w:r>
      <w:hyperlink r:id="rId71" w:history="1">
        <w:r w:rsidR="00D53885" w:rsidRPr="004272CE">
          <w:rPr>
            <w:rStyle w:val="Hyperlink"/>
            <w:lang w:val="en-GB"/>
          </w:rPr>
          <w:t>https://doi.org/10.1093/brain/123.2.222</w:t>
        </w:r>
      </w:hyperlink>
    </w:p>
    <w:p w14:paraId="586DD483" w14:textId="7BFC7C9D" w:rsidR="00B95B95" w:rsidRPr="00682130" w:rsidRDefault="00B95B95" w:rsidP="00D53885">
      <w:pPr>
        <w:ind w:left="1276" w:hanging="1276"/>
        <w:jc w:val="both"/>
        <w:rPr>
          <w:color w:val="000000"/>
          <w:lang w:val="en-GB"/>
        </w:rPr>
      </w:pPr>
      <w:proofErr w:type="spellStart"/>
      <w:r w:rsidRPr="00757891">
        <w:rPr>
          <w:color w:val="000000"/>
          <w:lang w:val="en-GB"/>
        </w:rPr>
        <w:t>K</w:t>
      </w:r>
      <w:r>
        <w:rPr>
          <w:color w:val="000000"/>
          <w:lang w:val="en-GB"/>
        </w:rPr>
        <w:t>aulitzki</w:t>
      </w:r>
      <w:proofErr w:type="spellEnd"/>
      <w:r>
        <w:rPr>
          <w:color w:val="000000"/>
          <w:lang w:val="en-GB"/>
        </w:rPr>
        <w:t xml:space="preserve"> </w:t>
      </w:r>
      <w:proofErr w:type="gramStart"/>
      <w:r>
        <w:rPr>
          <w:color w:val="000000"/>
          <w:lang w:val="en-GB"/>
        </w:rPr>
        <w:t>S.,(</w:t>
      </w:r>
      <w:proofErr w:type="gramEnd"/>
      <w:r>
        <w:rPr>
          <w:color w:val="000000"/>
          <w:lang w:val="en-GB"/>
        </w:rPr>
        <w:t xml:space="preserve">2023). </w:t>
      </w:r>
      <w:proofErr w:type="spellStart"/>
      <w:r w:rsidRPr="00757891">
        <w:rPr>
          <w:color w:val="000000"/>
          <w:lang w:val="en-GB"/>
        </w:rPr>
        <w:t>Vagus</w:t>
      </w:r>
      <w:proofErr w:type="spellEnd"/>
      <w:r w:rsidRPr="00757891">
        <w:rPr>
          <w:color w:val="000000"/>
          <w:lang w:val="en-GB"/>
        </w:rPr>
        <w:t xml:space="preserve"> nerves, illustration</w:t>
      </w:r>
      <w:r>
        <w:rPr>
          <w:color w:val="000000"/>
          <w:lang w:val="en-GB"/>
        </w:rPr>
        <w:t xml:space="preserve">, </w:t>
      </w:r>
      <w:proofErr w:type="spellStart"/>
      <w:r>
        <w:rPr>
          <w:color w:val="000000"/>
          <w:lang w:val="en-GB"/>
        </w:rPr>
        <w:t>Gettyimages</w:t>
      </w:r>
      <w:proofErr w:type="spellEnd"/>
      <w:r w:rsidR="00D53885">
        <w:rPr>
          <w:color w:val="000000"/>
          <w:lang w:val="en-GB"/>
        </w:rPr>
        <w:t xml:space="preserve"> </w:t>
      </w:r>
      <w:hyperlink r:id="rId72" w:history="1">
        <w:r w:rsidR="00D53885" w:rsidRPr="004272CE">
          <w:rPr>
            <w:rStyle w:val="Hyperlink"/>
            <w:lang w:val="en-GB"/>
          </w:rPr>
          <w:t>https://www.gettyimages.com/detail/illustration/vagus-nerves-illustration-royalty-free-illustration/1607085085?adppopup=true</w:t>
        </w:r>
      </w:hyperlink>
    </w:p>
    <w:p w14:paraId="7B388A9C" w14:textId="78928081" w:rsidR="00B95B95" w:rsidRPr="00B931A0" w:rsidRDefault="00B95B95" w:rsidP="00D53885">
      <w:pPr>
        <w:pStyle w:val="NoSpacing"/>
        <w:ind w:left="1276" w:hanging="1276"/>
        <w:jc w:val="both"/>
        <w:rPr>
          <w:color w:val="000000"/>
          <w:lang w:val="en-GB"/>
        </w:rPr>
      </w:pPr>
      <w:r w:rsidRPr="00B931A0">
        <w:rPr>
          <w:lang w:val="en-GB"/>
        </w:rPr>
        <w:t>Keener, A.M., &amp; Bordelon, Y.M., (2016)</w:t>
      </w:r>
      <w:r>
        <w:rPr>
          <w:lang w:val="en-GB"/>
        </w:rPr>
        <w:t>.</w:t>
      </w:r>
      <w:r w:rsidRPr="00B931A0">
        <w:rPr>
          <w:lang w:val="en-GB"/>
        </w:rPr>
        <w:t xml:space="preserve"> Parkinsonism</w:t>
      </w:r>
      <w:r w:rsidR="00612747">
        <w:rPr>
          <w:lang w:val="en-GB"/>
        </w:rPr>
        <w:t xml:space="preserve">. </w:t>
      </w:r>
      <w:r w:rsidR="00D53885">
        <w:rPr>
          <w:lang w:val="en-GB"/>
        </w:rPr>
        <w:t xml:space="preserve"> </w:t>
      </w:r>
      <w:hyperlink r:id="rId73" w:history="1">
        <w:r w:rsidR="00D53885" w:rsidRPr="004272CE">
          <w:rPr>
            <w:rStyle w:val="Hyperlink"/>
            <w:lang w:val="en-GB"/>
          </w:rPr>
          <w:t>https://doi.org/10.1055/s-0036-1585097</w:t>
        </w:r>
      </w:hyperlink>
    </w:p>
    <w:p w14:paraId="0659CFDD" w14:textId="591D0C19" w:rsidR="00B95B95" w:rsidRPr="00D53885" w:rsidRDefault="00B95B95" w:rsidP="00D53885">
      <w:pPr>
        <w:pBdr>
          <w:top w:val="nil"/>
          <w:left w:val="nil"/>
          <w:bottom w:val="nil"/>
          <w:right w:val="nil"/>
          <w:between w:val="nil"/>
        </w:pBdr>
        <w:shd w:val="clear" w:color="auto" w:fill="FFFFFF"/>
        <w:spacing w:after="0" w:line="240" w:lineRule="auto"/>
        <w:ind w:left="1276" w:hanging="1276"/>
        <w:jc w:val="both"/>
        <w:rPr>
          <w:color w:val="212121"/>
          <w:lang w:val="en-GB"/>
        </w:rPr>
      </w:pPr>
      <w:r w:rsidRPr="00B931A0">
        <w:rPr>
          <w:color w:val="222222"/>
          <w:lang w:val="en-GB"/>
        </w:rPr>
        <w:t>Kent</w:t>
      </w:r>
      <w:r w:rsidR="00F3760E">
        <w:rPr>
          <w:color w:val="222222"/>
          <w:lang w:val="en-GB"/>
        </w:rPr>
        <w:t>,</w:t>
      </w:r>
      <w:r w:rsidRPr="00B931A0">
        <w:rPr>
          <w:color w:val="222222"/>
          <w:lang w:val="en-GB"/>
        </w:rPr>
        <w:t xml:space="preserve"> R.D., (2020)</w:t>
      </w:r>
      <w:r>
        <w:rPr>
          <w:color w:val="222222"/>
          <w:lang w:val="en-GB"/>
        </w:rPr>
        <w:t>.</w:t>
      </w:r>
      <w:r w:rsidRPr="00B931A0">
        <w:rPr>
          <w:color w:val="222222"/>
          <w:lang w:val="en-GB"/>
        </w:rPr>
        <w:t xml:space="preserve"> </w:t>
      </w:r>
      <w:r w:rsidRPr="00B931A0">
        <w:rPr>
          <w:color w:val="212121"/>
          <w:lang w:val="en-GB"/>
        </w:rPr>
        <w:t>Research on speech motor control and its disorders: a review and prospective</w:t>
      </w:r>
      <w:r w:rsidR="00612747">
        <w:rPr>
          <w:color w:val="212121"/>
          <w:lang w:val="en-GB"/>
        </w:rPr>
        <w:t xml:space="preserve">. </w:t>
      </w:r>
      <w:r w:rsidR="00612747" w:rsidRPr="00A0207C">
        <w:rPr>
          <w:i/>
          <w:iCs/>
          <w:color w:val="212121"/>
          <w:lang w:val="en-GB"/>
        </w:rPr>
        <w:t>Journal of Communication disorders</w:t>
      </w:r>
      <w:r w:rsidR="00612747" w:rsidRPr="00A0207C">
        <w:rPr>
          <w:color w:val="212121"/>
          <w:lang w:val="en-GB"/>
        </w:rPr>
        <w:t>, </w:t>
      </w:r>
      <w:r w:rsidR="00612747" w:rsidRPr="00A0207C">
        <w:rPr>
          <w:i/>
          <w:iCs/>
          <w:color w:val="212121"/>
          <w:lang w:val="en-GB"/>
        </w:rPr>
        <w:t>33</w:t>
      </w:r>
      <w:r w:rsidR="00612747" w:rsidRPr="00A0207C">
        <w:rPr>
          <w:color w:val="212121"/>
          <w:lang w:val="en-GB"/>
        </w:rPr>
        <w:t>(5), 391-428.</w:t>
      </w:r>
      <w:r w:rsidR="00D53885">
        <w:rPr>
          <w:color w:val="212121"/>
          <w:lang w:val="en-GB"/>
        </w:rPr>
        <w:t xml:space="preserve"> </w:t>
      </w:r>
      <w:hyperlink r:id="rId74" w:history="1">
        <w:r w:rsidR="00D53885" w:rsidRPr="004272CE">
          <w:rPr>
            <w:rStyle w:val="Hyperlink"/>
            <w:lang w:val="en-GB"/>
          </w:rPr>
          <w:t>https://pubmed.ncbi.nlm.nih.gov/11081787/</w:t>
        </w:r>
      </w:hyperlink>
      <w:r w:rsidRPr="00B931A0">
        <w:rPr>
          <w:color w:val="212121"/>
          <w:lang w:val="en-GB"/>
        </w:rPr>
        <w:t> </w:t>
      </w:r>
    </w:p>
    <w:p w14:paraId="00FDD79B" w14:textId="6CC80E69" w:rsidR="00B95B95" w:rsidRPr="00B931A0" w:rsidRDefault="00B95B95" w:rsidP="00D53885">
      <w:pPr>
        <w:pBdr>
          <w:top w:val="nil"/>
          <w:left w:val="nil"/>
          <w:bottom w:val="nil"/>
          <w:right w:val="nil"/>
          <w:between w:val="nil"/>
        </w:pBdr>
        <w:shd w:val="clear" w:color="auto" w:fill="FFFFFF"/>
        <w:spacing w:after="0" w:line="240" w:lineRule="auto"/>
        <w:ind w:left="1276" w:hanging="1276"/>
        <w:jc w:val="both"/>
        <w:rPr>
          <w:color w:val="000000"/>
          <w:lang w:val="en-GB"/>
        </w:rPr>
      </w:pPr>
      <w:r w:rsidRPr="00B931A0">
        <w:rPr>
          <w:color w:val="222222"/>
          <w:lang w:val="en-GB"/>
        </w:rPr>
        <w:t>Kenny</w:t>
      </w:r>
      <w:r w:rsidR="00F3760E">
        <w:rPr>
          <w:color w:val="222222"/>
          <w:lang w:val="en-GB"/>
        </w:rPr>
        <w:t>,</w:t>
      </w:r>
      <w:r w:rsidRPr="00B931A0">
        <w:rPr>
          <w:color w:val="222222"/>
          <w:lang w:val="en-GB"/>
        </w:rPr>
        <w:t xml:space="preserve"> B.J., &amp; Bordoni, B. (20</w:t>
      </w:r>
      <w:r w:rsidR="00F54ABE">
        <w:rPr>
          <w:color w:val="222222"/>
          <w:lang w:val="en-GB"/>
        </w:rPr>
        <w:t>19</w:t>
      </w:r>
      <w:r w:rsidRPr="00B931A0">
        <w:rPr>
          <w:color w:val="222222"/>
          <w:lang w:val="en-GB"/>
        </w:rPr>
        <w:t>)</w:t>
      </w:r>
      <w:r w:rsidR="00F3760E">
        <w:rPr>
          <w:color w:val="222222"/>
          <w:lang w:val="en-GB"/>
        </w:rPr>
        <w:t>.</w:t>
      </w:r>
      <w:r w:rsidRPr="00B931A0">
        <w:rPr>
          <w:color w:val="222222"/>
          <w:lang w:val="en-GB"/>
        </w:rPr>
        <w:t xml:space="preserve"> </w:t>
      </w:r>
      <w:r w:rsidRPr="00F54ABE">
        <w:rPr>
          <w:iCs/>
          <w:color w:val="222222"/>
          <w:lang w:val="en-GB"/>
        </w:rPr>
        <w:t>Neuroanatomy, Cranial Nerve 10 (</w:t>
      </w:r>
      <w:proofErr w:type="spellStart"/>
      <w:r w:rsidRPr="00F54ABE">
        <w:rPr>
          <w:iCs/>
          <w:color w:val="222222"/>
          <w:lang w:val="en-GB"/>
        </w:rPr>
        <w:t>Vagus</w:t>
      </w:r>
      <w:proofErr w:type="spellEnd"/>
      <w:r w:rsidRPr="00F54ABE">
        <w:rPr>
          <w:iCs/>
          <w:color w:val="222222"/>
          <w:lang w:val="en-GB"/>
        </w:rPr>
        <w:t xml:space="preserve"> Nerve).</w:t>
      </w:r>
      <w:r w:rsidRPr="00B931A0">
        <w:rPr>
          <w:i/>
          <w:color w:val="222222"/>
          <w:lang w:val="en-GB"/>
        </w:rPr>
        <w:t> </w:t>
      </w:r>
      <w:r w:rsidR="00D53885">
        <w:rPr>
          <w:color w:val="000000"/>
          <w:lang w:val="en-GB"/>
        </w:rPr>
        <w:t xml:space="preserve"> </w:t>
      </w:r>
      <w:hyperlink r:id="rId75" w:history="1">
        <w:r w:rsidR="00D53885" w:rsidRPr="004272CE">
          <w:rPr>
            <w:rStyle w:val="Hyperlink"/>
            <w:lang w:val="en-GB"/>
          </w:rPr>
          <w:t>https://www.ncbi.nlm.nih.gov/books/NBK537171/</w:t>
        </w:r>
      </w:hyperlink>
      <w:r w:rsidRPr="00B931A0">
        <w:rPr>
          <w:color w:val="222222"/>
          <w:lang w:val="en-GB"/>
        </w:rPr>
        <w:t> </w:t>
      </w:r>
    </w:p>
    <w:p w14:paraId="23477CD1" w14:textId="7148CBC2" w:rsidR="00B95B95" w:rsidRPr="00B931A0" w:rsidRDefault="00B95B95" w:rsidP="00D53885">
      <w:pPr>
        <w:ind w:left="1276" w:hanging="1276"/>
        <w:jc w:val="both"/>
        <w:rPr>
          <w:color w:val="000000"/>
          <w:lang w:val="en-GB"/>
        </w:rPr>
      </w:pPr>
      <w:r w:rsidRPr="00B931A0">
        <w:rPr>
          <w:color w:val="222222"/>
          <w:lang w:val="en-GB"/>
        </w:rPr>
        <w:t>Khan, Y.S., &amp; Lui, F., (2024)</w:t>
      </w:r>
      <w:r w:rsidR="00F3760E">
        <w:rPr>
          <w:color w:val="222222"/>
          <w:lang w:val="en-GB"/>
        </w:rPr>
        <w:t>.</w:t>
      </w:r>
      <w:r w:rsidRPr="00B931A0">
        <w:rPr>
          <w:color w:val="222222"/>
          <w:lang w:val="en-GB"/>
        </w:rPr>
        <w:t xml:space="preserve"> Neuroanatomy, Spinal Cord </w:t>
      </w:r>
      <w:hyperlink r:id="rId76">
        <w:r w:rsidRPr="00B931A0">
          <w:rPr>
            <w:color w:val="1155CC"/>
            <w:u w:val="single"/>
            <w:lang w:val="en-GB"/>
          </w:rPr>
          <w:t>https://www.ncbi.nlm.nih.gov/books/NBK559056</w:t>
        </w:r>
      </w:hyperlink>
      <w:r w:rsidRPr="00B931A0">
        <w:rPr>
          <w:color w:val="222222"/>
          <w:lang w:val="en-GB"/>
        </w:rPr>
        <w:t> </w:t>
      </w:r>
    </w:p>
    <w:p w14:paraId="01C93F7B" w14:textId="594FAE73" w:rsidR="00B95B95" w:rsidRPr="00B931A0" w:rsidRDefault="00B95B95" w:rsidP="00D53885">
      <w:pPr>
        <w:pBdr>
          <w:top w:val="nil"/>
          <w:left w:val="nil"/>
          <w:bottom w:val="nil"/>
          <w:right w:val="nil"/>
          <w:between w:val="nil"/>
        </w:pBdr>
        <w:shd w:val="clear" w:color="auto" w:fill="FFFFFF"/>
        <w:spacing w:after="0" w:line="240" w:lineRule="auto"/>
        <w:ind w:left="1276" w:hanging="1276"/>
        <w:jc w:val="both"/>
        <w:rPr>
          <w:color w:val="000000"/>
          <w:lang w:val="en-GB"/>
        </w:rPr>
      </w:pPr>
      <w:r w:rsidRPr="00B931A0">
        <w:rPr>
          <w:color w:val="222222"/>
          <w:lang w:val="en-GB"/>
        </w:rPr>
        <w:t>Kim, J. S. (2016)</w:t>
      </w:r>
      <w:r w:rsidR="00F3760E">
        <w:rPr>
          <w:color w:val="222222"/>
          <w:lang w:val="en-GB"/>
        </w:rPr>
        <w:t>.</w:t>
      </w:r>
      <w:r w:rsidRPr="00B931A0">
        <w:rPr>
          <w:color w:val="222222"/>
          <w:lang w:val="en-GB"/>
        </w:rPr>
        <w:t xml:space="preserve"> Moyamoya Disease: Epidemiology, Clinical Features, and Diagnosis. J Stroke.</w:t>
      </w:r>
      <w:r w:rsidR="00BA615B" w:rsidRPr="00A0207C">
        <w:rPr>
          <w:rFonts w:ascii="Arial" w:hAnsi="Arial" w:cs="Arial"/>
          <w:i/>
          <w:iCs/>
          <w:color w:val="222222"/>
          <w:sz w:val="20"/>
          <w:szCs w:val="20"/>
          <w:shd w:val="clear" w:color="auto" w:fill="FFFFFF"/>
          <w:lang w:val="en-GB"/>
        </w:rPr>
        <w:t xml:space="preserve"> </w:t>
      </w:r>
      <w:r w:rsidR="00BA615B" w:rsidRPr="00A0207C">
        <w:rPr>
          <w:i/>
          <w:iCs/>
          <w:color w:val="000000"/>
          <w:lang w:val="en-GB"/>
        </w:rPr>
        <w:t>Journal of stroke</w:t>
      </w:r>
      <w:r w:rsidR="00BA615B" w:rsidRPr="00A0207C">
        <w:rPr>
          <w:color w:val="000000"/>
          <w:lang w:val="en-GB"/>
        </w:rPr>
        <w:t>, </w:t>
      </w:r>
      <w:r w:rsidR="00BA615B" w:rsidRPr="00A0207C">
        <w:rPr>
          <w:i/>
          <w:iCs/>
          <w:color w:val="000000"/>
          <w:lang w:val="en-GB"/>
        </w:rPr>
        <w:t>18</w:t>
      </w:r>
      <w:r w:rsidR="00BA615B" w:rsidRPr="00A0207C">
        <w:rPr>
          <w:color w:val="000000"/>
          <w:lang w:val="en-GB"/>
        </w:rPr>
        <w:t>(1), 2.</w:t>
      </w:r>
      <w:r w:rsidR="00D53885">
        <w:rPr>
          <w:color w:val="000000"/>
          <w:lang w:val="en-GB"/>
        </w:rPr>
        <w:t xml:space="preserve"> </w:t>
      </w:r>
      <w:hyperlink r:id="rId77" w:history="1">
        <w:r w:rsidR="00D53885" w:rsidRPr="004272CE">
          <w:rPr>
            <w:rStyle w:val="Hyperlink"/>
            <w:lang w:val="en-GB"/>
          </w:rPr>
          <w:t>https://doi.org/10.5853/jos.2015.01627</w:t>
        </w:r>
      </w:hyperlink>
    </w:p>
    <w:p w14:paraId="2094FF64" w14:textId="5B7D454C" w:rsidR="00B95B95" w:rsidRPr="00DC5F8A" w:rsidRDefault="00B95B95" w:rsidP="00D53885">
      <w:pPr>
        <w:ind w:left="1276" w:hanging="1276"/>
        <w:jc w:val="both"/>
        <w:rPr>
          <w:color w:val="212121"/>
          <w:lang w:val="en-GB"/>
        </w:rPr>
      </w:pPr>
      <w:r w:rsidRPr="00B931A0">
        <w:rPr>
          <w:color w:val="212121"/>
          <w:lang w:val="en-GB"/>
        </w:rPr>
        <w:t>Kim</w:t>
      </w:r>
      <w:r w:rsidR="00F3760E">
        <w:rPr>
          <w:color w:val="212121"/>
          <w:lang w:val="en-GB"/>
        </w:rPr>
        <w:t>, S.</w:t>
      </w:r>
      <w:r w:rsidRPr="00B931A0">
        <w:rPr>
          <w:color w:val="212121"/>
          <w:lang w:val="en-GB"/>
        </w:rPr>
        <w:t>Y., Naqvi</w:t>
      </w:r>
      <w:r w:rsidR="00F3760E">
        <w:rPr>
          <w:color w:val="212121"/>
          <w:lang w:val="en-GB"/>
        </w:rPr>
        <w:t>, I.A.</w:t>
      </w:r>
      <w:r w:rsidRPr="00B931A0">
        <w:rPr>
          <w:color w:val="212121"/>
          <w:lang w:val="en-GB"/>
        </w:rPr>
        <w:t xml:space="preserve"> (2022)</w:t>
      </w:r>
      <w:r w:rsidR="00F3760E">
        <w:rPr>
          <w:color w:val="212121"/>
          <w:lang w:val="en-GB"/>
        </w:rPr>
        <w:t>.</w:t>
      </w:r>
      <w:r w:rsidRPr="00B931A0">
        <w:rPr>
          <w:color w:val="212121"/>
          <w:lang w:val="en-GB"/>
        </w:rPr>
        <w:t xml:space="preserve"> Neuroanatomy, Cranial Nerve 12 (Hypoglossal)</w:t>
      </w:r>
      <w:r w:rsidR="00BA615B">
        <w:rPr>
          <w:color w:val="212121"/>
          <w:lang w:val="en-GB"/>
        </w:rPr>
        <w:t>.</w:t>
      </w:r>
      <w:hyperlink r:id="rId78" w:history="1">
        <w:r w:rsidR="00BA615B" w:rsidRPr="00C3130E">
          <w:rPr>
            <w:rStyle w:val="Hyperlink"/>
            <w:lang w:val="en-GB"/>
          </w:rPr>
          <w:t xml:space="preserve"> </w:t>
        </w:r>
      </w:hyperlink>
      <w:hyperlink r:id="rId79">
        <w:r w:rsidRPr="00B931A0">
          <w:rPr>
            <w:color w:val="1155CC"/>
            <w:u w:val="single"/>
            <w:lang w:val="en-GB"/>
          </w:rPr>
          <w:t>https://pubmed.ncbi.nlm.nih.gov/30422464/</w:t>
        </w:r>
      </w:hyperlink>
      <w:r w:rsidRPr="00B931A0">
        <w:rPr>
          <w:color w:val="212121"/>
          <w:lang w:val="en-GB"/>
        </w:rPr>
        <w:t> </w:t>
      </w:r>
    </w:p>
    <w:p w14:paraId="0F167188" w14:textId="77777777" w:rsidR="00B95B95" w:rsidRPr="002C0E87" w:rsidRDefault="00B95B95" w:rsidP="00D53885">
      <w:pPr>
        <w:spacing w:after="0" w:line="360" w:lineRule="auto"/>
        <w:ind w:left="1276" w:hanging="1276"/>
        <w:jc w:val="both"/>
        <w:rPr>
          <w:lang w:val="en-GB"/>
        </w:rPr>
      </w:pPr>
      <w:r w:rsidRPr="002C0E87">
        <w:rPr>
          <w:lang w:val="en-GB"/>
        </w:rPr>
        <w:t>Kim, B. J., &amp;</w:t>
      </w:r>
      <w:r w:rsidRPr="002C0E87">
        <w:rPr>
          <w:lang w:val="en-US"/>
        </w:rPr>
        <w:t xml:space="preserve"> </w:t>
      </w:r>
      <w:r w:rsidRPr="002C0E87">
        <w:rPr>
          <w:lang w:val="en-GB"/>
        </w:rPr>
        <w:t>Oh, S. H. (2013). Age-related changes in cognition and speech</w:t>
      </w:r>
    </w:p>
    <w:p w14:paraId="1767B616" w14:textId="65196DBB" w:rsidR="00B95B95" w:rsidRPr="00D53885" w:rsidRDefault="00D53885" w:rsidP="00D53885">
      <w:pPr>
        <w:spacing w:after="0" w:line="360" w:lineRule="auto"/>
        <w:ind w:left="1276" w:hanging="1276"/>
        <w:jc w:val="both"/>
        <w:rPr>
          <w:lang w:val="en-GB"/>
        </w:rPr>
      </w:pPr>
      <w:r>
        <w:rPr>
          <w:lang w:val="en-GB"/>
        </w:rPr>
        <w:t xml:space="preserve">                     </w:t>
      </w:r>
      <w:r w:rsidR="00B95B95" w:rsidRPr="002C0E87">
        <w:rPr>
          <w:lang w:val="en-GB"/>
        </w:rPr>
        <w:t>perception. Korean journal of audiology, 17(2), 54</w:t>
      </w:r>
      <w:r w:rsidR="00BA615B">
        <w:rPr>
          <w:lang w:val="en-GB"/>
        </w:rPr>
        <w:t>.</w:t>
      </w:r>
      <w:r>
        <w:rPr>
          <w:lang w:val="en-GB"/>
        </w:rPr>
        <w:t xml:space="preserve"> </w:t>
      </w:r>
      <w:hyperlink r:id="rId80" w:history="1">
        <w:r w:rsidRPr="004272CE">
          <w:rPr>
            <w:rStyle w:val="Hyperlink"/>
            <w:lang w:val="en-US"/>
          </w:rPr>
          <w:t>https://doi.org/10.7874/kja.2013.17.2.54</w:t>
        </w:r>
      </w:hyperlink>
    </w:p>
    <w:p w14:paraId="00C13958" w14:textId="7DCDE81E" w:rsidR="00B95B95" w:rsidRPr="00BA615B" w:rsidRDefault="00B95B95" w:rsidP="00D53885">
      <w:pPr>
        <w:ind w:left="1276" w:hanging="1276"/>
        <w:jc w:val="both"/>
        <w:rPr>
          <w:lang w:val="en-GB"/>
        </w:rPr>
      </w:pPr>
      <w:proofErr w:type="spellStart"/>
      <w:r w:rsidRPr="00B931A0">
        <w:rPr>
          <w:color w:val="212121"/>
          <w:lang w:val="en-GB"/>
        </w:rPr>
        <w:t>Klockgether</w:t>
      </w:r>
      <w:proofErr w:type="spellEnd"/>
      <w:r w:rsidRPr="00B931A0">
        <w:rPr>
          <w:color w:val="212121"/>
          <w:lang w:val="en-GB"/>
        </w:rPr>
        <w:t>, T., Mariotti, C., &amp; Paulson, H.L., (2019)</w:t>
      </w:r>
      <w:r w:rsidR="00F3760E">
        <w:rPr>
          <w:color w:val="212121"/>
          <w:lang w:val="en-GB"/>
        </w:rPr>
        <w:t>.</w:t>
      </w:r>
      <w:r w:rsidRPr="00B931A0">
        <w:rPr>
          <w:color w:val="212121"/>
          <w:lang w:val="en-GB"/>
        </w:rPr>
        <w:t xml:space="preserve"> Spinocerebellar ataxia.</w:t>
      </w:r>
      <w:hyperlink r:id="rId81">
        <w:r w:rsidRPr="00B931A0">
          <w:rPr>
            <w:color w:val="212121"/>
            <w:lang w:val="en-GB"/>
          </w:rPr>
          <w:t xml:space="preserve"> </w:t>
        </w:r>
      </w:hyperlink>
      <w:r w:rsidR="00BA615B" w:rsidRPr="00BA615B">
        <w:rPr>
          <w:rFonts w:ascii="Arial" w:hAnsi="Arial" w:cs="Arial"/>
          <w:color w:val="222222"/>
          <w:sz w:val="20"/>
          <w:szCs w:val="20"/>
          <w:shd w:val="clear" w:color="auto" w:fill="FFFFFF"/>
          <w:lang w:val="en-GB"/>
        </w:rPr>
        <w:t xml:space="preserve"> </w:t>
      </w:r>
      <w:r w:rsidR="00BA615B" w:rsidRPr="00BA615B">
        <w:rPr>
          <w:i/>
          <w:iCs/>
          <w:lang w:val="en-GB"/>
        </w:rPr>
        <w:t>Nature reviews Disease primers</w:t>
      </w:r>
      <w:r w:rsidR="00BA615B" w:rsidRPr="00BA615B">
        <w:rPr>
          <w:lang w:val="en-GB"/>
        </w:rPr>
        <w:t>, </w:t>
      </w:r>
      <w:r w:rsidR="00BA615B" w:rsidRPr="00BA615B">
        <w:rPr>
          <w:i/>
          <w:iCs/>
          <w:lang w:val="en-GB"/>
        </w:rPr>
        <w:t>5</w:t>
      </w:r>
      <w:r w:rsidR="00BA615B" w:rsidRPr="00BA615B">
        <w:rPr>
          <w:lang w:val="en-GB"/>
        </w:rPr>
        <w:t>(1), 24.</w:t>
      </w:r>
      <w:r w:rsidR="00BA615B">
        <w:rPr>
          <w:lang w:val="en-GB"/>
        </w:rPr>
        <w:t xml:space="preserve"> </w:t>
      </w:r>
      <w:r w:rsidR="00D53885">
        <w:rPr>
          <w:lang w:val="en-GB"/>
        </w:rPr>
        <w:t xml:space="preserve"> </w:t>
      </w:r>
      <w:hyperlink r:id="rId82" w:history="1">
        <w:r w:rsidR="00D53885" w:rsidRPr="004272CE">
          <w:rPr>
            <w:rStyle w:val="Hyperlink"/>
            <w:lang w:val="en-GB"/>
          </w:rPr>
          <w:t>https://doi.org/10.1038/s41572-019-0074-3</w:t>
        </w:r>
      </w:hyperlink>
    </w:p>
    <w:p w14:paraId="1310276C" w14:textId="2ECDB557" w:rsidR="00B95B95" w:rsidRPr="00B931A0" w:rsidRDefault="00B95B95" w:rsidP="00D53885">
      <w:pPr>
        <w:pStyle w:val="NoSpacing"/>
        <w:ind w:left="1276" w:hanging="1276"/>
        <w:jc w:val="both"/>
        <w:rPr>
          <w:color w:val="000000"/>
          <w:lang w:val="en-GB"/>
        </w:rPr>
      </w:pPr>
      <w:r w:rsidRPr="00B931A0">
        <w:rPr>
          <w:lang w:val="en-GB"/>
        </w:rPr>
        <w:t>Kraemer- Barkmeier</w:t>
      </w:r>
      <w:r w:rsidR="00F3760E">
        <w:rPr>
          <w:lang w:val="en-GB"/>
        </w:rPr>
        <w:t>, J.</w:t>
      </w:r>
      <w:r w:rsidRPr="00B931A0">
        <w:rPr>
          <w:lang w:val="en-GB"/>
        </w:rPr>
        <w:t xml:space="preserve">M., </w:t>
      </w:r>
      <w:r w:rsidR="00F3760E">
        <w:rPr>
          <w:lang w:val="en-GB"/>
        </w:rPr>
        <w:t xml:space="preserve">Clarck, </w:t>
      </w:r>
      <w:r w:rsidRPr="00B931A0">
        <w:rPr>
          <w:lang w:val="en-GB"/>
        </w:rPr>
        <w:t>H. M. (2017)</w:t>
      </w:r>
      <w:r w:rsidR="00F3760E">
        <w:rPr>
          <w:lang w:val="en-GB"/>
        </w:rPr>
        <w:t>.</w:t>
      </w:r>
      <w:r>
        <w:rPr>
          <w:lang w:val="en-GB"/>
        </w:rPr>
        <w:t xml:space="preserve"> </w:t>
      </w:r>
      <w:r w:rsidRPr="00B931A0">
        <w:rPr>
          <w:lang w:val="en-GB"/>
        </w:rPr>
        <w:t>Speech–Language Pathology Evaluation and Management of Hyperkinetic Disorders Affecting Speech and Swallowing Function.</w:t>
      </w:r>
      <w:r w:rsidR="00BA615B">
        <w:rPr>
          <w:lang w:val="en-GB"/>
        </w:rPr>
        <w:t xml:space="preserve"> </w:t>
      </w:r>
      <w:r w:rsidR="00BA615B" w:rsidRPr="00A0207C">
        <w:rPr>
          <w:i/>
          <w:iCs/>
          <w:lang w:val="en-GB"/>
        </w:rPr>
        <w:t>Tremor and Other Hyperkinetic Movements</w:t>
      </w:r>
      <w:r w:rsidR="00BA615B" w:rsidRPr="00A0207C">
        <w:rPr>
          <w:lang w:val="en-GB"/>
        </w:rPr>
        <w:t>, </w:t>
      </w:r>
      <w:r w:rsidR="00BA615B" w:rsidRPr="00A0207C">
        <w:rPr>
          <w:i/>
          <w:iCs/>
          <w:lang w:val="en-GB"/>
        </w:rPr>
        <w:t>7</w:t>
      </w:r>
      <w:r w:rsidR="00BA615B" w:rsidRPr="00A0207C">
        <w:rPr>
          <w:lang w:val="en-GB"/>
        </w:rPr>
        <w:t>.</w:t>
      </w:r>
      <w:r w:rsidR="00D53885">
        <w:rPr>
          <w:lang w:val="en-GB"/>
        </w:rPr>
        <w:t xml:space="preserve"> </w:t>
      </w:r>
      <w:hyperlink r:id="rId83" w:history="1">
        <w:r w:rsidR="00D53885" w:rsidRPr="004272CE">
          <w:rPr>
            <w:rStyle w:val="Hyperlink"/>
            <w:lang w:val="en-GB"/>
          </w:rPr>
          <w:t>https://www.ncbi.nlm.nih.gov/pmc/articles/PMC5628324/</w:t>
        </w:r>
      </w:hyperlink>
    </w:p>
    <w:p w14:paraId="3F4AD715" w14:textId="48F3811E" w:rsidR="00B95B95" w:rsidRPr="00D53885" w:rsidRDefault="00B95B95" w:rsidP="00D53885">
      <w:pPr>
        <w:pStyle w:val="NoSpacing"/>
        <w:ind w:left="1276" w:hanging="1276"/>
        <w:jc w:val="both"/>
        <w:rPr>
          <w:color w:val="000000"/>
          <w:lang w:val="en-GB"/>
        </w:rPr>
      </w:pPr>
      <w:r w:rsidRPr="00B931A0">
        <w:rPr>
          <w:lang w:val="en-GB"/>
        </w:rPr>
        <w:t>Kotwal, S.K., Kotwal, S., Gupta, R., Singh, J.B., &amp; Mahajan, A., (2016)</w:t>
      </w:r>
      <w:r w:rsidR="00F3760E">
        <w:rPr>
          <w:lang w:val="en-GB"/>
        </w:rPr>
        <w:t>.</w:t>
      </w:r>
      <w:r w:rsidRPr="00B931A0">
        <w:rPr>
          <w:lang w:val="en-GB"/>
        </w:rPr>
        <w:t xml:space="preserve"> Cerebellar ataxia as presenting feature of hypothyroidism</w:t>
      </w:r>
      <w:r w:rsidR="00BA615B">
        <w:rPr>
          <w:lang w:val="en-GB"/>
        </w:rPr>
        <w:t xml:space="preserve">. </w:t>
      </w:r>
      <w:r w:rsidR="00BA615B" w:rsidRPr="00BA615B">
        <w:rPr>
          <w:i/>
          <w:iCs/>
          <w:lang w:val="en-GB"/>
        </w:rPr>
        <w:t>Archives of endocrinology and metabolism</w:t>
      </w:r>
      <w:r w:rsidR="00BA615B" w:rsidRPr="00BA615B">
        <w:rPr>
          <w:lang w:val="en-GB"/>
        </w:rPr>
        <w:t>, </w:t>
      </w:r>
      <w:r w:rsidR="00BA615B" w:rsidRPr="00BA615B">
        <w:rPr>
          <w:i/>
          <w:iCs/>
          <w:lang w:val="en-GB"/>
        </w:rPr>
        <w:t>60</w:t>
      </w:r>
      <w:r w:rsidR="00BA615B" w:rsidRPr="00BA615B">
        <w:rPr>
          <w:lang w:val="en-GB"/>
        </w:rPr>
        <w:t>, 183-185.</w:t>
      </w:r>
      <w:r w:rsidR="00D53885">
        <w:rPr>
          <w:color w:val="000000"/>
          <w:lang w:val="en-GB"/>
        </w:rPr>
        <w:t xml:space="preserve"> </w:t>
      </w:r>
      <w:hyperlink r:id="rId84" w:history="1">
        <w:r w:rsidR="00D53885" w:rsidRPr="004272CE">
          <w:rPr>
            <w:rStyle w:val="Hyperlink"/>
            <w:lang w:val="en-GB"/>
          </w:rPr>
          <w:t>https://doi.org/10.1590/2359-3997000000121</w:t>
        </w:r>
      </w:hyperlink>
    </w:p>
    <w:p w14:paraId="2A66095B" w14:textId="5EE01E0B" w:rsidR="00B95B95" w:rsidRPr="00DC5F8A" w:rsidRDefault="00B95B95" w:rsidP="00D53885">
      <w:pPr>
        <w:spacing w:after="0" w:line="360" w:lineRule="auto"/>
        <w:ind w:left="1276" w:hanging="1276"/>
        <w:jc w:val="both"/>
        <w:rPr>
          <w:lang w:val="en-GB"/>
        </w:rPr>
      </w:pPr>
      <w:r w:rsidRPr="002C0E87">
        <w:rPr>
          <w:lang w:val="en-US"/>
        </w:rPr>
        <w:t>Kwon</w:t>
      </w:r>
      <w:r w:rsidR="00F3760E">
        <w:rPr>
          <w:lang w:val="en-US"/>
        </w:rPr>
        <w:t>,</w:t>
      </w:r>
      <w:r w:rsidRPr="002C0E87">
        <w:rPr>
          <w:lang w:val="en-US"/>
        </w:rPr>
        <w:t xml:space="preserve"> </w:t>
      </w:r>
      <w:r w:rsidR="00F3760E">
        <w:rPr>
          <w:lang w:val="en-US"/>
        </w:rPr>
        <w:t xml:space="preserve">H.B., </w:t>
      </w:r>
      <w:r w:rsidRPr="002C0E87">
        <w:rPr>
          <w:lang w:val="en-US"/>
        </w:rPr>
        <w:t>(2010)</w:t>
      </w:r>
      <w:r w:rsidR="00F3760E">
        <w:rPr>
          <w:lang w:val="en-US"/>
        </w:rPr>
        <w:t>.</w:t>
      </w:r>
      <w:r w:rsidRPr="002C0E87">
        <w:rPr>
          <w:lang w:val="en-US"/>
        </w:rPr>
        <w:t xml:space="preserve"> Gender difference in speech intelligibility using speech intelligibility tests and acoustic analyses</w:t>
      </w:r>
      <w:r w:rsidR="00BA615B">
        <w:rPr>
          <w:lang w:val="en-US"/>
        </w:rPr>
        <w:t xml:space="preserve">. </w:t>
      </w:r>
      <w:r w:rsidR="00BA615B" w:rsidRPr="00BA615B">
        <w:rPr>
          <w:lang w:val="en-GB"/>
        </w:rPr>
        <w:t> </w:t>
      </w:r>
      <w:r w:rsidR="00BA615B" w:rsidRPr="00A0207C">
        <w:rPr>
          <w:i/>
          <w:iCs/>
          <w:lang w:val="en-GB"/>
        </w:rPr>
        <w:t>The journal of advanced prosthodontics</w:t>
      </w:r>
      <w:r w:rsidR="00BA615B" w:rsidRPr="00A0207C">
        <w:rPr>
          <w:lang w:val="en-GB"/>
        </w:rPr>
        <w:t>, </w:t>
      </w:r>
      <w:r w:rsidR="00BA615B" w:rsidRPr="00A0207C">
        <w:rPr>
          <w:i/>
          <w:iCs/>
          <w:lang w:val="en-GB"/>
        </w:rPr>
        <w:t>2</w:t>
      </w:r>
      <w:r w:rsidR="00BA615B" w:rsidRPr="00A0207C">
        <w:rPr>
          <w:lang w:val="en-GB"/>
        </w:rPr>
        <w:t>(3), 71.</w:t>
      </w:r>
      <w:r w:rsidR="00D53885">
        <w:rPr>
          <w:lang w:val="en-GB"/>
        </w:rPr>
        <w:t xml:space="preserve"> </w:t>
      </w:r>
      <w:hyperlink r:id="rId85" w:history="1">
        <w:r w:rsidR="00D53885" w:rsidRPr="004272CE">
          <w:rPr>
            <w:rStyle w:val="Hyperlink"/>
            <w:lang w:val="en-GB"/>
          </w:rPr>
          <w:t>https://pubmed.ncbi.nlm.nih.gov/21165272/</w:t>
        </w:r>
      </w:hyperlink>
      <w:r w:rsidRPr="002C0E87">
        <w:rPr>
          <w:lang w:val="en-GB"/>
        </w:rPr>
        <w:t xml:space="preserve"> </w:t>
      </w:r>
    </w:p>
    <w:p w14:paraId="2781A99F" w14:textId="1E04FE80" w:rsidR="00B95B95" w:rsidRPr="00D53885" w:rsidRDefault="00B95B95" w:rsidP="00D53885">
      <w:pPr>
        <w:pBdr>
          <w:top w:val="nil"/>
          <w:left w:val="nil"/>
          <w:bottom w:val="nil"/>
          <w:right w:val="nil"/>
          <w:between w:val="nil"/>
        </w:pBdr>
        <w:spacing w:before="240" w:after="240" w:line="240" w:lineRule="auto"/>
        <w:ind w:left="1276" w:hanging="1276"/>
        <w:jc w:val="both"/>
        <w:rPr>
          <w:lang w:val="en-GB"/>
        </w:rPr>
      </w:pPr>
      <w:r w:rsidRPr="00B931A0">
        <w:rPr>
          <w:color w:val="212121"/>
          <w:highlight w:val="white"/>
          <w:lang w:val="en-GB"/>
        </w:rPr>
        <w:t xml:space="preserve">Lacerte, M., Hays </w:t>
      </w:r>
      <w:proofErr w:type="spellStart"/>
      <w:r w:rsidRPr="00B931A0">
        <w:rPr>
          <w:color w:val="212121"/>
          <w:highlight w:val="white"/>
          <w:lang w:val="en-GB"/>
        </w:rPr>
        <w:t>Shapshak</w:t>
      </w:r>
      <w:proofErr w:type="spellEnd"/>
      <w:r w:rsidRPr="00B931A0">
        <w:rPr>
          <w:color w:val="212121"/>
          <w:highlight w:val="white"/>
          <w:lang w:val="en-GB"/>
        </w:rPr>
        <w:t>, A., &amp; Mesfin, F.B., (2024)</w:t>
      </w:r>
      <w:r w:rsidR="00F3760E">
        <w:rPr>
          <w:color w:val="212121"/>
          <w:highlight w:val="white"/>
          <w:lang w:val="en-GB"/>
        </w:rPr>
        <w:t>.</w:t>
      </w:r>
      <w:r w:rsidRPr="00B931A0">
        <w:rPr>
          <w:color w:val="212121"/>
          <w:highlight w:val="white"/>
          <w:lang w:val="en-GB"/>
        </w:rPr>
        <w:t xml:space="preserve"> Hypoxic Brain Injury</w:t>
      </w:r>
      <w:r w:rsidR="00A0207C">
        <w:rPr>
          <w:lang w:val="en-GB"/>
        </w:rPr>
        <w:t xml:space="preserve">. </w:t>
      </w:r>
      <w:r w:rsidR="00A0207C" w:rsidRPr="0032286B">
        <w:rPr>
          <w:lang w:val="en-GB"/>
        </w:rPr>
        <w:t>In </w:t>
      </w:r>
      <w:proofErr w:type="spellStart"/>
      <w:r w:rsidR="00A0207C" w:rsidRPr="0032286B">
        <w:rPr>
          <w:i/>
          <w:iCs/>
          <w:lang w:val="en-GB"/>
        </w:rPr>
        <w:t>StatPearls</w:t>
      </w:r>
      <w:proofErr w:type="spellEnd"/>
      <w:r w:rsidR="00A0207C" w:rsidRPr="0032286B">
        <w:rPr>
          <w:i/>
          <w:iCs/>
          <w:lang w:val="en-GB"/>
        </w:rPr>
        <w:t xml:space="preserve"> [Internet]</w:t>
      </w:r>
      <w:r w:rsidR="00A0207C" w:rsidRPr="0032286B">
        <w:rPr>
          <w:lang w:val="en-GB"/>
        </w:rPr>
        <w:t xml:space="preserve">. </w:t>
      </w:r>
      <w:proofErr w:type="spellStart"/>
      <w:r w:rsidR="00A0207C" w:rsidRPr="0032286B">
        <w:rPr>
          <w:lang w:val="en-GB"/>
        </w:rPr>
        <w:t>StatPearls</w:t>
      </w:r>
      <w:proofErr w:type="spellEnd"/>
      <w:r w:rsidR="00A0207C" w:rsidRPr="0032286B">
        <w:rPr>
          <w:lang w:val="en-GB"/>
        </w:rPr>
        <w:t xml:space="preserve"> Publishing.</w:t>
      </w:r>
      <w:r w:rsidR="00D53885">
        <w:rPr>
          <w:lang w:val="en-GB"/>
        </w:rPr>
        <w:t xml:space="preserve"> </w:t>
      </w:r>
      <w:hyperlink r:id="rId86" w:history="1">
        <w:r w:rsidR="00D53885" w:rsidRPr="004272CE">
          <w:rPr>
            <w:rStyle w:val="Hyperlink"/>
            <w:highlight w:val="white"/>
            <w:lang w:val="en-GB"/>
          </w:rPr>
          <w:t>https://www.ncbi.nlm.nih.gov/books/NBK537310/</w:t>
        </w:r>
      </w:hyperlink>
    </w:p>
    <w:p w14:paraId="3E5893E3" w14:textId="741F9632" w:rsidR="00B95B95" w:rsidRPr="00B931A0" w:rsidRDefault="00B95B95" w:rsidP="00D53885">
      <w:pPr>
        <w:pBdr>
          <w:top w:val="nil"/>
          <w:left w:val="nil"/>
          <w:bottom w:val="nil"/>
          <w:right w:val="nil"/>
          <w:between w:val="nil"/>
        </w:pBdr>
        <w:spacing w:after="0" w:line="240" w:lineRule="auto"/>
        <w:ind w:left="1276" w:hanging="1276"/>
        <w:jc w:val="both"/>
        <w:rPr>
          <w:color w:val="000000"/>
          <w:lang w:val="en-GB"/>
        </w:rPr>
      </w:pPr>
      <w:r w:rsidRPr="00B931A0">
        <w:rPr>
          <w:color w:val="212121"/>
          <w:highlight w:val="white"/>
          <w:lang w:val="en-GB"/>
        </w:rPr>
        <w:t xml:space="preserve">Lambeck, J., Hieber, M., </w:t>
      </w:r>
      <w:proofErr w:type="spellStart"/>
      <w:r w:rsidRPr="00B931A0">
        <w:rPr>
          <w:color w:val="212121"/>
          <w:highlight w:val="white"/>
          <w:lang w:val="en-GB"/>
        </w:rPr>
        <w:t>Dreßing</w:t>
      </w:r>
      <w:proofErr w:type="spellEnd"/>
      <w:r w:rsidRPr="00B931A0">
        <w:rPr>
          <w:color w:val="212121"/>
          <w:highlight w:val="white"/>
          <w:lang w:val="en-GB"/>
        </w:rPr>
        <w:t>, A., &amp; Niesen, W.D., (2019)</w:t>
      </w:r>
      <w:r w:rsidR="00F3760E">
        <w:rPr>
          <w:color w:val="212121"/>
          <w:highlight w:val="white"/>
          <w:lang w:val="en-GB"/>
        </w:rPr>
        <w:t>.</w:t>
      </w:r>
      <w:r w:rsidRPr="00B931A0">
        <w:rPr>
          <w:color w:val="212121"/>
          <w:highlight w:val="white"/>
          <w:lang w:val="en-GB"/>
        </w:rPr>
        <w:t xml:space="preserve"> Central Pontine </w:t>
      </w:r>
      <w:proofErr w:type="spellStart"/>
      <w:r w:rsidRPr="00B931A0">
        <w:rPr>
          <w:color w:val="212121"/>
          <w:highlight w:val="white"/>
          <w:lang w:val="en-GB"/>
        </w:rPr>
        <w:t>Myelinosis</w:t>
      </w:r>
      <w:proofErr w:type="spellEnd"/>
      <w:r w:rsidRPr="00B931A0">
        <w:rPr>
          <w:color w:val="212121"/>
          <w:highlight w:val="white"/>
          <w:lang w:val="en-GB"/>
        </w:rPr>
        <w:t xml:space="preserve"> and Osmotic Demyelination Syndrome. </w:t>
      </w:r>
      <w:proofErr w:type="spellStart"/>
      <w:r w:rsidR="00A0207C" w:rsidRPr="0032286B">
        <w:rPr>
          <w:i/>
          <w:iCs/>
          <w:color w:val="212121"/>
          <w:highlight w:val="white"/>
          <w:lang w:val="en-GB"/>
        </w:rPr>
        <w:t>Deutsches</w:t>
      </w:r>
      <w:proofErr w:type="spellEnd"/>
      <w:r w:rsidR="00A0207C" w:rsidRPr="0032286B">
        <w:rPr>
          <w:i/>
          <w:iCs/>
          <w:color w:val="212121"/>
          <w:highlight w:val="white"/>
          <w:lang w:val="en-GB"/>
        </w:rPr>
        <w:t xml:space="preserve"> </w:t>
      </w:r>
      <w:proofErr w:type="spellStart"/>
      <w:r w:rsidR="00A0207C" w:rsidRPr="0032286B">
        <w:rPr>
          <w:i/>
          <w:iCs/>
          <w:color w:val="212121"/>
          <w:highlight w:val="white"/>
          <w:lang w:val="en-GB"/>
        </w:rPr>
        <w:t>Ärzteblatt</w:t>
      </w:r>
      <w:proofErr w:type="spellEnd"/>
      <w:r w:rsidR="00A0207C" w:rsidRPr="0032286B">
        <w:rPr>
          <w:i/>
          <w:iCs/>
          <w:color w:val="212121"/>
          <w:highlight w:val="white"/>
          <w:lang w:val="en-GB"/>
        </w:rPr>
        <w:t xml:space="preserve"> International</w:t>
      </w:r>
      <w:r w:rsidR="00A0207C" w:rsidRPr="0032286B">
        <w:rPr>
          <w:color w:val="212121"/>
          <w:highlight w:val="white"/>
          <w:lang w:val="en-GB"/>
        </w:rPr>
        <w:t>, </w:t>
      </w:r>
      <w:r w:rsidR="00A0207C" w:rsidRPr="0032286B">
        <w:rPr>
          <w:i/>
          <w:iCs/>
          <w:color w:val="212121"/>
          <w:highlight w:val="white"/>
          <w:lang w:val="en-GB"/>
        </w:rPr>
        <w:t>116</w:t>
      </w:r>
      <w:r w:rsidR="00A0207C" w:rsidRPr="0032286B">
        <w:rPr>
          <w:color w:val="212121"/>
          <w:highlight w:val="white"/>
          <w:lang w:val="en-GB"/>
        </w:rPr>
        <w:t>(35-36), 600.</w:t>
      </w:r>
      <w:r w:rsidR="00D53885">
        <w:rPr>
          <w:color w:val="000000"/>
          <w:lang w:val="en-GB"/>
        </w:rPr>
        <w:t xml:space="preserve"> </w:t>
      </w:r>
      <w:hyperlink r:id="rId87" w:history="1">
        <w:r w:rsidR="00D53885" w:rsidRPr="004272CE">
          <w:rPr>
            <w:rStyle w:val="Hyperlink"/>
            <w:highlight w:val="white"/>
            <w:lang w:val="en-GB"/>
          </w:rPr>
          <w:t>https://doi.org/10.3238/arztebl.2019.0600</w:t>
        </w:r>
      </w:hyperlink>
    </w:p>
    <w:p w14:paraId="672E3365" w14:textId="28C2A61C" w:rsidR="00B95B95" w:rsidRDefault="00B95B95" w:rsidP="00D53885">
      <w:pPr>
        <w:pBdr>
          <w:top w:val="nil"/>
          <w:left w:val="nil"/>
          <w:bottom w:val="nil"/>
          <w:right w:val="nil"/>
          <w:between w:val="nil"/>
        </w:pBdr>
        <w:spacing w:before="240" w:after="240" w:line="240" w:lineRule="auto"/>
        <w:ind w:left="1276" w:hanging="1276"/>
        <w:jc w:val="both"/>
        <w:rPr>
          <w:color w:val="212121"/>
          <w:lang w:val="en-GB"/>
        </w:rPr>
      </w:pPr>
      <w:r w:rsidRPr="00B931A0">
        <w:rPr>
          <w:color w:val="212121"/>
          <w:highlight w:val="white"/>
          <w:lang w:val="en-GB"/>
        </w:rPr>
        <w:t>Lanciego, J. L., Luquin, N., &amp; Obeso, J. A. (2012)</w:t>
      </w:r>
      <w:r w:rsidR="00F3760E">
        <w:rPr>
          <w:color w:val="212121"/>
          <w:highlight w:val="white"/>
          <w:lang w:val="en-GB"/>
        </w:rPr>
        <w:t>.</w:t>
      </w:r>
      <w:r w:rsidRPr="00B931A0">
        <w:rPr>
          <w:color w:val="212121"/>
          <w:highlight w:val="white"/>
          <w:lang w:val="en-GB"/>
        </w:rPr>
        <w:t xml:space="preserve"> Functional neuroanatomy of the basal ganglia. </w:t>
      </w:r>
      <w:r w:rsidRPr="00B931A0">
        <w:rPr>
          <w:i/>
          <w:color w:val="212121"/>
          <w:highlight w:val="white"/>
          <w:lang w:val="en-GB"/>
        </w:rPr>
        <w:t>Cold Spring Harbor perspectives in medicine</w:t>
      </w:r>
      <w:r w:rsidRPr="00B931A0">
        <w:rPr>
          <w:color w:val="212121"/>
          <w:highlight w:val="white"/>
          <w:lang w:val="en-GB"/>
        </w:rPr>
        <w:t xml:space="preserve">, </w:t>
      </w:r>
      <w:r w:rsidRPr="00B931A0">
        <w:rPr>
          <w:i/>
          <w:color w:val="212121"/>
          <w:highlight w:val="white"/>
          <w:lang w:val="en-GB"/>
        </w:rPr>
        <w:t>2</w:t>
      </w:r>
      <w:r w:rsidRPr="00B931A0">
        <w:rPr>
          <w:color w:val="212121"/>
          <w:highlight w:val="white"/>
          <w:lang w:val="en-GB"/>
        </w:rPr>
        <w:t>(12), a009621.</w:t>
      </w:r>
      <w:hyperlink r:id="rId88">
        <w:r w:rsidRPr="00B931A0">
          <w:rPr>
            <w:color w:val="212121"/>
            <w:highlight w:val="white"/>
            <w:lang w:val="en-GB"/>
          </w:rPr>
          <w:t xml:space="preserve"> </w:t>
        </w:r>
      </w:hyperlink>
      <w:hyperlink r:id="rId89">
        <w:r w:rsidRPr="00B931A0">
          <w:rPr>
            <w:color w:val="1155CC"/>
            <w:highlight w:val="white"/>
            <w:u w:val="single"/>
            <w:lang w:val="en-GB"/>
          </w:rPr>
          <w:t>https://doi.org/10.1101/cshperspect.a009621</w:t>
        </w:r>
      </w:hyperlink>
      <w:r w:rsidRPr="00B931A0">
        <w:rPr>
          <w:color w:val="212121"/>
          <w:highlight w:val="white"/>
          <w:lang w:val="en-GB"/>
        </w:rPr>
        <w:t> </w:t>
      </w:r>
    </w:p>
    <w:p w14:paraId="49C8B13F" w14:textId="1A6DA6DE" w:rsidR="00B95B95" w:rsidRDefault="00B95B95" w:rsidP="00D53885">
      <w:pPr>
        <w:pBdr>
          <w:top w:val="nil"/>
          <w:left w:val="nil"/>
          <w:bottom w:val="nil"/>
          <w:right w:val="nil"/>
          <w:between w:val="nil"/>
        </w:pBdr>
        <w:spacing w:before="240" w:after="240" w:line="240" w:lineRule="auto"/>
        <w:ind w:left="1276" w:hanging="1276"/>
        <w:jc w:val="both"/>
        <w:rPr>
          <w:color w:val="000000"/>
          <w:lang w:val="en-GB"/>
        </w:rPr>
      </w:pPr>
      <w:r w:rsidRPr="00625BD8">
        <w:rPr>
          <w:color w:val="000000"/>
          <w:lang w:val="en-GB"/>
        </w:rPr>
        <w:t>LCOSMO</w:t>
      </w:r>
      <w:r>
        <w:rPr>
          <w:color w:val="000000"/>
          <w:lang w:val="en-GB"/>
        </w:rPr>
        <w:t>, (2020)</w:t>
      </w:r>
      <w:r w:rsidR="00F3760E">
        <w:rPr>
          <w:color w:val="000000"/>
          <w:lang w:val="en-GB"/>
        </w:rPr>
        <w:t>.</w:t>
      </w:r>
      <w:r w:rsidRPr="00625BD8">
        <w:rPr>
          <w:rFonts w:ascii="Helvetica" w:hAnsi="Helvetica"/>
          <w:color w:val="0C0D0D"/>
          <w:sz w:val="18"/>
          <w:szCs w:val="18"/>
          <w:shd w:val="clear" w:color="auto" w:fill="E8EDED"/>
          <w:lang w:val="en-GB"/>
        </w:rPr>
        <w:t xml:space="preserve"> </w:t>
      </w:r>
      <w:r w:rsidRPr="00625BD8">
        <w:rPr>
          <w:color w:val="000000"/>
          <w:lang w:val="en-GB"/>
        </w:rPr>
        <w:t>Human Larynx and Internal Pharynx Anatomy Head Illustration</w:t>
      </w:r>
      <w:r>
        <w:rPr>
          <w:color w:val="000000"/>
          <w:lang w:val="en-GB"/>
        </w:rPr>
        <w:t xml:space="preserve">, </w:t>
      </w:r>
      <w:proofErr w:type="spellStart"/>
      <w:r>
        <w:rPr>
          <w:color w:val="000000"/>
          <w:lang w:val="en-GB"/>
        </w:rPr>
        <w:t>istock</w:t>
      </w:r>
      <w:proofErr w:type="spellEnd"/>
      <w:r w:rsidR="00D53885">
        <w:rPr>
          <w:color w:val="000000"/>
          <w:lang w:val="en-GB"/>
        </w:rPr>
        <w:t xml:space="preserve"> </w:t>
      </w:r>
      <w:hyperlink r:id="rId90" w:history="1">
        <w:r w:rsidR="00D53885" w:rsidRPr="004272CE">
          <w:rPr>
            <w:rStyle w:val="Hyperlink"/>
            <w:lang w:val="en-GB"/>
          </w:rPr>
          <w:t>https://www.istockphoto.com/vector/human-larynx-and-internal-pharynx-anatomy-head-illustration-close-ideal-for-gm1204429898-346557196</w:t>
        </w:r>
      </w:hyperlink>
    </w:p>
    <w:p w14:paraId="6B99F3ED" w14:textId="148BD598" w:rsidR="00B95B95" w:rsidRPr="00B931A0" w:rsidRDefault="00B95B95" w:rsidP="00D53885">
      <w:pPr>
        <w:pStyle w:val="NoSpacing"/>
        <w:ind w:left="1276" w:hanging="1276"/>
        <w:jc w:val="both"/>
        <w:rPr>
          <w:color w:val="000000"/>
          <w:lang w:val="en-GB"/>
        </w:rPr>
      </w:pPr>
      <w:r w:rsidRPr="00B931A0">
        <w:rPr>
          <w:highlight w:val="white"/>
          <w:lang w:val="en-GB"/>
        </w:rPr>
        <w:t>La Spada, A. (1999)</w:t>
      </w:r>
      <w:r w:rsidR="00F3760E">
        <w:rPr>
          <w:highlight w:val="white"/>
          <w:lang w:val="en-GB"/>
        </w:rPr>
        <w:t>.</w:t>
      </w:r>
      <w:r w:rsidRPr="00B931A0">
        <w:rPr>
          <w:highlight w:val="white"/>
          <w:lang w:val="en-GB"/>
        </w:rPr>
        <w:t xml:space="preserve"> Spinal and Bulbar Muscular Atrophy </w:t>
      </w:r>
      <w:r w:rsidR="00D53885">
        <w:rPr>
          <w:lang w:val="en-GB"/>
        </w:rPr>
        <w:t xml:space="preserve"> </w:t>
      </w:r>
      <w:hyperlink r:id="rId91" w:history="1">
        <w:r w:rsidR="00D53885" w:rsidRPr="004272CE">
          <w:rPr>
            <w:rStyle w:val="Hyperlink"/>
            <w:highlight w:val="white"/>
            <w:lang w:val="en-GB"/>
          </w:rPr>
          <w:t>https://www.ncbi.nlm.nih.gov/books/NBK1333/</w:t>
        </w:r>
      </w:hyperlink>
    </w:p>
    <w:p w14:paraId="1F66686E" w14:textId="539D83CB" w:rsidR="00B95B95" w:rsidRPr="00B931A0" w:rsidRDefault="00B95B95" w:rsidP="00D53885">
      <w:pPr>
        <w:pStyle w:val="NoSpacing"/>
        <w:ind w:left="1276" w:hanging="1276"/>
        <w:jc w:val="both"/>
        <w:rPr>
          <w:color w:val="000000"/>
          <w:lang w:val="en-GB"/>
        </w:rPr>
      </w:pPr>
      <w:r w:rsidRPr="00B931A0">
        <w:rPr>
          <w:color w:val="222222"/>
          <w:highlight w:val="white"/>
          <w:lang w:val="en-GB"/>
        </w:rPr>
        <w:t>Le, C. &amp; Bedocs, P. M. (2023)</w:t>
      </w:r>
      <w:r w:rsidR="00F3760E">
        <w:rPr>
          <w:color w:val="222222"/>
          <w:highlight w:val="white"/>
          <w:lang w:val="en-GB"/>
        </w:rPr>
        <w:t>.</w:t>
      </w:r>
      <w:r w:rsidRPr="00B931A0">
        <w:rPr>
          <w:color w:val="222222"/>
          <w:highlight w:val="white"/>
          <w:lang w:val="en-GB"/>
        </w:rPr>
        <w:t xml:space="preserve"> Neurofibromatosis.</w:t>
      </w:r>
      <w:hyperlink r:id="rId92">
        <w:r w:rsidRPr="00B931A0">
          <w:rPr>
            <w:color w:val="222222"/>
            <w:highlight w:val="white"/>
            <w:lang w:val="en-GB"/>
          </w:rPr>
          <w:t> </w:t>
        </w:r>
      </w:hyperlink>
      <w:r w:rsidR="00D53885">
        <w:rPr>
          <w:lang w:val="en-GB"/>
        </w:rPr>
        <w:t xml:space="preserve"> </w:t>
      </w:r>
      <w:hyperlink r:id="rId93" w:history="1">
        <w:r w:rsidR="00D53885" w:rsidRPr="004272CE">
          <w:rPr>
            <w:rStyle w:val="Hyperlink"/>
            <w:highlight w:val="white"/>
            <w:lang w:val="en-GB"/>
          </w:rPr>
          <w:t>https://www.ncbi.nlm.nih.gov/books/NBK459329/</w:t>
        </w:r>
      </w:hyperlink>
    </w:p>
    <w:p w14:paraId="27149081" w14:textId="4365C74A" w:rsidR="00B95B95" w:rsidRPr="00D53885" w:rsidRDefault="00B95B95" w:rsidP="00D53885">
      <w:pPr>
        <w:pStyle w:val="NoSpacing"/>
        <w:ind w:left="1276" w:hanging="1276"/>
        <w:jc w:val="both"/>
        <w:rPr>
          <w:color w:val="000000"/>
          <w:lang w:val="en-GB"/>
        </w:rPr>
      </w:pPr>
      <w:r w:rsidRPr="00B931A0">
        <w:rPr>
          <w:color w:val="222222"/>
          <w:highlight w:val="white"/>
          <w:lang w:val="en-GB"/>
        </w:rPr>
        <w:t>Lee, M.S., Rinne, J.O., Ceballos-Baumann, A., Thompson, P.D., &amp; Marsden, C.D.,</w:t>
      </w:r>
      <w:r>
        <w:rPr>
          <w:color w:val="222222"/>
          <w:highlight w:val="white"/>
          <w:lang w:val="en-GB"/>
        </w:rPr>
        <w:t xml:space="preserve"> </w:t>
      </w:r>
      <w:r w:rsidRPr="00B931A0">
        <w:rPr>
          <w:color w:val="222222"/>
          <w:highlight w:val="white"/>
          <w:lang w:val="en-GB"/>
        </w:rPr>
        <w:t>(1994)</w:t>
      </w:r>
      <w:r w:rsidR="00F3760E">
        <w:rPr>
          <w:color w:val="222222"/>
          <w:highlight w:val="white"/>
          <w:lang w:val="en-GB"/>
        </w:rPr>
        <w:t xml:space="preserve">. </w:t>
      </w:r>
      <w:r w:rsidRPr="00B931A0">
        <w:rPr>
          <w:color w:val="222222"/>
          <w:highlight w:val="white"/>
          <w:lang w:val="en-GB"/>
        </w:rPr>
        <w:t>Dystonia after head trauma.</w:t>
      </w:r>
      <w:hyperlink r:id="rId94">
        <w:r w:rsidRPr="00B931A0">
          <w:rPr>
            <w:color w:val="222222"/>
            <w:highlight w:val="white"/>
            <w:lang w:val="en-GB"/>
          </w:rPr>
          <w:t> </w:t>
        </w:r>
      </w:hyperlink>
      <w:r w:rsidR="00A0207C" w:rsidRPr="0032286B">
        <w:rPr>
          <w:rFonts w:ascii="Arial" w:hAnsi="Arial" w:cs="Arial"/>
          <w:i/>
          <w:iCs/>
          <w:color w:val="222222"/>
          <w:sz w:val="20"/>
          <w:szCs w:val="20"/>
          <w:shd w:val="clear" w:color="auto" w:fill="FFFFFF"/>
          <w:lang w:val="en-GB"/>
        </w:rPr>
        <w:t xml:space="preserve"> </w:t>
      </w:r>
      <w:r w:rsidR="00A0207C" w:rsidRPr="0032286B">
        <w:rPr>
          <w:i/>
          <w:iCs/>
          <w:lang w:val="en-GB"/>
        </w:rPr>
        <w:t>Neurology</w:t>
      </w:r>
      <w:r w:rsidR="00A0207C" w:rsidRPr="0032286B">
        <w:rPr>
          <w:lang w:val="en-GB"/>
        </w:rPr>
        <w:t>, </w:t>
      </w:r>
      <w:r w:rsidR="00A0207C" w:rsidRPr="0032286B">
        <w:rPr>
          <w:i/>
          <w:iCs/>
          <w:lang w:val="en-GB"/>
        </w:rPr>
        <w:t>44</w:t>
      </w:r>
      <w:r w:rsidR="00A0207C" w:rsidRPr="0032286B">
        <w:rPr>
          <w:lang w:val="en-GB"/>
        </w:rPr>
        <w:t>(8), 1374-1374.</w:t>
      </w:r>
      <w:r w:rsidR="00D53885">
        <w:rPr>
          <w:color w:val="000000"/>
          <w:lang w:val="en-GB"/>
        </w:rPr>
        <w:t xml:space="preserve"> </w:t>
      </w:r>
      <w:hyperlink r:id="rId95" w:history="1">
        <w:r w:rsidR="00030390" w:rsidRPr="004272CE">
          <w:rPr>
            <w:rStyle w:val="Hyperlink"/>
            <w:highlight w:val="white"/>
            <w:lang w:val="en-GB"/>
          </w:rPr>
          <w:t>https://doi.org/10.1212/wnl.44.8.1374</w:t>
        </w:r>
      </w:hyperlink>
    </w:p>
    <w:p w14:paraId="0686DA94" w14:textId="7FBE9E83" w:rsidR="00B95B95" w:rsidRDefault="00B95B95" w:rsidP="00030390">
      <w:pPr>
        <w:pStyle w:val="NoSpacing"/>
        <w:ind w:left="1276" w:hanging="1276"/>
        <w:jc w:val="both"/>
        <w:rPr>
          <w:color w:val="000000"/>
          <w:lang w:val="en-GB"/>
        </w:rPr>
      </w:pPr>
      <w:r w:rsidRPr="0025125A">
        <w:rPr>
          <w:color w:val="000000"/>
          <w:lang w:val="en-GB"/>
        </w:rPr>
        <w:t>Lenka</w:t>
      </w:r>
      <w:r w:rsidR="00A0207C">
        <w:rPr>
          <w:color w:val="000000"/>
          <w:lang w:val="en-GB"/>
        </w:rPr>
        <w:t>.</w:t>
      </w:r>
      <w:r w:rsidRPr="0025125A">
        <w:rPr>
          <w:color w:val="000000"/>
          <w:lang w:val="en-GB"/>
        </w:rPr>
        <w:t xml:space="preserve"> A</w:t>
      </w:r>
      <w:r w:rsidR="00A0207C">
        <w:rPr>
          <w:color w:val="000000"/>
          <w:lang w:val="en-GB"/>
        </w:rPr>
        <w:t>. &amp;</w:t>
      </w:r>
      <w:r w:rsidRPr="0025125A">
        <w:rPr>
          <w:color w:val="000000"/>
          <w:lang w:val="en-GB"/>
        </w:rPr>
        <w:t xml:space="preserve"> Jankovic J. </w:t>
      </w:r>
      <w:r>
        <w:rPr>
          <w:color w:val="000000"/>
          <w:lang w:val="en-GB"/>
        </w:rPr>
        <w:t>(2021)</w:t>
      </w:r>
      <w:r w:rsidR="00F3760E">
        <w:rPr>
          <w:color w:val="000000"/>
          <w:lang w:val="en-GB"/>
        </w:rPr>
        <w:t>.</w:t>
      </w:r>
      <w:r>
        <w:rPr>
          <w:color w:val="000000"/>
          <w:lang w:val="en-GB"/>
        </w:rPr>
        <w:t xml:space="preserve"> </w:t>
      </w:r>
      <w:r w:rsidRPr="0025125A">
        <w:rPr>
          <w:color w:val="000000"/>
          <w:lang w:val="en-GB"/>
        </w:rPr>
        <w:t>Tremor Syndromes</w:t>
      </w:r>
      <w:r w:rsidR="00A0207C" w:rsidRPr="00A0207C">
        <w:rPr>
          <w:color w:val="000000"/>
          <w:lang w:val="en-GB"/>
        </w:rPr>
        <w:t>: an updated review. </w:t>
      </w:r>
      <w:r w:rsidR="00A0207C" w:rsidRPr="0032286B">
        <w:rPr>
          <w:i/>
          <w:iCs/>
          <w:color w:val="000000"/>
          <w:lang w:val="en-GB"/>
        </w:rPr>
        <w:t>Frontiers in Neurology</w:t>
      </w:r>
      <w:r w:rsidR="00A0207C" w:rsidRPr="0032286B">
        <w:rPr>
          <w:color w:val="000000"/>
          <w:lang w:val="en-GB"/>
        </w:rPr>
        <w:t>, </w:t>
      </w:r>
      <w:r w:rsidR="00A0207C" w:rsidRPr="0032286B">
        <w:rPr>
          <w:i/>
          <w:iCs/>
          <w:color w:val="000000"/>
          <w:lang w:val="en-GB"/>
        </w:rPr>
        <w:t>12</w:t>
      </w:r>
      <w:r w:rsidR="00A0207C" w:rsidRPr="0032286B">
        <w:rPr>
          <w:color w:val="000000"/>
          <w:lang w:val="en-GB"/>
        </w:rPr>
        <w:t>, 684835.</w:t>
      </w:r>
      <w:r w:rsidR="00030390">
        <w:rPr>
          <w:color w:val="000000"/>
          <w:lang w:val="en-GB"/>
        </w:rPr>
        <w:t xml:space="preserve"> </w:t>
      </w:r>
      <w:hyperlink r:id="rId96" w:history="1">
        <w:r w:rsidR="00030390" w:rsidRPr="004272CE">
          <w:rPr>
            <w:rStyle w:val="Hyperlink"/>
            <w:lang w:val="en-GB"/>
          </w:rPr>
          <w:t>https://doi.org/10.3389/fneur.2021.684835</w:t>
        </w:r>
      </w:hyperlink>
    </w:p>
    <w:p w14:paraId="7E7C254C" w14:textId="39FADF5A" w:rsidR="00B95B95" w:rsidRPr="00030390" w:rsidRDefault="00B95B95" w:rsidP="00030390">
      <w:pPr>
        <w:pBdr>
          <w:top w:val="nil"/>
          <w:left w:val="nil"/>
          <w:bottom w:val="nil"/>
          <w:right w:val="nil"/>
          <w:between w:val="nil"/>
        </w:pBdr>
        <w:spacing w:before="240" w:after="240" w:line="240" w:lineRule="auto"/>
        <w:ind w:left="1276" w:hanging="1276"/>
        <w:jc w:val="both"/>
        <w:rPr>
          <w:color w:val="222222"/>
          <w:lang w:val="en-GB"/>
        </w:rPr>
      </w:pPr>
      <w:proofErr w:type="spellStart"/>
      <w:r w:rsidRPr="00B931A0">
        <w:rPr>
          <w:color w:val="222222"/>
          <w:highlight w:val="white"/>
          <w:lang w:val="en-GB"/>
        </w:rPr>
        <w:t>Liewluck</w:t>
      </w:r>
      <w:proofErr w:type="spellEnd"/>
      <w:r w:rsidRPr="00B931A0">
        <w:rPr>
          <w:color w:val="222222"/>
          <w:highlight w:val="white"/>
          <w:lang w:val="en-GB"/>
        </w:rPr>
        <w:t>, T. &amp; Saperstein, D.S., (2015)</w:t>
      </w:r>
      <w:r>
        <w:rPr>
          <w:color w:val="222222"/>
          <w:highlight w:val="white"/>
          <w:lang w:val="en-GB"/>
        </w:rPr>
        <w:t>.</w:t>
      </w:r>
      <w:r w:rsidRPr="00B931A0">
        <w:rPr>
          <w:color w:val="222222"/>
          <w:highlight w:val="white"/>
          <w:lang w:val="en-GB"/>
        </w:rPr>
        <w:t xml:space="preserve"> Progressive Muscular Atrophy</w:t>
      </w:r>
      <w:r w:rsidR="00A0207C">
        <w:rPr>
          <w:color w:val="222222"/>
          <w:lang w:val="en-GB"/>
        </w:rPr>
        <w:t>.</w:t>
      </w:r>
      <w:r w:rsidR="00A0207C" w:rsidRPr="00A0207C">
        <w:rPr>
          <w:rFonts w:ascii="Arial" w:hAnsi="Arial" w:cs="Arial"/>
          <w:i/>
          <w:iCs/>
          <w:color w:val="222222"/>
          <w:sz w:val="20"/>
          <w:szCs w:val="20"/>
          <w:shd w:val="clear" w:color="auto" w:fill="FFFFFF"/>
          <w:lang w:val="en-GB"/>
        </w:rPr>
        <w:t xml:space="preserve"> </w:t>
      </w:r>
      <w:r w:rsidR="00A0207C" w:rsidRPr="00A0207C">
        <w:rPr>
          <w:i/>
          <w:iCs/>
          <w:color w:val="222222"/>
          <w:lang w:val="en-GB"/>
        </w:rPr>
        <w:t>Neurologic clinics</w:t>
      </w:r>
      <w:r w:rsidR="00A0207C" w:rsidRPr="00A0207C">
        <w:rPr>
          <w:color w:val="222222"/>
          <w:lang w:val="en-GB"/>
        </w:rPr>
        <w:t>, </w:t>
      </w:r>
      <w:r w:rsidR="00A0207C" w:rsidRPr="00A0207C">
        <w:rPr>
          <w:i/>
          <w:iCs/>
          <w:color w:val="222222"/>
          <w:lang w:val="en-GB"/>
        </w:rPr>
        <w:t>33</w:t>
      </w:r>
      <w:r w:rsidR="00A0207C" w:rsidRPr="00A0207C">
        <w:rPr>
          <w:color w:val="222222"/>
          <w:lang w:val="en-GB"/>
        </w:rPr>
        <w:t>(4), 761-773.</w:t>
      </w:r>
      <w:r w:rsidR="00030390">
        <w:rPr>
          <w:color w:val="222222"/>
          <w:lang w:val="en-GB"/>
        </w:rPr>
        <w:t xml:space="preserve"> </w:t>
      </w:r>
      <w:hyperlink r:id="rId97" w:history="1">
        <w:r w:rsidR="00030390" w:rsidRPr="004272CE">
          <w:rPr>
            <w:rStyle w:val="Hyperlink"/>
            <w:highlight w:val="white"/>
            <w:lang w:val="en-GB"/>
          </w:rPr>
          <w:t>https://doi.org/10.1016/j.ncl.2015.07.005</w:t>
        </w:r>
      </w:hyperlink>
    </w:p>
    <w:p w14:paraId="7BAFC406" w14:textId="0CAC5B0D" w:rsidR="00B95B95" w:rsidRPr="00030390" w:rsidRDefault="00B95B95" w:rsidP="00030390">
      <w:pPr>
        <w:pBdr>
          <w:top w:val="nil"/>
          <w:left w:val="nil"/>
          <w:bottom w:val="nil"/>
          <w:right w:val="nil"/>
          <w:between w:val="nil"/>
        </w:pBdr>
        <w:spacing w:before="240" w:after="240" w:line="240" w:lineRule="auto"/>
        <w:ind w:left="1276" w:hanging="1276"/>
        <w:jc w:val="both"/>
        <w:rPr>
          <w:lang w:val="en-GB"/>
        </w:rPr>
      </w:pPr>
      <w:proofErr w:type="spellStart"/>
      <w:r w:rsidRPr="00B931A0">
        <w:rPr>
          <w:color w:val="222222"/>
          <w:highlight w:val="white"/>
          <w:lang w:val="en-GB"/>
        </w:rPr>
        <w:t>Limphaibool</w:t>
      </w:r>
      <w:proofErr w:type="spellEnd"/>
      <w:r w:rsidRPr="00B931A0">
        <w:rPr>
          <w:color w:val="222222"/>
          <w:highlight w:val="white"/>
          <w:lang w:val="en-GB"/>
        </w:rPr>
        <w:t xml:space="preserve">, N., Iwanowski, P., Holstad, M.J.V., </w:t>
      </w:r>
      <w:proofErr w:type="spellStart"/>
      <w:r w:rsidRPr="00B931A0">
        <w:rPr>
          <w:color w:val="222222"/>
          <w:highlight w:val="white"/>
          <w:lang w:val="en-GB"/>
        </w:rPr>
        <w:t>Kobylarek</w:t>
      </w:r>
      <w:proofErr w:type="spellEnd"/>
      <w:r w:rsidRPr="00B931A0">
        <w:rPr>
          <w:color w:val="222222"/>
          <w:highlight w:val="white"/>
          <w:lang w:val="en-GB"/>
        </w:rPr>
        <w:t xml:space="preserve">, D., &amp; </w:t>
      </w:r>
      <w:proofErr w:type="spellStart"/>
      <w:r w:rsidRPr="00B931A0">
        <w:rPr>
          <w:color w:val="222222"/>
          <w:highlight w:val="white"/>
          <w:lang w:val="en-GB"/>
        </w:rPr>
        <w:t>Kozubski</w:t>
      </w:r>
      <w:proofErr w:type="spellEnd"/>
      <w:r w:rsidRPr="00B931A0">
        <w:rPr>
          <w:color w:val="222222"/>
          <w:highlight w:val="white"/>
          <w:lang w:val="en-GB"/>
        </w:rPr>
        <w:t xml:space="preserve">, </w:t>
      </w:r>
      <w:proofErr w:type="gramStart"/>
      <w:r w:rsidRPr="00B931A0">
        <w:rPr>
          <w:color w:val="222222"/>
          <w:highlight w:val="white"/>
          <w:lang w:val="en-GB"/>
        </w:rPr>
        <w:t>W.,(</w:t>
      </w:r>
      <w:proofErr w:type="gramEnd"/>
      <w:r w:rsidRPr="00B931A0">
        <w:rPr>
          <w:color w:val="222222"/>
          <w:highlight w:val="white"/>
          <w:lang w:val="en-GB"/>
        </w:rPr>
        <w:t>2019)</w:t>
      </w:r>
      <w:r w:rsidR="00F3760E">
        <w:rPr>
          <w:color w:val="222222"/>
          <w:highlight w:val="white"/>
          <w:lang w:val="en-GB"/>
        </w:rPr>
        <w:t>.</w:t>
      </w:r>
      <w:r w:rsidRPr="00B931A0">
        <w:rPr>
          <w:color w:val="222222"/>
          <w:highlight w:val="white"/>
          <w:lang w:val="en-GB"/>
        </w:rPr>
        <w:t xml:space="preserve"> Infectious </w:t>
      </w:r>
      <w:proofErr w:type="spellStart"/>
      <w:r w:rsidRPr="00B931A0">
        <w:rPr>
          <w:color w:val="222222"/>
          <w:highlight w:val="white"/>
          <w:lang w:val="en-GB"/>
        </w:rPr>
        <w:t>Etiologies</w:t>
      </w:r>
      <w:proofErr w:type="spellEnd"/>
      <w:r w:rsidRPr="00B931A0">
        <w:rPr>
          <w:color w:val="222222"/>
          <w:highlight w:val="white"/>
          <w:lang w:val="en-GB"/>
        </w:rPr>
        <w:t xml:space="preserve"> of Parkinsonism: </w:t>
      </w:r>
      <w:proofErr w:type="spellStart"/>
      <w:r w:rsidRPr="00B931A0">
        <w:rPr>
          <w:color w:val="222222"/>
          <w:highlight w:val="white"/>
          <w:lang w:val="en-GB"/>
        </w:rPr>
        <w:t>Pathomechanisms</w:t>
      </w:r>
      <w:proofErr w:type="spellEnd"/>
      <w:r w:rsidRPr="00B931A0">
        <w:rPr>
          <w:color w:val="222222"/>
          <w:highlight w:val="white"/>
          <w:lang w:val="en-GB"/>
        </w:rPr>
        <w:t xml:space="preserve"> and Clinical Implications.</w:t>
      </w:r>
      <w:hyperlink r:id="rId98">
        <w:r w:rsidRPr="00B931A0">
          <w:rPr>
            <w:color w:val="222222"/>
            <w:highlight w:val="white"/>
            <w:lang w:val="en-GB"/>
          </w:rPr>
          <w:t xml:space="preserve"> </w:t>
        </w:r>
      </w:hyperlink>
      <w:r w:rsidR="00A0207C" w:rsidRPr="00A0207C">
        <w:rPr>
          <w:rFonts w:ascii="Arial" w:hAnsi="Arial" w:cs="Arial"/>
          <w:i/>
          <w:iCs/>
          <w:color w:val="222222"/>
          <w:sz w:val="20"/>
          <w:szCs w:val="20"/>
          <w:shd w:val="clear" w:color="auto" w:fill="FFFFFF"/>
          <w:lang w:val="en-GB"/>
        </w:rPr>
        <w:t xml:space="preserve"> </w:t>
      </w:r>
      <w:r w:rsidR="00A0207C" w:rsidRPr="00A0207C">
        <w:rPr>
          <w:i/>
          <w:iCs/>
          <w:lang w:val="en-GB"/>
        </w:rPr>
        <w:t>Frontiers in Neurology</w:t>
      </w:r>
      <w:r w:rsidR="00A0207C" w:rsidRPr="00A0207C">
        <w:rPr>
          <w:lang w:val="en-GB"/>
        </w:rPr>
        <w:t>, </w:t>
      </w:r>
      <w:r w:rsidR="00A0207C" w:rsidRPr="00A0207C">
        <w:rPr>
          <w:i/>
          <w:iCs/>
          <w:lang w:val="en-GB"/>
        </w:rPr>
        <w:t>10</w:t>
      </w:r>
      <w:r w:rsidR="00A0207C" w:rsidRPr="00A0207C">
        <w:rPr>
          <w:lang w:val="en-GB"/>
        </w:rPr>
        <w:t>, 652.</w:t>
      </w:r>
      <w:r w:rsidR="00030390">
        <w:rPr>
          <w:lang w:val="en-GB"/>
        </w:rPr>
        <w:t xml:space="preserve"> </w:t>
      </w:r>
      <w:hyperlink r:id="rId99" w:history="1">
        <w:r w:rsidR="00030390" w:rsidRPr="004272CE">
          <w:rPr>
            <w:rStyle w:val="Hyperlink"/>
            <w:highlight w:val="white"/>
            <w:lang w:val="en-GB"/>
          </w:rPr>
          <w:t>https://doi.org/10.3389/fneur.2019.00652</w:t>
        </w:r>
      </w:hyperlink>
    </w:p>
    <w:p w14:paraId="1C966CA0" w14:textId="2DA1A592" w:rsidR="00B95B95" w:rsidRPr="00030390" w:rsidRDefault="00B95B95" w:rsidP="00030390">
      <w:pPr>
        <w:pStyle w:val="NoSpacing"/>
        <w:ind w:left="1276" w:hanging="1276"/>
        <w:jc w:val="both"/>
        <w:rPr>
          <w:color w:val="000000"/>
          <w:lang w:val="en-GB"/>
        </w:rPr>
      </w:pPr>
      <w:r w:rsidRPr="00B931A0">
        <w:rPr>
          <w:highlight w:val="white"/>
          <w:lang w:val="en-GB"/>
        </w:rPr>
        <w:t>Linebaugh</w:t>
      </w:r>
      <w:r w:rsidR="00F3760E">
        <w:rPr>
          <w:highlight w:val="white"/>
          <w:lang w:val="en-GB"/>
        </w:rPr>
        <w:t>,</w:t>
      </w:r>
      <w:r w:rsidRPr="00B931A0">
        <w:rPr>
          <w:highlight w:val="white"/>
          <w:lang w:val="en-GB"/>
        </w:rPr>
        <w:t xml:space="preserve"> C. (1979). THE DYSARTHRIAS OF SHY-DRAGER </w:t>
      </w:r>
      <w:proofErr w:type="gramStart"/>
      <w:r w:rsidRPr="00B931A0">
        <w:rPr>
          <w:highlight w:val="white"/>
          <w:lang w:val="en-GB"/>
        </w:rPr>
        <w:t>SYNDROME .</w:t>
      </w:r>
      <w:proofErr w:type="gramEnd"/>
      <w:r w:rsidR="00030390">
        <w:rPr>
          <w:lang w:val="en-GB"/>
        </w:rPr>
        <w:t xml:space="preserve"> </w:t>
      </w:r>
      <w:hyperlink r:id="rId100" w:history="1">
        <w:r w:rsidR="00030390" w:rsidRPr="004272CE">
          <w:rPr>
            <w:rStyle w:val="Hyperlink"/>
            <w:highlight w:val="white"/>
            <w:lang w:val="en-GB"/>
          </w:rPr>
          <w:t>https://pubmed.ncbi.nlm.nih.gov/423555/</w:t>
        </w:r>
      </w:hyperlink>
    </w:p>
    <w:p w14:paraId="0B3E5E66" w14:textId="4A6836A3" w:rsidR="0032286B" w:rsidRPr="00030390" w:rsidRDefault="00B95B95" w:rsidP="00030390">
      <w:pPr>
        <w:ind w:left="1276" w:hanging="1276"/>
        <w:rPr>
          <w:lang w:val="en-GB"/>
        </w:rPr>
      </w:pPr>
      <w:r w:rsidRPr="00183B7F">
        <w:rPr>
          <w:lang w:val="en-GB"/>
        </w:rPr>
        <w:t>Linville</w:t>
      </w:r>
      <w:r w:rsidR="00F3760E">
        <w:rPr>
          <w:lang w:val="en-GB"/>
        </w:rPr>
        <w:t>,</w:t>
      </w:r>
      <w:r w:rsidRPr="00183B7F">
        <w:rPr>
          <w:lang w:val="en-GB"/>
        </w:rPr>
        <w:t xml:space="preserve"> S. E., (2004)</w:t>
      </w:r>
      <w:r w:rsidR="00F3760E">
        <w:rPr>
          <w:lang w:val="en-GB"/>
        </w:rPr>
        <w:t>.</w:t>
      </w:r>
      <w:r w:rsidRPr="00183B7F">
        <w:rPr>
          <w:lang w:val="en-GB"/>
        </w:rPr>
        <w:t xml:space="preserve"> The aging voice. </w:t>
      </w:r>
      <w:r w:rsidR="0032286B" w:rsidRPr="0032286B">
        <w:rPr>
          <w:i/>
          <w:iCs/>
          <w:lang w:val="en-GB"/>
        </w:rPr>
        <w:t>Asha Leader</w:t>
      </w:r>
      <w:r w:rsidR="0032286B" w:rsidRPr="0032286B">
        <w:rPr>
          <w:lang w:val="en-GB"/>
        </w:rPr>
        <w:t>, </w:t>
      </w:r>
      <w:r w:rsidR="0032286B" w:rsidRPr="0032286B">
        <w:rPr>
          <w:i/>
          <w:iCs/>
          <w:lang w:val="en-GB"/>
        </w:rPr>
        <w:t>9</w:t>
      </w:r>
      <w:r w:rsidR="0032286B" w:rsidRPr="0032286B">
        <w:rPr>
          <w:lang w:val="en-GB"/>
        </w:rPr>
        <w:t>(19), 12-14.</w:t>
      </w:r>
      <w:r w:rsidR="00030390">
        <w:rPr>
          <w:lang w:val="en-GB"/>
        </w:rPr>
        <w:t xml:space="preserve"> </w:t>
      </w:r>
      <w:hyperlink r:id="rId101" w:history="1">
        <w:r w:rsidR="00030390" w:rsidRPr="004272CE">
          <w:rPr>
            <w:rStyle w:val="Hyperlink"/>
            <w:i/>
            <w:iCs/>
            <w:lang w:val="en-GB"/>
          </w:rPr>
          <w:t>https://go.gale.com/ps/i.do?id=GALE%7CA133185199&amp;sid=googleScholar&amp;v=2.1&amp;it=r&amp;linkaccess=abs&amp;issn=10859586&amp;p=AONE&amp;sw=w&amp;userGroupName=anon%7E5f8b4c1&amp;aty=open-web-entry</w:t>
        </w:r>
      </w:hyperlink>
    </w:p>
    <w:p w14:paraId="253F5619" w14:textId="01B504D0" w:rsidR="00B95B95" w:rsidRPr="00EB4FE6" w:rsidRDefault="00B95B95" w:rsidP="00030390">
      <w:pPr>
        <w:ind w:left="1276" w:hanging="1276"/>
        <w:jc w:val="both"/>
        <w:rPr>
          <w:i/>
          <w:color w:val="000000"/>
        </w:rPr>
      </w:pPr>
      <w:r w:rsidRPr="00B931A0">
        <w:rPr>
          <w:color w:val="000000"/>
          <w:lang w:val="en-GB"/>
        </w:rPr>
        <w:t>Lippert</w:t>
      </w:r>
      <w:r w:rsidR="00F3760E">
        <w:rPr>
          <w:color w:val="000000"/>
          <w:lang w:val="en-GB"/>
        </w:rPr>
        <w:t>,</w:t>
      </w:r>
      <w:r w:rsidRPr="00B931A0">
        <w:rPr>
          <w:color w:val="000000"/>
          <w:lang w:val="en-GB"/>
        </w:rPr>
        <w:t xml:space="preserve"> H., Herbold</w:t>
      </w:r>
      <w:r w:rsidR="00F3760E">
        <w:rPr>
          <w:color w:val="000000"/>
          <w:lang w:val="en-GB"/>
        </w:rPr>
        <w:t>,</w:t>
      </w:r>
      <w:r w:rsidRPr="00B931A0">
        <w:rPr>
          <w:color w:val="000000"/>
          <w:lang w:val="en-GB"/>
        </w:rPr>
        <w:t xml:space="preserve"> D., &amp; Lippert-Burmester</w:t>
      </w:r>
      <w:r w:rsidR="00F3760E">
        <w:rPr>
          <w:color w:val="000000"/>
          <w:lang w:val="en-GB"/>
        </w:rPr>
        <w:t>,</w:t>
      </w:r>
      <w:r w:rsidRPr="00B931A0">
        <w:rPr>
          <w:color w:val="000000"/>
          <w:lang w:val="en-GB"/>
        </w:rPr>
        <w:t xml:space="preserve"> W., (2010)</w:t>
      </w:r>
      <w:r>
        <w:rPr>
          <w:color w:val="000000"/>
          <w:lang w:val="en-GB"/>
        </w:rPr>
        <w:t>.</w:t>
      </w:r>
      <w:r w:rsidRPr="00B931A0">
        <w:rPr>
          <w:color w:val="000000"/>
          <w:lang w:val="en-GB"/>
        </w:rPr>
        <w:t xml:space="preserve"> </w:t>
      </w:r>
      <w:r>
        <w:rPr>
          <w:i/>
          <w:color w:val="000000"/>
        </w:rPr>
        <w:t>Ανατομική</w:t>
      </w:r>
      <w:r w:rsidRPr="00EB4FE6">
        <w:rPr>
          <w:i/>
          <w:color w:val="000000"/>
        </w:rPr>
        <w:t xml:space="preserve">: </w:t>
      </w:r>
      <w:r>
        <w:rPr>
          <w:i/>
          <w:color w:val="000000"/>
        </w:rPr>
        <w:t>Κείμενο</w:t>
      </w:r>
      <w:r w:rsidRPr="00EB4FE6">
        <w:rPr>
          <w:i/>
          <w:color w:val="000000"/>
        </w:rPr>
        <w:t xml:space="preserve"> </w:t>
      </w:r>
      <w:r>
        <w:rPr>
          <w:i/>
          <w:color w:val="000000"/>
        </w:rPr>
        <w:t>και</w:t>
      </w:r>
      <w:r w:rsidRPr="00EB4FE6">
        <w:rPr>
          <w:i/>
          <w:color w:val="000000"/>
        </w:rPr>
        <w:t xml:space="preserve"> </w:t>
      </w:r>
      <w:r>
        <w:rPr>
          <w:i/>
          <w:color w:val="000000"/>
        </w:rPr>
        <w:t>Άτλας</w:t>
      </w:r>
    </w:p>
    <w:p w14:paraId="0FCC9525" w14:textId="622E4173" w:rsidR="00B95B95" w:rsidRPr="00030390" w:rsidRDefault="00B95B95" w:rsidP="00030390">
      <w:pPr>
        <w:spacing w:after="0" w:line="360" w:lineRule="auto"/>
        <w:ind w:left="1276" w:hanging="1276"/>
        <w:jc w:val="both"/>
        <w:rPr>
          <w:lang w:val="en-US"/>
        </w:rPr>
      </w:pPr>
      <w:r w:rsidRPr="002C0E87">
        <w:rPr>
          <w:lang w:val="en-GB"/>
        </w:rPr>
        <w:t>LoMaur</w:t>
      </w:r>
      <w:r>
        <w:rPr>
          <w:lang w:val="en-GB"/>
        </w:rPr>
        <w:t>o</w:t>
      </w:r>
      <w:r w:rsidR="00F3760E" w:rsidRPr="00913E3D">
        <w:t>,</w:t>
      </w:r>
      <w:r w:rsidRPr="00EB4FE6">
        <w:t xml:space="preserve"> </w:t>
      </w:r>
      <w:r w:rsidRPr="002C0E87">
        <w:rPr>
          <w:lang w:val="en-GB"/>
        </w:rPr>
        <w:t>A</w:t>
      </w:r>
      <w:r w:rsidRPr="00EB4FE6">
        <w:t xml:space="preserve">., &amp; </w:t>
      </w:r>
      <w:proofErr w:type="spellStart"/>
      <w:r w:rsidRPr="002C0E87">
        <w:rPr>
          <w:lang w:val="en-GB"/>
        </w:rPr>
        <w:t>Aliverti</w:t>
      </w:r>
      <w:proofErr w:type="spellEnd"/>
      <w:r w:rsidR="00F3760E" w:rsidRPr="00913E3D">
        <w:t>,</w:t>
      </w:r>
      <w:r w:rsidRPr="00EB4FE6">
        <w:t xml:space="preserve"> </w:t>
      </w:r>
      <w:r w:rsidRPr="002C0E87">
        <w:rPr>
          <w:lang w:val="en-GB"/>
        </w:rPr>
        <w:t>A</w:t>
      </w:r>
      <w:r w:rsidRPr="00EB4FE6">
        <w:t xml:space="preserve">. (2018). </w:t>
      </w:r>
      <w:r w:rsidRPr="002C0E87">
        <w:rPr>
          <w:lang w:val="en-GB"/>
        </w:rPr>
        <w:t xml:space="preserve">Sex differences in respiratory function. </w:t>
      </w:r>
      <w:r w:rsidRPr="002C0E87">
        <w:rPr>
          <w:lang w:val="en-US"/>
        </w:rPr>
        <w:t>Breathe (Sheffield, England), 14(2), 131–140.</w:t>
      </w:r>
      <w:r w:rsidR="00030390">
        <w:rPr>
          <w:lang w:val="en-US"/>
        </w:rPr>
        <w:t xml:space="preserve"> </w:t>
      </w:r>
      <w:hyperlink r:id="rId102" w:history="1">
        <w:r w:rsidR="00030390" w:rsidRPr="004272CE">
          <w:rPr>
            <w:rStyle w:val="Hyperlink"/>
            <w:lang w:val="en-US"/>
          </w:rPr>
          <w:t>https://doi.org/10.1183/20734735.000318</w:t>
        </w:r>
      </w:hyperlink>
    </w:p>
    <w:p w14:paraId="422DD17A" w14:textId="4165E491" w:rsidR="00B95B95" w:rsidRPr="00030390" w:rsidRDefault="00B95B95" w:rsidP="00030390">
      <w:pPr>
        <w:pStyle w:val="NoSpacing"/>
        <w:ind w:left="1276" w:hanging="1276"/>
        <w:jc w:val="both"/>
        <w:rPr>
          <w:lang w:val="en-GB"/>
        </w:rPr>
      </w:pPr>
      <w:r w:rsidRPr="00B931A0">
        <w:rPr>
          <w:highlight w:val="white"/>
          <w:lang w:val="en-GB"/>
        </w:rPr>
        <w:t xml:space="preserve">Lopriore, P., </w:t>
      </w:r>
      <w:proofErr w:type="spellStart"/>
      <w:r w:rsidRPr="00B931A0">
        <w:rPr>
          <w:highlight w:val="white"/>
          <w:lang w:val="en-GB"/>
        </w:rPr>
        <w:t>Ricciarini</w:t>
      </w:r>
      <w:proofErr w:type="spellEnd"/>
      <w:r w:rsidRPr="00B931A0">
        <w:rPr>
          <w:highlight w:val="white"/>
          <w:lang w:val="en-GB"/>
        </w:rPr>
        <w:t>, V., Siciliano, G., Mancuso, M. &amp; Montano, V., Mitochondrial Ataxias: Molecular Classification and Clinical Heterogeneity</w:t>
      </w:r>
      <w:hyperlink r:id="rId103">
        <w:r w:rsidR="0032286B">
          <w:rPr>
            <w:lang w:val="en-GB"/>
          </w:rPr>
          <w:t>.</w:t>
        </w:r>
      </w:hyperlink>
      <w:r w:rsidR="0032286B">
        <w:rPr>
          <w:lang w:val="en-GB"/>
        </w:rPr>
        <w:t xml:space="preserve"> </w:t>
      </w:r>
      <w:r w:rsidR="0032286B" w:rsidRPr="0032286B">
        <w:rPr>
          <w:i/>
          <w:iCs/>
          <w:lang w:val="en-GB"/>
        </w:rPr>
        <w:t>Neurology International</w:t>
      </w:r>
      <w:r w:rsidR="0032286B" w:rsidRPr="0032286B">
        <w:rPr>
          <w:lang w:val="en-GB"/>
        </w:rPr>
        <w:t>, </w:t>
      </w:r>
      <w:r w:rsidR="0032286B" w:rsidRPr="0032286B">
        <w:rPr>
          <w:i/>
          <w:iCs/>
          <w:lang w:val="en-GB"/>
        </w:rPr>
        <w:t>14</w:t>
      </w:r>
      <w:r w:rsidR="0032286B" w:rsidRPr="0032286B">
        <w:rPr>
          <w:lang w:val="en-GB"/>
        </w:rPr>
        <w:t>(2), 337-356.</w:t>
      </w:r>
      <w:r w:rsidR="00030390">
        <w:rPr>
          <w:lang w:val="en-GB"/>
        </w:rPr>
        <w:t xml:space="preserve"> </w:t>
      </w:r>
      <w:hyperlink r:id="rId104" w:history="1">
        <w:r w:rsidR="00030390" w:rsidRPr="004272CE">
          <w:rPr>
            <w:rStyle w:val="Hyperlink"/>
            <w:highlight w:val="white"/>
            <w:lang w:val="en-GB"/>
          </w:rPr>
          <w:t>https://doi.org/10.3390%2Fneurolint14020028</w:t>
        </w:r>
      </w:hyperlink>
    </w:p>
    <w:p w14:paraId="72C9FBFA" w14:textId="77777777" w:rsidR="00B95B95" w:rsidRDefault="00B95B95" w:rsidP="00030390">
      <w:pPr>
        <w:pStyle w:val="NoSpacing"/>
        <w:ind w:left="1276" w:hanging="1276"/>
        <w:jc w:val="both"/>
        <w:rPr>
          <w:color w:val="1155CC"/>
          <w:u w:val="single"/>
          <w:lang w:val="en-GB"/>
        </w:rPr>
      </w:pPr>
    </w:p>
    <w:p w14:paraId="79D8D534" w14:textId="559C927D" w:rsidR="00B95B95" w:rsidRDefault="00B95B95" w:rsidP="00030390">
      <w:pPr>
        <w:pStyle w:val="NoSpacing"/>
        <w:ind w:left="1276" w:hanging="1276"/>
        <w:jc w:val="both"/>
        <w:rPr>
          <w:lang w:val="en-US"/>
        </w:rPr>
      </w:pPr>
      <w:r w:rsidRPr="00040B9B">
        <w:rPr>
          <w:lang w:val="en-US"/>
        </w:rPr>
        <w:t>Lortie</w:t>
      </w:r>
      <w:r w:rsidR="00F3760E">
        <w:rPr>
          <w:lang w:val="en-US"/>
        </w:rPr>
        <w:t>,</w:t>
      </w:r>
      <w:r>
        <w:rPr>
          <w:lang w:val="en-US"/>
        </w:rPr>
        <w:t xml:space="preserve"> L.</w:t>
      </w:r>
      <w:r w:rsidRPr="00040B9B">
        <w:rPr>
          <w:lang w:val="en-US"/>
        </w:rPr>
        <w:t xml:space="preserve"> C</w:t>
      </w:r>
      <w:r w:rsidR="00F3760E">
        <w:rPr>
          <w:lang w:val="en-US"/>
        </w:rPr>
        <w:t>.,</w:t>
      </w:r>
      <w:r w:rsidRPr="00040B9B">
        <w:rPr>
          <w:lang w:val="en-US"/>
        </w:rPr>
        <w:t xml:space="preserve"> Thibeault</w:t>
      </w:r>
      <w:r w:rsidR="00F3760E">
        <w:rPr>
          <w:lang w:val="en-US"/>
        </w:rPr>
        <w:t xml:space="preserve">, M., </w:t>
      </w:r>
      <w:r w:rsidRPr="00040B9B">
        <w:rPr>
          <w:lang w:val="en-US"/>
        </w:rPr>
        <w:t>Guitton</w:t>
      </w:r>
      <w:r w:rsidR="00F3760E">
        <w:rPr>
          <w:lang w:val="en-US"/>
        </w:rPr>
        <w:t>, M.J.,</w:t>
      </w:r>
      <w:r w:rsidRPr="00040B9B">
        <w:rPr>
          <w:lang w:val="en-US"/>
        </w:rPr>
        <w:t xml:space="preserve"> &amp; Tremblay</w:t>
      </w:r>
      <w:r w:rsidR="00F3760E">
        <w:rPr>
          <w:lang w:val="en-US"/>
        </w:rPr>
        <w:t>, P.</w:t>
      </w:r>
      <w:r>
        <w:rPr>
          <w:lang w:val="en-US"/>
        </w:rPr>
        <w:t xml:space="preserve"> (2015</w:t>
      </w:r>
      <w:proofErr w:type="gramStart"/>
      <w:r>
        <w:rPr>
          <w:lang w:val="en-US"/>
        </w:rPr>
        <w:t>) .</w:t>
      </w:r>
      <w:r w:rsidRPr="000F14EF">
        <w:rPr>
          <w:lang w:val="en-US"/>
        </w:rPr>
        <w:t>Effects</w:t>
      </w:r>
      <w:proofErr w:type="gramEnd"/>
      <w:r w:rsidRPr="000F14EF">
        <w:rPr>
          <w:lang w:val="en-US"/>
        </w:rPr>
        <w:t xml:space="preserve"> of age on the amplitude, frequency and perceived quality of voice</w:t>
      </w:r>
      <w:r w:rsidR="0032286B" w:rsidRPr="0032286B">
        <w:rPr>
          <w:rFonts w:ascii="Arial" w:hAnsi="Arial" w:cs="Arial"/>
          <w:color w:val="222222"/>
          <w:sz w:val="20"/>
          <w:szCs w:val="20"/>
          <w:shd w:val="clear" w:color="auto" w:fill="FFFFFF"/>
          <w:lang w:val="en-GB"/>
        </w:rPr>
        <w:t xml:space="preserve"> </w:t>
      </w:r>
      <w:r w:rsidR="0032286B" w:rsidRPr="0032286B">
        <w:rPr>
          <w:lang w:val="en-GB"/>
        </w:rPr>
        <w:t>. </w:t>
      </w:r>
      <w:r w:rsidR="0032286B" w:rsidRPr="008655EE">
        <w:rPr>
          <w:i/>
          <w:iCs/>
          <w:lang w:val="en-GB"/>
        </w:rPr>
        <w:t>Age</w:t>
      </w:r>
      <w:r w:rsidR="0032286B" w:rsidRPr="008655EE">
        <w:rPr>
          <w:lang w:val="en-GB"/>
        </w:rPr>
        <w:t>, </w:t>
      </w:r>
      <w:r w:rsidR="0032286B" w:rsidRPr="008655EE">
        <w:rPr>
          <w:i/>
          <w:iCs/>
          <w:lang w:val="en-GB"/>
        </w:rPr>
        <w:t>37</w:t>
      </w:r>
      <w:r w:rsidR="0032286B" w:rsidRPr="008655EE">
        <w:rPr>
          <w:lang w:val="en-GB"/>
        </w:rPr>
        <w:t>, 1-24.</w:t>
      </w:r>
      <w:r w:rsidR="00030390">
        <w:rPr>
          <w:lang w:val="en-US"/>
        </w:rPr>
        <w:t xml:space="preserve"> </w:t>
      </w:r>
      <w:hyperlink r:id="rId105" w:history="1">
        <w:r w:rsidR="00030390" w:rsidRPr="004272CE">
          <w:rPr>
            <w:rStyle w:val="Hyperlink"/>
            <w:lang w:val="en-US"/>
          </w:rPr>
          <w:t>https://link.springer.com/article/10.1007/s11357-015-9854-1</w:t>
        </w:r>
      </w:hyperlink>
      <w:r>
        <w:rPr>
          <w:lang w:val="en-US"/>
        </w:rPr>
        <w:t xml:space="preserve"> </w:t>
      </w:r>
    </w:p>
    <w:p w14:paraId="0E781B3D" w14:textId="77777777" w:rsidR="00B95B95" w:rsidRPr="000F14EF" w:rsidRDefault="00B95B95" w:rsidP="00030390">
      <w:pPr>
        <w:pStyle w:val="NoSpacing"/>
        <w:ind w:left="1276" w:hanging="1276"/>
        <w:jc w:val="both"/>
        <w:rPr>
          <w:lang w:val="en-US"/>
        </w:rPr>
      </w:pPr>
    </w:p>
    <w:p w14:paraId="5CC7920F" w14:textId="28F7C812" w:rsidR="00B95B95" w:rsidRPr="00030390" w:rsidRDefault="00B95B95" w:rsidP="00030390">
      <w:pPr>
        <w:pStyle w:val="NoSpacing"/>
        <w:ind w:left="1276" w:hanging="1276"/>
        <w:jc w:val="both"/>
        <w:rPr>
          <w:lang w:val="en-GB"/>
        </w:rPr>
      </w:pPr>
      <w:r w:rsidRPr="00B931A0">
        <w:rPr>
          <w:highlight w:val="white"/>
          <w:lang w:val="en-GB"/>
        </w:rPr>
        <w:t>Ludwig</w:t>
      </w:r>
      <w:r w:rsidR="00F3760E">
        <w:rPr>
          <w:highlight w:val="white"/>
          <w:lang w:val="en-GB"/>
        </w:rPr>
        <w:t>,</w:t>
      </w:r>
      <w:r w:rsidRPr="00B931A0">
        <w:rPr>
          <w:highlight w:val="white"/>
          <w:lang w:val="en-GB"/>
        </w:rPr>
        <w:t xml:space="preserve"> P</w:t>
      </w:r>
      <w:r>
        <w:rPr>
          <w:highlight w:val="white"/>
          <w:lang w:val="en-GB"/>
        </w:rPr>
        <w:t>.</w:t>
      </w:r>
      <w:r w:rsidRPr="00B931A0">
        <w:rPr>
          <w:highlight w:val="white"/>
          <w:lang w:val="en-GB"/>
        </w:rPr>
        <w:t>E</w:t>
      </w:r>
      <w:r>
        <w:rPr>
          <w:highlight w:val="white"/>
          <w:lang w:val="en-GB"/>
        </w:rPr>
        <w:t>.</w:t>
      </w:r>
      <w:r w:rsidRPr="00B931A0">
        <w:rPr>
          <w:highlight w:val="white"/>
          <w:lang w:val="en-GB"/>
        </w:rPr>
        <w:t>, Reddy</w:t>
      </w:r>
      <w:r w:rsidR="00F3760E">
        <w:rPr>
          <w:highlight w:val="white"/>
          <w:lang w:val="en-GB"/>
        </w:rPr>
        <w:t>,</w:t>
      </w:r>
      <w:r w:rsidRPr="00B931A0">
        <w:rPr>
          <w:highlight w:val="white"/>
          <w:lang w:val="en-GB"/>
        </w:rPr>
        <w:t xml:space="preserve"> V</w:t>
      </w:r>
      <w:r>
        <w:rPr>
          <w:highlight w:val="white"/>
          <w:lang w:val="en-GB"/>
        </w:rPr>
        <w:t>. &amp;</w:t>
      </w:r>
      <w:r w:rsidRPr="00B931A0">
        <w:rPr>
          <w:highlight w:val="white"/>
          <w:lang w:val="en-GB"/>
        </w:rPr>
        <w:t xml:space="preserve"> </w:t>
      </w:r>
      <w:proofErr w:type="spellStart"/>
      <w:r w:rsidRPr="00B931A0">
        <w:rPr>
          <w:highlight w:val="white"/>
          <w:lang w:val="en-GB"/>
        </w:rPr>
        <w:t>Varacallo</w:t>
      </w:r>
      <w:proofErr w:type="spellEnd"/>
      <w:r w:rsidR="00F3760E">
        <w:rPr>
          <w:highlight w:val="white"/>
          <w:lang w:val="en-GB"/>
        </w:rPr>
        <w:t>,</w:t>
      </w:r>
      <w:r w:rsidRPr="00B931A0">
        <w:rPr>
          <w:highlight w:val="white"/>
          <w:lang w:val="en-GB"/>
        </w:rPr>
        <w:t xml:space="preserve"> M., (2022)</w:t>
      </w:r>
      <w:r>
        <w:rPr>
          <w:highlight w:val="white"/>
          <w:lang w:val="en-GB"/>
        </w:rPr>
        <w:t xml:space="preserve">. </w:t>
      </w:r>
      <w:r w:rsidRPr="00B931A0">
        <w:rPr>
          <w:highlight w:val="white"/>
          <w:lang w:val="en-GB"/>
        </w:rPr>
        <w:t xml:space="preserve">Neuroanatomy, Central Nervous System (CNS) </w:t>
      </w:r>
      <w:r w:rsidR="00030390">
        <w:rPr>
          <w:lang w:val="en-GB"/>
        </w:rPr>
        <w:t xml:space="preserve"> </w:t>
      </w:r>
      <w:hyperlink r:id="rId106" w:history="1">
        <w:r w:rsidR="00030390" w:rsidRPr="004272CE">
          <w:rPr>
            <w:rStyle w:val="Hyperlink"/>
            <w:highlight w:val="white"/>
            <w:lang w:val="en-GB"/>
          </w:rPr>
          <w:t>https://www.ncbi.nlm.nih.gov/books/NBK442010/</w:t>
        </w:r>
      </w:hyperlink>
      <w:r w:rsidRPr="00B931A0">
        <w:rPr>
          <w:highlight w:val="white"/>
          <w:lang w:val="en-GB"/>
        </w:rPr>
        <w:t> </w:t>
      </w:r>
    </w:p>
    <w:p w14:paraId="6F3B2E3A" w14:textId="5F016F3F" w:rsidR="00B95B95" w:rsidRPr="00B931A0" w:rsidRDefault="00B95B95" w:rsidP="00030390">
      <w:pPr>
        <w:pBdr>
          <w:top w:val="nil"/>
          <w:left w:val="nil"/>
          <w:bottom w:val="nil"/>
          <w:right w:val="nil"/>
          <w:between w:val="nil"/>
        </w:pBdr>
        <w:spacing w:before="240" w:after="240" w:line="240" w:lineRule="auto"/>
        <w:ind w:left="1276" w:hanging="1276"/>
        <w:jc w:val="both"/>
        <w:rPr>
          <w:color w:val="000000"/>
          <w:lang w:val="en-GB"/>
        </w:rPr>
      </w:pPr>
      <w:r w:rsidRPr="00B931A0">
        <w:rPr>
          <w:color w:val="222222"/>
          <w:highlight w:val="white"/>
          <w:lang w:val="en-GB"/>
        </w:rPr>
        <w:t>Lui</w:t>
      </w:r>
      <w:r w:rsidR="00F3760E">
        <w:rPr>
          <w:color w:val="222222"/>
          <w:highlight w:val="white"/>
          <w:lang w:val="en-GB"/>
        </w:rPr>
        <w:t>,</w:t>
      </w:r>
      <w:r w:rsidRPr="00B931A0">
        <w:rPr>
          <w:color w:val="222222"/>
          <w:highlight w:val="white"/>
          <w:lang w:val="en-GB"/>
        </w:rPr>
        <w:t xml:space="preserve"> F., Tadi</w:t>
      </w:r>
      <w:r w:rsidR="00F3760E">
        <w:rPr>
          <w:color w:val="222222"/>
          <w:highlight w:val="white"/>
          <w:lang w:val="en-GB"/>
        </w:rPr>
        <w:t>,</w:t>
      </w:r>
      <w:r w:rsidRPr="00B931A0">
        <w:rPr>
          <w:color w:val="222222"/>
          <w:highlight w:val="white"/>
          <w:lang w:val="en-GB"/>
        </w:rPr>
        <w:t xml:space="preserve"> P., &amp; Anilkumar</w:t>
      </w:r>
      <w:r w:rsidR="00F3760E">
        <w:rPr>
          <w:color w:val="222222"/>
          <w:highlight w:val="white"/>
          <w:lang w:val="en-GB"/>
        </w:rPr>
        <w:t>,</w:t>
      </w:r>
      <w:r w:rsidRPr="00B931A0">
        <w:rPr>
          <w:color w:val="222222"/>
          <w:highlight w:val="white"/>
          <w:lang w:val="en-GB"/>
        </w:rPr>
        <w:t xml:space="preserve"> A. C., (2023)</w:t>
      </w:r>
      <w:r>
        <w:rPr>
          <w:color w:val="222222"/>
          <w:highlight w:val="white"/>
          <w:lang w:val="en-GB"/>
        </w:rPr>
        <w:t>.</w:t>
      </w:r>
      <w:r w:rsidRPr="00B931A0">
        <w:rPr>
          <w:color w:val="222222"/>
          <w:highlight w:val="white"/>
          <w:lang w:val="en-GB"/>
        </w:rPr>
        <w:t xml:space="preserve"> Wallenberg Syndrome.</w:t>
      </w:r>
      <w:hyperlink r:id="rId107">
        <w:r w:rsidRPr="00B931A0">
          <w:rPr>
            <w:color w:val="222222"/>
            <w:highlight w:val="white"/>
            <w:lang w:val="en-GB"/>
          </w:rPr>
          <w:t xml:space="preserve"> </w:t>
        </w:r>
      </w:hyperlink>
      <w:hyperlink r:id="rId108">
        <w:r w:rsidRPr="00B931A0">
          <w:rPr>
            <w:color w:val="1155CC"/>
            <w:highlight w:val="white"/>
            <w:u w:val="single"/>
            <w:lang w:val="en-GB"/>
          </w:rPr>
          <w:t>https://pubmed.ncbi.nlm.nih.gov/29262144/</w:t>
        </w:r>
      </w:hyperlink>
    </w:p>
    <w:p w14:paraId="4C694CAC" w14:textId="5C7D6A35" w:rsidR="00B95B95" w:rsidRPr="00030390" w:rsidRDefault="00B95B95" w:rsidP="00030390">
      <w:pPr>
        <w:pBdr>
          <w:top w:val="nil"/>
          <w:left w:val="nil"/>
          <w:bottom w:val="nil"/>
          <w:right w:val="nil"/>
          <w:between w:val="nil"/>
        </w:pBdr>
        <w:spacing w:before="240" w:after="240" w:line="240" w:lineRule="auto"/>
        <w:ind w:left="1276" w:hanging="1276"/>
        <w:jc w:val="both"/>
        <w:rPr>
          <w:lang w:val="en-GB"/>
        </w:rPr>
      </w:pPr>
      <w:r w:rsidRPr="00B931A0">
        <w:rPr>
          <w:color w:val="222222"/>
          <w:highlight w:val="white"/>
          <w:lang w:val="en-GB"/>
        </w:rPr>
        <w:t>Luo</w:t>
      </w:r>
      <w:r w:rsidR="00F3760E">
        <w:rPr>
          <w:color w:val="222222"/>
          <w:highlight w:val="white"/>
          <w:lang w:val="en-GB"/>
        </w:rPr>
        <w:t>,</w:t>
      </w:r>
      <w:r w:rsidRPr="00B931A0">
        <w:rPr>
          <w:color w:val="222222"/>
          <w:highlight w:val="white"/>
          <w:lang w:val="en-GB"/>
        </w:rPr>
        <w:t xml:space="preserve"> J. (2015)</w:t>
      </w:r>
      <w:r>
        <w:rPr>
          <w:color w:val="222222"/>
          <w:highlight w:val="white"/>
          <w:lang w:val="en-GB"/>
        </w:rPr>
        <w:t>.</w:t>
      </w:r>
      <w:r w:rsidRPr="00B931A0">
        <w:rPr>
          <w:color w:val="222222"/>
          <w:highlight w:val="white"/>
          <w:lang w:val="en-GB"/>
        </w:rPr>
        <w:t xml:space="preserve"> Effects of Ethanol on the Cerebellum: Advances and Prospects.</w:t>
      </w:r>
      <w:r w:rsidR="0032286B" w:rsidRPr="0032286B">
        <w:rPr>
          <w:rFonts w:ascii="Arial" w:hAnsi="Arial" w:cs="Arial"/>
          <w:i/>
          <w:iCs/>
          <w:color w:val="222222"/>
          <w:sz w:val="20"/>
          <w:szCs w:val="20"/>
          <w:shd w:val="clear" w:color="auto" w:fill="FFFFFF"/>
          <w:lang w:val="en-GB"/>
        </w:rPr>
        <w:t xml:space="preserve"> </w:t>
      </w:r>
      <w:r w:rsidR="0032286B" w:rsidRPr="008655EE">
        <w:rPr>
          <w:i/>
          <w:iCs/>
          <w:color w:val="222222"/>
          <w:highlight w:val="white"/>
          <w:lang w:val="en-GB"/>
        </w:rPr>
        <w:t>The Cerebellum</w:t>
      </w:r>
      <w:r w:rsidR="0032286B" w:rsidRPr="008655EE">
        <w:rPr>
          <w:color w:val="222222"/>
          <w:highlight w:val="white"/>
          <w:lang w:val="en-GB"/>
        </w:rPr>
        <w:t>, </w:t>
      </w:r>
      <w:r w:rsidR="0032286B" w:rsidRPr="008655EE">
        <w:rPr>
          <w:i/>
          <w:iCs/>
          <w:color w:val="222222"/>
          <w:highlight w:val="white"/>
          <w:lang w:val="en-GB"/>
        </w:rPr>
        <w:t>14</w:t>
      </w:r>
      <w:r w:rsidR="0032286B" w:rsidRPr="008655EE">
        <w:rPr>
          <w:color w:val="222222"/>
          <w:highlight w:val="white"/>
          <w:lang w:val="en-GB"/>
        </w:rPr>
        <w:t>, 383-385.</w:t>
      </w:r>
      <w:r w:rsidR="0032286B" w:rsidRPr="0032286B">
        <w:rPr>
          <w:color w:val="222222"/>
          <w:highlight w:val="white"/>
          <w:lang w:val="en-GB"/>
        </w:rPr>
        <w:t xml:space="preserve"> </w:t>
      </w:r>
      <w:r w:rsidR="00030390">
        <w:rPr>
          <w:lang w:val="en-GB"/>
        </w:rPr>
        <w:t xml:space="preserve"> </w:t>
      </w:r>
      <w:hyperlink r:id="rId109" w:history="1">
        <w:r w:rsidR="00030390" w:rsidRPr="004272CE">
          <w:rPr>
            <w:rStyle w:val="Hyperlink"/>
            <w:highlight w:val="white"/>
            <w:lang w:val="en-GB"/>
          </w:rPr>
          <w:t>https://doi.org/10.1007%2Fs12311-015-0674-8</w:t>
        </w:r>
      </w:hyperlink>
    </w:p>
    <w:p w14:paraId="256A79A7" w14:textId="006BA054" w:rsidR="00B95B95" w:rsidRPr="00030390" w:rsidRDefault="00B95B95" w:rsidP="00030390">
      <w:pPr>
        <w:pBdr>
          <w:top w:val="nil"/>
          <w:left w:val="nil"/>
          <w:bottom w:val="nil"/>
          <w:right w:val="nil"/>
          <w:between w:val="nil"/>
        </w:pBdr>
        <w:spacing w:before="240" w:after="240" w:line="240" w:lineRule="auto"/>
        <w:ind w:left="1276" w:hanging="1276"/>
        <w:jc w:val="both"/>
        <w:rPr>
          <w:lang w:val="en-GB"/>
        </w:rPr>
      </w:pPr>
      <w:proofErr w:type="spellStart"/>
      <w:r>
        <w:rPr>
          <w:lang w:val="en-GB"/>
        </w:rPr>
        <w:t>Macrovector</w:t>
      </w:r>
      <w:proofErr w:type="spellEnd"/>
      <w:r>
        <w:rPr>
          <w:lang w:val="en-GB"/>
        </w:rPr>
        <w:t>, Neuron Anatomy Diagram,</w:t>
      </w:r>
      <w:r w:rsidRPr="00422B1E">
        <w:rPr>
          <w:lang w:val="en-GB"/>
        </w:rPr>
        <w:t xml:space="preserve"> </w:t>
      </w:r>
      <w:proofErr w:type="spellStart"/>
      <w:r>
        <w:rPr>
          <w:lang w:val="en-GB"/>
        </w:rPr>
        <w:t>Vecteezy</w:t>
      </w:r>
      <w:proofErr w:type="spellEnd"/>
      <w:r w:rsidR="00030390">
        <w:rPr>
          <w:lang w:val="en-GB"/>
        </w:rPr>
        <w:t xml:space="preserve"> </w:t>
      </w:r>
      <w:hyperlink r:id="rId110" w:history="1">
        <w:r w:rsidR="00030390" w:rsidRPr="004272CE">
          <w:rPr>
            <w:rStyle w:val="Hyperlink"/>
            <w:lang w:val="en-GB"/>
          </w:rPr>
          <w:t>https://www.vecteezy.com/vector-art/6846805-neuron-anatomy-diagram-composition</w:t>
        </w:r>
      </w:hyperlink>
    </w:p>
    <w:p w14:paraId="00C9B824" w14:textId="3A8F7E92" w:rsidR="00B95B95" w:rsidRPr="00B931A0" w:rsidRDefault="00B95B95" w:rsidP="00030390">
      <w:pPr>
        <w:pBdr>
          <w:top w:val="nil"/>
          <w:left w:val="nil"/>
          <w:bottom w:val="nil"/>
          <w:right w:val="nil"/>
          <w:between w:val="nil"/>
        </w:pBdr>
        <w:spacing w:before="240" w:after="240" w:line="240" w:lineRule="auto"/>
        <w:ind w:left="1276" w:hanging="1276"/>
        <w:jc w:val="both"/>
        <w:rPr>
          <w:color w:val="000000"/>
          <w:lang w:val="en-GB"/>
        </w:rPr>
      </w:pPr>
      <w:r w:rsidRPr="00B931A0">
        <w:rPr>
          <w:color w:val="222222"/>
          <w:highlight w:val="white"/>
          <w:lang w:val="en-GB"/>
        </w:rPr>
        <w:t>Maldonado</w:t>
      </w:r>
      <w:r w:rsidR="00F3760E">
        <w:rPr>
          <w:color w:val="222222"/>
          <w:highlight w:val="white"/>
          <w:lang w:val="en-GB"/>
        </w:rPr>
        <w:t>,</w:t>
      </w:r>
      <w:r w:rsidRPr="00B931A0">
        <w:rPr>
          <w:color w:val="222222"/>
          <w:highlight w:val="white"/>
          <w:lang w:val="en-GB"/>
        </w:rPr>
        <w:t xml:space="preserve"> K</w:t>
      </w:r>
      <w:r>
        <w:rPr>
          <w:color w:val="222222"/>
          <w:highlight w:val="white"/>
          <w:lang w:val="en-GB"/>
        </w:rPr>
        <w:t>.</w:t>
      </w:r>
      <w:r w:rsidRPr="00B931A0">
        <w:rPr>
          <w:color w:val="222222"/>
          <w:highlight w:val="white"/>
          <w:lang w:val="en-GB"/>
        </w:rPr>
        <w:t>A</w:t>
      </w:r>
      <w:r>
        <w:rPr>
          <w:color w:val="222222"/>
          <w:highlight w:val="white"/>
          <w:lang w:val="en-GB"/>
        </w:rPr>
        <w:t>. &amp;</w:t>
      </w:r>
      <w:r w:rsidRPr="00B931A0">
        <w:rPr>
          <w:color w:val="222222"/>
          <w:highlight w:val="white"/>
          <w:lang w:val="en-GB"/>
        </w:rPr>
        <w:t xml:space="preserve"> </w:t>
      </w:r>
      <w:proofErr w:type="spellStart"/>
      <w:r w:rsidRPr="00B931A0">
        <w:rPr>
          <w:color w:val="222222"/>
          <w:highlight w:val="white"/>
          <w:lang w:val="en-GB"/>
        </w:rPr>
        <w:t>Alsayouri</w:t>
      </w:r>
      <w:proofErr w:type="spellEnd"/>
      <w:r w:rsidR="00F3760E">
        <w:rPr>
          <w:color w:val="222222"/>
          <w:highlight w:val="white"/>
          <w:lang w:val="en-GB"/>
        </w:rPr>
        <w:t>,</w:t>
      </w:r>
      <w:r w:rsidRPr="00B931A0">
        <w:rPr>
          <w:color w:val="222222"/>
          <w:highlight w:val="white"/>
          <w:lang w:val="en-GB"/>
        </w:rPr>
        <w:t xml:space="preserve"> K., (2023)</w:t>
      </w:r>
      <w:r>
        <w:rPr>
          <w:color w:val="222222"/>
          <w:highlight w:val="white"/>
          <w:lang w:val="en-GB"/>
        </w:rPr>
        <w:t>.</w:t>
      </w:r>
      <w:r w:rsidRPr="00B931A0">
        <w:rPr>
          <w:color w:val="222222"/>
          <w:highlight w:val="white"/>
          <w:lang w:val="en-GB"/>
        </w:rPr>
        <w:t xml:space="preserve"> Physiology, Brain. </w:t>
      </w:r>
      <w:hyperlink r:id="rId111">
        <w:r w:rsidRPr="00B931A0">
          <w:rPr>
            <w:color w:val="1155CC"/>
            <w:highlight w:val="white"/>
            <w:u w:val="single"/>
            <w:lang w:val="en-GB"/>
          </w:rPr>
          <w:t>https://www.ncbi.nlm.nih.gov/books/NBK551718/</w:t>
        </w:r>
      </w:hyperlink>
      <w:r w:rsidRPr="00B931A0">
        <w:rPr>
          <w:color w:val="222222"/>
          <w:highlight w:val="white"/>
          <w:lang w:val="en-GB"/>
        </w:rPr>
        <w:t> </w:t>
      </w:r>
    </w:p>
    <w:p w14:paraId="55A9E098" w14:textId="6D894F71" w:rsidR="00B95B95" w:rsidRPr="0032286B" w:rsidRDefault="00B95B95" w:rsidP="00030390">
      <w:pPr>
        <w:pBdr>
          <w:top w:val="nil"/>
          <w:left w:val="nil"/>
          <w:bottom w:val="nil"/>
          <w:right w:val="nil"/>
          <w:between w:val="nil"/>
        </w:pBdr>
        <w:spacing w:before="240" w:after="240" w:line="240" w:lineRule="auto"/>
        <w:ind w:left="1276" w:hanging="1276"/>
        <w:jc w:val="both"/>
        <w:rPr>
          <w:color w:val="222222"/>
          <w:lang w:val="en-GB"/>
        </w:rPr>
      </w:pPr>
      <w:r w:rsidRPr="00B931A0">
        <w:rPr>
          <w:color w:val="222222"/>
          <w:lang w:val="en-GB"/>
        </w:rPr>
        <w:t>Mangold S</w:t>
      </w:r>
      <w:r>
        <w:rPr>
          <w:color w:val="222222"/>
          <w:lang w:val="en-GB"/>
        </w:rPr>
        <w:t>.</w:t>
      </w:r>
      <w:r w:rsidRPr="00B931A0">
        <w:rPr>
          <w:color w:val="222222"/>
          <w:lang w:val="en-GB"/>
        </w:rPr>
        <w:t>A</w:t>
      </w:r>
      <w:r>
        <w:rPr>
          <w:color w:val="222222"/>
          <w:lang w:val="en-GB"/>
        </w:rPr>
        <w:t>. &amp;</w:t>
      </w:r>
      <w:r w:rsidRPr="00B931A0">
        <w:rPr>
          <w:color w:val="222222"/>
          <w:lang w:val="en-GB"/>
        </w:rPr>
        <w:t xml:space="preserve"> Das </w:t>
      </w:r>
      <w:r>
        <w:rPr>
          <w:color w:val="222222"/>
          <w:lang w:val="en-GB"/>
        </w:rPr>
        <w:t>M.</w:t>
      </w:r>
      <w:r w:rsidRPr="00B931A0">
        <w:rPr>
          <w:color w:val="222222"/>
          <w:lang w:val="en-GB"/>
        </w:rPr>
        <w:t>J., (2023)</w:t>
      </w:r>
      <w:r>
        <w:rPr>
          <w:color w:val="222222"/>
          <w:lang w:val="en-GB"/>
        </w:rPr>
        <w:t>.</w:t>
      </w:r>
      <w:r w:rsidRPr="00B931A0">
        <w:rPr>
          <w:color w:val="222222"/>
          <w:lang w:val="en-GB"/>
        </w:rPr>
        <w:t xml:space="preserve"> Neuroanatomy, Reticular Formation. </w:t>
      </w:r>
      <w:r w:rsidR="0032286B" w:rsidRPr="0032286B">
        <w:rPr>
          <w:color w:val="222222"/>
          <w:lang w:val="en-GB"/>
        </w:rPr>
        <w:t>In </w:t>
      </w:r>
      <w:proofErr w:type="spellStart"/>
      <w:r w:rsidR="0032286B" w:rsidRPr="0032286B">
        <w:rPr>
          <w:i/>
          <w:iCs/>
          <w:color w:val="222222"/>
          <w:lang w:val="en-GB"/>
        </w:rPr>
        <w:t>StatPearls</w:t>
      </w:r>
      <w:proofErr w:type="spellEnd"/>
      <w:r w:rsidR="0032286B" w:rsidRPr="0032286B">
        <w:rPr>
          <w:i/>
          <w:iCs/>
          <w:color w:val="222222"/>
          <w:lang w:val="en-GB"/>
        </w:rPr>
        <w:t xml:space="preserve"> [Internet]</w:t>
      </w:r>
      <w:r w:rsidR="0032286B" w:rsidRPr="0032286B">
        <w:rPr>
          <w:color w:val="222222"/>
          <w:lang w:val="en-GB"/>
        </w:rPr>
        <w:t xml:space="preserve">. </w:t>
      </w:r>
      <w:proofErr w:type="spellStart"/>
      <w:r w:rsidR="0032286B" w:rsidRPr="0032286B">
        <w:rPr>
          <w:color w:val="222222"/>
          <w:lang w:val="en-GB"/>
        </w:rPr>
        <w:t>StatPearls</w:t>
      </w:r>
      <w:proofErr w:type="spellEnd"/>
      <w:r w:rsidR="0032286B" w:rsidRPr="0032286B">
        <w:rPr>
          <w:color w:val="222222"/>
          <w:lang w:val="en-GB"/>
        </w:rPr>
        <w:t xml:space="preserve"> Publishing.</w:t>
      </w:r>
      <w:r w:rsidR="00030390">
        <w:rPr>
          <w:color w:val="222222"/>
          <w:lang w:val="en-GB"/>
        </w:rPr>
        <w:t xml:space="preserve"> </w:t>
      </w:r>
      <w:hyperlink r:id="rId112" w:history="1">
        <w:r w:rsidR="00030390" w:rsidRPr="004272CE">
          <w:rPr>
            <w:rStyle w:val="Hyperlink"/>
            <w:lang w:val="en-GB"/>
          </w:rPr>
          <w:t>https://www.ncbi.nlm.nih.gov/books/NBK556102/</w:t>
        </w:r>
      </w:hyperlink>
    </w:p>
    <w:p w14:paraId="711A04CD" w14:textId="466229CC" w:rsidR="00B95B95" w:rsidRPr="00DC5F8A" w:rsidRDefault="00B95B95" w:rsidP="00030390">
      <w:pPr>
        <w:pBdr>
          <w:top w:val="nil"/>
          <w:left w:val="nil"/>
          <w:bottom w:val="nil"/>
          <w:right w:val="nil"/>
          <w:between w:val="nil"/>
        </w:pBdr>
        <w:spacing w:before="240" w:after="240" w:line="240" w:lineRule="auto"/>
        <w:ind w:left="1276" w:hanging="1276"/>
        <w:jc w:val="both"/>
        <w:rPr>
          <w:lang w:val="en-GB"/>
        </w:rPr>
      </w:pPr>
      <w:r w:rsidRPr="00B931A0">
        <w:rPr>
          <w:color w:val="222222"/>
          <w:lang w:val="en-GB"/>
        </w:rPr>
        <w:t>Marmol</w:t>
      </w:r>
      <w:r w:rsidR="00F3760E">
        <w:rPr>
          <w:color w:val="222222"/>
          <w:lang w:val="en-GB"/>
        </w:rPr>
        <w:t>,</w:t>
      </w:r>
      <w:r w:rsidRPr="00B931A0">
        <w:rPr>
          <w:color w:val="222222"/>
          <w:lang w:val="en-GB"/>
        </w:rPr>
        <w:t xml:space="preserve"> S., Beltre N. &amp; </w:t>
      </w:r>
      <w:proofErr w:type="spellStart"/>
      <w:r w:rsidRPr="00B931A0">
        <w:rPr>
          <w:color w:val="222222"/>
          <w:lang w:val="en-GB"/>
        </w:rPr>
        <w:t>Margolesky</w:t>
      </w:r>
      <w:proofErr w:type="spellEnd"/>
      <w:r w:rsidR="00F3760E">
        <w:rPr>
          <w:color w:val="222222"/>
          <w:lang w:val="en-GB"/>
        </w:rPr>
        <w:t>,</w:t>
      </w:r>
      <w:r w:rsidRPr="00B931A0">
        <w:rPr>
          <w:color w:val="222222"/>
          <w:lang w:val="en-GB"/>
        </w:rPr>
        <w:t xml:space="preserve"> J., (2024)</w:t>
      </w:r>
      <w:r>
        <w:rPr>
          <w:color w:val="222222"/>
          <w:lang w:val="en-GB"/>
        </w:rPr>
        <w:t>.</w:t>
      </w:r>
      <w:r w:rsidRPr="00B931A0">
        <w:rPr>
          <w:color w:val="222222"/>
          <w:lang w:val="en-GB"/>
        </w:rPr>
        <w:t xml:space="preserve"> Syndrome of Irreversible Lithium-Effectuated Neurotoxicity (SILENT): A Preventable Cerebellar Disorder</w:t>
      </w:r>
      <w:hyperlink r:id="rId113">
        <w:r w:rsidRPr="00B931A0">
          <w:rPr>
            <w:color w:val="222222"/>
            <w:lang w:val="en-GB"/>
          </w:rPr>
          <w:t xml:space="preserve"> </w:t>
        </w:r>
      </w:hyperlink>
      <w:r w:rsidR="0032286B">
        <w:rPr>
          <w:lang w:val="en-GB"/>
        </w:rPr>
        <w:t xml:space="preserve">. </w:t>
      </w:r>
      <w:r w:rsidR="0032286B" w:rsidRPr="008655EE">
        <w:rPr>
          <w:i/>
          <w:iCs/>
          <w:lang w:val="en-GB"/>
        </w:rPr>
        <w:t>The Cerebellum</w:t>
      </w:r>
      <w:r w:rsidR="0032286B" w:rsidRPr="008655EE">
        <w:rPr>
          <w:lang w:val="en-GB"/>
        </w:rPr>
        <w:t>, 1-3.</w:t>
      </w:r>
      <w:r w:rsidR="0032286B">
        <w:rPr>
          <w:lang w:val="en-GB"/>
        </w:rPr>
        <w:t xml:space="preserve"> </w:t>
      </w:r>
      <w:hyperlink r:id="rId114" w:history="1">
        <w:r w:rsidR="0032286B" w:rsidRPr="00DA5C8D">
          <w:rPr>
            <w:rStyle w:val="Hyperlink"/>
            <w:lang w:val="en-GB"/>
          </w:rPr>
          <w:t>https://doi.org/10.1007/s12311-024-01668-z</w:t>
        </w:r>
      </w:hyperlink>
    </w:p>
    <w:p w14:paraId="76B0EF78" w14:textId="1D2D91D3" w:rsidR="00B95B95" w:rsidRDefault="00B95B95" w:rsidP="00030390">
      <w:pPr>
        <w:spacing w:after="0" w:line="360" w:lineRule="auto"/>
        <w:ind w:left="1276" w:hanging="1276"/>
        <w:jc w:val="both"/>
        <w:rPr>
          <w:lang w:val="en-GB"/>
        </w:rPr>
      </w:pPr>
      <w:r w:rsidRPr="00E30028">
        <w:rPr>
          <w:lang w:val="en-GB"/>
        </w:rPr>
        <w:t>Markova</w:t>
      </w:r>
      <w:r w:rsidR="00F3760E">
        <w:rPr>
          <w:lang w:val="en-GB"/>
        </w:rPr>
        <w:t>,</w:t>
      </w:r>
      <w:r w:rsidRPr="00E30028">
        <w:rPr>
          <w:lang w:val="en-GB"/>
        </w:rPr>
        <w:t xml:space="preserve"> D</w:t>
      </w:r>
      <w:r>
        <w:rPr>
          <w:lang w:val="en-GB"/>
        </w:rPr>
        <w:t>.</w:t>
      </w:r>
      <w:r w:rsidRPr="00E30028">
        <w:rPr>
          <w:lang w:val="en-GB"/>
        </w:rPr>
        <w:t>, Richer</w:t>
      </w:r>
      <w:r w:rsidR="00F3760E">
        <w:rPr>
          <w:lang w:val="en-GB"/>
        </w:rPr>
        <w:t>,</w:t>
      </w:r>
      <w:r w:rsidRPr="00E30028">
        <w:rPr>
          <w:lang w:val="en-GB"/>
        </w:rPr>
        <w:t xml:space="preserve"> L</w:t>
      </w:r>
      <w:r>
        <w:rPr>
          <w:lang w:val="en-GB"/>
        </w:rPr>
        <w:t>.</w:t>
      </w:r>
      <w:r w:rsidRPr="00E30028">
        <w:rPr>
          <w:lang w:val="en-GB"/>
        </w:rPr>
        <w:t>, Pangelinan</w:t>
      </w:r>
      <w:r w:rsidR="00F3760E">
        <w:rPr>
          <w:lang w:val="en-GB"/>
        </w:rPr>
        <w:t>,</w:t>
      </w:r>
      <w:r w:rsidRPr="00E30028">
        <w:rPr>
          <w:lang w:val="en-GB"/>
        </w:rPr>
        <w:t xml:space="preserve"> M</w:t>
      </w:r>
      <w:r>
        <w:rPr>
          <w:lang w:val="en-GB"/>
        </w:rPr>
        <w:t>.</w:t>
      </w:r>
      <w:r w:rsidRPr="00E30028">
        <w:rPr>
          <w:lang w:val="en-GB"/>
        </w:rPr>
        <w:t>, Schwartz</w:t>
      </w:r>
      <w:r w:rsidR="00F3760E">
        <w:rPr>
          <w:lang w:val="en-GB"/>
        </w:rPr>
        <w:t xml:space="preserve">, </w:t>
      </w:r>
      <w:r w:rsidRPr="00E30028">
        <w:rPr>
          <w:lang w:val="en-GB"/>
        </w:rPr>
        <w:t>D</w:t>
      </w:r>
      <w:r>
        <w:rPr>
          <w:lang w:val="en-GB"/>
        </w:rPr>
        <w:t>.</w:t>
      </w:r>
      <w:r w:rsidRPr="00E30028">
        <w:rPr>
          <w:lang w:val="en-GB"/>
        </w:rPr>
        <w:t>H</w:t>
      </w:r>
      <w:r>
        <w:rPr>
          <w:lang w:val="en-GB"/>
        </w:rPr>
        <w:t>.</w:t>
      </w:r>
      <w:r w:rsidRPr="00E30028">
        <w:rPr>
          <w:lang w:val="en-GB"/>
        </w:rPr>
        <w:t>, Leonard</w:t>
      </w:r>
      <w:r w:rsidR="00F3760E">
        <w:rPr>
          <w:lang w:val="en-GB"/>
        </w:rPr>
        <w:t>,</w:t>
      </w:r>
      <w:r w:rsidRPr="00E30028">
        <w:rPr>
          <w:lang w:val="en-GB"/>
        </w:rPr>
        <w:t xml:space="preserve"> G</w:t>
      </w:r>
      <w:r>
        <w:rPr>
          <w:lang w:val="en-GB"/>
        </w:rPr>
        <w:t>.</w:t>
      </w:r>
      <w:r w:rsidRPr="00E30028">
        <w:rPr>
          <w:lang w:val="en-GB"/>
        </w:rPr>
        <w:t>, Perron</w:t>
      </w:r>
      <w:r w:rsidR="00F3760E">
        <w:rPr>
          <w:lang w:val="en-GB"/>
        </w:rPr>
        <w:t>,</w:t>
      </w:r>
      <w:r w:rsidRPr="00E30028">
        <w:rPr>
          <w:lang w:val="en-GB"/>
        </w:rPr>
        <w:t xml:space="preserve"> M</w:t>
      </w:r>
      <w:r>
        <w:rPr>
          <w:lang w:val="en-GB"/>
        </w:rPr>
        <w:t>.</w:t>
      </w:r>
      <w:r w:rsidRPr="00E30028">
        <w:rPr>
          <w:lang w:val="en-GB"/>
        </w:rPr>
        <w:t>, Pike</w:t>
      </w:r>
      <w:r w:rsidR="00F3760E">
        <w:rPr>
          <w:lang w:val="en-GB"/>
        </w:rPr>
        <w:t>,</w:t>
      </w:r>
      <w:r w:rsidRPr="00E30028">
        <w:rPr>
          <w:lang w:val="en-GB"/>
        </w:rPr>
        <w:t xml:space="preserve"> G</w:t>
      </w:r>
      <w:r>
        <w:rPr>
          <w:lang w:val="en-GB"/>
        </w:rPr>
        <w:t>.</w:t>
      </w:r>
      <w:r w:rsidRPr="00E30028">
        <w:rPr>
          <w:lang w:val="en-GB"/>
        </w:rPr>
        <w:t>B</w:t>
      </w:r>
      <w:r>
        <w:rPr>
          <w:lang w:val="en-GB"/>
        </w:rPr>
        <w:t>.</w:t>
      </w:r>
      <w:r w:rsidRPr="00E30028">
        <w:rPr>
          <w:lang w:val="en-GB"/>
        </w:rPr>
        <w:t>, Veillette</w:t>
      </w:r>
      <w:r w:rsidR="00F3760E">
        <w:rPr>
          <w:lang w:val="en-GB"/>
        </w:rPr>
        <w:t>,</w:t>
      </w:r>
      <w:r w:rsidRPr="00E30028">
        <w:rPr>
          <w:lang w:val="en-GB"/>
        </w:rPr>
        <w:t xml:space="preserve"> S</w:t>
      </w:r>
      <w:r>
        <w:rPr>
          <w:lang w:val="en-GB"/>
        </w:rPr>
        <w:t>.</w:t>
      </w:r>
      <w:r w:rsidRPr="00E30028">
        <w:rPr>
          <w:lang w:val="en-GB"/>
        </w:rPr>
        <w:t>, Chakravarty</w:t>
      </w:r>
      <w:r w:rsidR="00F3760E">
        <w:rPr>
          <w:lang w:val="en-GB"/>
        </w:rPr>
        <w:t>,</w:t>
      </w:r>
      <w:r w:rsidRPr="00E30028">
        <w:rPr>
          <w:lang w:val="en-GB"/>
        </w:rPr>
        <w:t xml:space="preserve"> M</w:t>
      </w:r>
      <w:r>
        <w:rPr>
          <w:lang w:val="en-GB"/>
        </w:rPr>
        <w:t>.</w:t>
      </w:r>
      <w:r w:rsidRPr="00E30028">
        <w:rPr>
          <w:lang w:val="en-GB"/>
        </w:rPr>
        <w:t>M</w:t>
      </w:r>
      <w:r>
        <w:rPr>
          <w:lang w:val="en-GB"/>
        </w:rPr>
        <w:t>.</w:t>
      </w:r>
      <w:r w:rsidRPr="00E30028">
        <w:rPr>
          <w:lang w:val="en-GB"/>
        </w:rPr>
        <w:t xml:space="preserve">, </w:t>
      </w:r>
      <w:proofErr w:type="spellStart"/>
      <w:r w:rsidRPr="00E30028">
        <w:rPr>
          <w:lang w:val="en-GB"/>
        </w:rPr>
        <w:t>Pausova</w:t>
      </w:r>
      <w:proofErr w:type="spellEnd"/>
      <w:r w:rsidR="00F3760E">
        <w:rPr>
          <w:lang w:val="en-GB"/>
        </w:rPr>
        <w:t>,</w:t>
      </w:r>
      <w:r w:rsidRPr="00E30028">
        <w:rPr>
          <w:lang w:val="en-GB"/>
        </w:rPr>
        <w:t xml:space="preserve"> Z</w:t>
      </w:r>
      <w:r>
        <w:rPr>
          <w:lang w:val="en-GB"/>
        </w:rPr>
        <w:t>.</w:t>
      </w:r>
      <w:r w:rsidRPr="00E30028">
        <w:rPr>
          <w:lang w:val="en-GB"/>
        </w:rPr>
        <w:t>, Paus</w:t>
      </w:r>
      <w:r w:rsidR="00F3760E">
        <w:rPr>
          <w:lang w:val="en-GB"/>
        </w:rPr>
        <w:t>,</w:t>
      </w:r>
      <w:r w:rsidRPr="00E30028">
        <w:rPr>
          <w:lang w:val="en-GB"/>
        </w:rPr>
        <w:t xml:space="preserve"> T.</w:t>
      </w:r>
      <w:r>
        <w:rPr>
          <w:lang w:val="en-GB"/>
        </w:rPr>
        <w:t>, (2016)</w:t>
      </w:r>
      <w:r w:rsidR="00F3760E">
        <w:rPr>
          <w:lang w:val="en-GB"/>
        </w:rPr>
        <w:t>.</w:t>
      </w:r>
      <w:r w:rsidRPr="00E30028">
        <w:rPr>
          <w:lang w:val="en-GB"/>
        </w:rPr>
        <w:t xml:space="preserve"> Age- and sex-related variations in vocal-tract morphology and voice acoustics during adolescence.</w:t>
      </w:r>
      <w:r w:rsidR="0032286B">
        <w:rPr>
          <w:lang w:val="en-GB"/>
        </w:rPr>
        <w:t xml:space="preserve"> </w:t>
      </w:r>
      <w:r w:rsidR="0032286B" w:rsidRPr="008655EE">
        <w:rPr>
          <w:i/>
          <w:iCs/>
          <w:lang w:val="en-GB"/>
        </w:rPr>
        <w:t xml:space="preserve">Hormones and </w:t>
      </w:r>
      <w:proofErr w:type="spellStart"/>
      <w:r w:rsidR="0032286B" w:rsidRPr="008655EE">
        <w:rPr>
          <w:i/>
          <w:iCs/>
          <w:lang w:val="en-GB"/>
        </w:rPr>
        <w:t>behavior</w:t>
      </w:r>
      <w:proofErr w:type="spellEnd"/>
      <w:r w:rsidR="0032286B" w:rsidRPr="008655EE">
        <w:rPr>
          <w:lang w:val="en-GB"/>
        </w:rPr>
        <w:t>, </w:t>
      </w:r>
      <w:r w:rsidR="0032286B" w:rsidRPr="008655EE">
        <w:rPr>
          <w:i/>
          <w:iCs/>
          <w:lang w:val="en-GB"/>
        </w:rPr>
        <w:t>81</w:t>
      </w:r>
      <w:r w:rsidR="0032286B" w:rsidRPr="008655EE">
        <w:rPr>
          <w:lang w:val="en-GB"/>
        </w:rPr>
        <w:t>, 84-96.</w:t>
      </w:r>
      <w:hyperlink r:id="rId115" w:history="1">
        <w:r w:rsidR="00030390" w:rsidRPr="004272CE">
          <w:rPr>
            <w:rStyle w:val="Hyperlink"/>
            <w:lang w:val="en-GB"/>
          </w:rPr>
          <w:t>https://doi.org/10.1016/j.yhbeh.2016.03.001</w:t>
        </w:r>
      </w:hyperlink>
    </w:p>
    <w:p w14:paraId="30A89E4F" w14:textId="2D22CB93" w:rsidR="00B95B95" w:rsidRDefault="00B95B95" w:rsidP="00030390">
      <w:pPr>
        <w:spacing w:after="0" w:line="360" w:lineRule="auto"/>
        <w:ind w:left="1276" w:hanging="1276"/>
        <w:jc w:val="both"/>
        <w:rPr>
          <w:lang w:val="en-GB"/>
        </w:rPr>
      </w:pPr>
      <w:r w:rsidRPr="00EB2212">
        <w:rPr>
          <w:lang w:val="en-GB"/>
        </w:rPr>
        <w:t>Mat Zin</w:t>
      </w:r>
      <w:r w:rsidR="00F3760E">
        <w:rPr>
          <w:lang w:val="en-GB"/>
        </w:rPr>
        <w:t>,</w:t>
      </w:r>
      <w:r w:rsidRPr="00EB2212">
        <w:rPr>
          <w:lang w:val="en-GB"/>
        </w:rPr>
        <w:t xml:space="preserve"> S</w:t>
      </w:r>
      <w:r>
        <w:rPr>
          <w:lang w:val="en-GB"/>
        </w:rPr>
        <w:t>.,</w:t>
      </w:r>
      <w:r w:rsidRPr="00EB2212">
        <w:rPr>
          <w:lang w:val="en-GB"/>
        </w:rPr>
        <w:t xml:space="preserve"> Md </w:t>
      </w:r>
      <w:proofErr w:type="spellStart"/>
      <w:r w:rsidRPr="00EB2212">
        <w:rPr>
          <w:lang w:val="en-GB"/>
        </w:rPr>
        <w:t>Rasib</w:t>
      </w:r>
      <w:proofErr w:type="spellEnd"/>
      <w:r w:rsidR="00F3760E">
        <w:rPr>
          <w:lang w:val="en-GB"/>
        </w:rPr>
        <w:t>,</w:t>
      </w:r>
      <w:r w:rsidRPr="00EB2212">
        <w:rPr>
          <w:lang w:val="en-GB"/>
        </w:rPr>
        <w:t xml:space="preserve"> S</w:t>
      </w:r>
      <w:r>
        <w:rPr>
          <w:lang w:val="en-GB"/>
        </w:rPr>
        <w:t>.</w:t>
      </w:r>
      <w:r w:rsidRPr="00EB2212">
        <w:rPr>
          <w:lang w:val="en-GB"/>
        </w:rPr>
        <w:t>Z</w:t>
      </w:r>
      <w:r>
        <w:rPr>
          <w:lang w:val="en-GB"/>
        </w:rPr>
        <w:t>.</w:t>
      </w:r>
      <w:r w:rsidRPr="00EB2212">
        <w:rPr>
          <w:lang w:val="en-GB"/>
        </w:rPr>
        <w:t>, Suhaimi</w:t>
      </w:r>
      <w:r w:rsidR="00F3760E">
        <w:rPr>
          <w:lang w:val="en-GB"/>
        </w:rPr>
        <w:t>,</w:t>
      </w:r>
      <w:r w:rsidRPr="00EB2212">
        <w:rPr>
          <w:lang w:val="en-GB"/>
        </w:rPr>
        <w:t xml:space="preserve"> F</w:t>
      </w:r>
      <w:r>
        <w:rPr>
          <w:lang w:val="en-GB"/>
        </w:rPr>
        <w:t>.</w:t>
      </w:r>
      <w:r w:rsidRPr="00EB2212">
        <w:rPr>
          <w:lang w:val="en-GB"/>
        </w:rPr>
        <w:t>M</w:t>
      </w:r>
      <w:r>
        <w:rPr>
          <w:lang w:val="en-GB"/>
        </w:rPr>
        <w:t>.</w:t>
      </w:r>
      <w:r w:rsidRPr="00EB2212">
        <w:rPr>
          <w:lang w:val="en-GB"/>
        </w:rPr>
        <w:t xml:space="preserve">, </w:t>
      </w:r>
      <w:proofErr w:type="spellStart"/>
      <w:r w:rsidRPr="00EB2212">
        <w:rPr>
          <w:lang w:val="en-GB"/>
        </w:rPr>
        <w:t>Mariatti</w:t>
      </w:r>
      <w:proofErr w:type="spellEnd"/>
      <w:r w:rsidR="00F3760E">
        <w:rPr>
          <w:lang w:val="en-GB"/>
        </w:rPr>
        <w:t>,</w:t>
      </w:r>
      <w:r w:rsidRPr="00EB2212">
        <w:rPr>
          <w:lang w:val="en-GB"/>
        </w:rPr>
        <w:t xml:space="preserve"> M.</w:t>
      </w:r>
      <w:r>
        <w:rPr>
          <w:lang w:val="en-GB"/>
        </w:rPr>
        <w:t>, (2021)</w:t>
      </w:r>
      <w:r w:rsidR="00F3760E">
        <w:rPr>
          <w:lang w:val="en-GB"/>
        </w:rPr>
        <w:t>.</w:t>
      </w:r>
      <w:r w:rsidRPr="00EB2212">
        <w:rPr>
          <w:lang w:val="en-GB"/>
        </w:rPr>
        <w:t xml:space="preserve"> The technology of tongue and hard palate contact detection: a review. </w:t>
      </w:r>
      <w:r w:rsidR="0032286B" w:rsidRPr="0032286B">
        <w:rPr>
          <w:lang w:val="en-GB"/>
        </w:rPr>
        <w:t> </w:t>
      </w:r>
      <w:r w:rsidR="0032286B" w:rsidRPr="008655EE">
        <w:rPr>
          <w:i/>
          <w:iCs/>
          <w:lang w:val="en-GB"/>
        </w:rPr>
        <w:t>Biomedical engineering online</w:t>
      </w:r>
      <w:r w:rsidR="0032286B" w:rsidRPr="008655EE">
        <w:rPr>
          <w:lang w:val="en-GB"/>
        </w:rPr>
        <w:t>, </w:t>
      </w:r>
      <w:r w:rsidR="0032286B" w:rsidRPr="008655EE">
        <w:rPr>
          <w:i/>
          <w:iCs/>
          <w:lang w:val="en-GB"/>
        </w:rPr>
        <w:t>20</w:t>
      </w:r>
      <w:r w:rsidR="0032286B" w:rsidRPr="008655EE">
        <w:rPr>
          <w:lang w:val="en-GB"/>
        </w:rPr>
        <w:t>, 1-19.</w:t>
      </w:r>
      <w:r w:rsidR="00030390">
        <w:rPr>
          <w:lang w:val="en-GB"/>
        </w:rPr>
        <w:t xml:space="preserve"> </w:t>
      </w:r>
      <w:hyperlink r:id="rId116" w:history="1">
        <w:r w:rsidR="00030390" w:rsidRPr="004272CE">
          <w:rPr>
            <w:rStyle w:val="Hyperlink"/>
            <w:lang w:val="en-GB"/>
          </w:rPr>
          <w:t>https://doi.org/10.1186/s12938-021-00854-y</w:t>
        </w:r>
      </w:hyperlink>
    </w:p>
    <w:p w14:paraId="2ED38E5C" w14:textId="00C48366" w:rsidR="00B95B95" w:rsidRPr="00B931A0" w:rsidRDefault="00B95B95" w:rsidP="00030390">
      <w:pPr>
        <w:pStyle w:val="NoSpacing"/>
        <w:ind w:left="1276" w:hanging="1276"/>
        <w:jc w:val="both"/>
        <w:rPr>
          <w:color w:val="000000"/>
          <w:lang w:val="en-GB"/>
        </w:rPr>
      </w:pPr>
      <w:r w:rsidRPr="00B931A0">
        <w:rPr>
          <w:lang w:val="en-GB"/>
        </w:rPr>
        <w:t>Mehndiratta</w:t>
      </w:r>
      <w:r w:rsidR="00F3760E">
        <w:rPr>
          <w:lang w:val="en-GB"/>
        </w:rPr>
        <w:t>,</w:t>
      </w:r>
      <w:r>
        <w:rPr>
          <w:lang w:val="en-GB"/>
        </w:rPr>
        <w:t xml:space="preserve"> </w:t>
      </w:r>
      <w:r w:rsidRPr="00B931A0">
        <w:rPr>
          <w:lang w:val="en-GB"/>
        </w:rPr>
        <w:t>M.M., Mehndiratta</w:t>
      </w:r>
      <w:r w:rsidR="00F3760E">
        <w:rPr>
          <w:lang w:val="en-GB"/>
        </w:rPr>
        <w:t>,</w:t>
      </w:r>
      <w:r w:rsidRPr="00B931A0">
        <w:rPr>
          <w:lang w:val="en-GB"/>
        </w:rPr>
        <w:t xml:space="preserve"> P., &amp; Pande</w:t>
      </w:r>
      <w:r w:rsidR="00F3760E">
        <w:rPr>
          <w:lang w:val="en-GB"/>
        </w:rPr>
        <w:t>,</w:t>
      </w:r>
      <w:r w:rsidRPr="00B931A0">
        <w:rPr>
          <w:lang w:val="en-GB"/>
        </w:rPr>
        <w:t xml:space="preserve"> R. (2014)</w:t>
      </w:r>
      <w:r>
        <w:rPr>
          <w:lang w:val="en-GB"/>
        </w:rPr>
        <w:t>.</w:t>
      </w:r>
      <w:r w:rsidRPr="00B931A0">
        <w:rPr>
          <w:lang w:val="en-GB"/>
        </w:rPr>
        <w:t xml:space="preserve"> Poliomyelitis: historical facts, epidemiology, and current challenges in eradication. </w:t>
      </w:r>
      <w:r w:rsidR="0032286B" w:rsidRPr="008655EE">
        <w:rPr>
          <w:i/>
          <w:iCs/>
          <w:lang w:val="en-GB"/>
        </w:rPr>
        <w:t xml:space="preserve">The </w:t>
      </w:r>
      <w:proofErr w:type="spellStart"/>
      <w:r w:rsidR="0032286B" w:rsidRPr="008655EE">
        <w:rPr>
          <w:i/>
          <w:iCs/>
          <w:lang w:val="en-GB"/>
        </w:rPr>
        <w:t>Neurohospitalist</w:t>
      </w:r>
      <w:proofErr w:type="spellEnd"/>
      <w:r w:rsidR="0032286B" w:rsidRPr="008655EE">
        <w:rPr>
          <w:lang w:val="en-GB"/>
        </w:rPr>
        <w:t>, </w:t>
      </w:r>
      <w:r w:rsidR="0032286B" w:rsidRPr="008655EE">
        <w:rPr>
          <w:i/>
          <w:iCs/>
          <w:lang w:val="en-GB"/>
        </w:rPr>
        <w:t>4</w:t>
      </w:r>
      <w:r w:rsidR="0032286B" w:rsidRPr="008655EE">
        <w:rPr>
          <w:lang w:val="en-GB"/>
        </w:rPr>
        <w:t>(4), 223-229.</w:t>
      </w:r>
      <w:r w:rsidR="00030390">
        <w:rPr>
          <w:lang w:val="en-GB"/>
        </w:rPr>
        <w:t xml:space="preserve"> </w:t>
      </w:r>
      <w:hyperlink r:id="rId117" w:history="1">
        <w:r w:rsidR="00030390" w:rsidRPr="004272CE">
          <w:rPr>
            <w:rStyle w:val="Hyperlink"/>
            <w:lang w:val="en-GB"/>
          </w:rPr>
          <w:t>https://doi.org/10.1177/1941874414533352</w:t>
        </w:r>
      </w:hyperlink>
    </w:p>
    <w:p w14:paraId="05092F39" w14:textId="048A293E" w:rsidR="00B95B95" w:rsidRPr="00B931A0" w:rsidRDefault="00B95B95" w:rsidP="00030390">
      <w:pPr>
        <w:pBdr>
          <w:top w:val="nil"/>
          <w:left w:val="nil"/>
          <w:bottom w:val="nil"/>
          <w:right w:val="nil"/>
          <w:between w:val="nil"/>
        </w:pBdr>
        <w:spacing w:before="240" w:after="240" w:line="240" w:lineRule="auto"/>
        <w:ind w:left="1276" w:hanging="1276"/>
        <w:jc w:val="both"/>
        <w:rPr>
          <w:color w:val="000000"/>
          <w:lang w:val="en-GB"/>
        </w:rPr>
      </w:pPr>
      <w:r w:rsidRPr="00B931A0">
        <w:rPr>
          <w:color w:val="222222"/>
          <w:lang w:val="en-GB"/>
        </w:rPr>
        <w:t>Mercadante</w:t>
      </w:r>
      <w:r w:rsidR="00F3760E">
        <w:rPr>
          <w:color w:val="222222"/>
          <w:lang w:val="en-GB"/>
        </w:rPr>
        <w:t>,</w:t>
      </w:r>
      <w:r w:rsidRPr="00B931A0">
        <w:rPr>
          <w:color w:val="222222"/>
          <w:lang w:val="en-GB"/>
        </w:rPr>
        <w:t xml:space="preserve"> A</w:t>
      </w:r>
      <w:r>
        <w:rPr>
          <w:color w:val="222222"/>
          <w:lang w:val="en-GB"/>
        </w:rPr>
        <w:t>.</w:t>
      </w:r>
      <w:r w:rsidRPr="00B931A0">
        <w:rPr>
          <w:color w:val="222222"/>
          <w:lang w:val="en-GB"/>
        </w:rPr>
        <w:t>A</w:t>
      </w:r>
      <w:r>
        <w:rPr>
          <w:color w:val="222222"/>
          <w:lang w:val="en-GB"/>
        </w:rPr>
        <w:t>. &amp;</w:t>
      </w:r>
      <w:r w:rsidRPr="00B931A0">
        <w:rPr>
          <w:color w:val="222222"/>
          <w:lang w:val="en-GB"/>
        </w:rPr>
        <w:t xml:space="preserve"> Tadi</w:t>
      </w:r>
      <w:r w:rsidR="00F3760E">
        <w:rPr>
          <w:color w:val="222222"/>
          <w:lang w:val="en-GB"/>
        </w:rPr>
        <w:t>,</w:t>
      </w:r>
      <w:r w:rsidRPr="00B931A0">
        <w:rPr>
          <w:color w:val="222222"/>
          <w:lang w:val="en-GB"/>
        </w:rPr>
        <w:t xml:space="preserve"> P.</w:t>
      </w:r>
      <w:r>
        <w:rPr>
          <w:color w:val="222222"/>
          <w:lang w:val="en-GB"/>
        </w:rPr>
        <w:t>,</w:t>
      </w:r>
      <w:r w:rsidRPr="00B931A0">
        <w:rPr>
          <w:color w:val="222222"/>
          <w:lang w:val="en-GB"/>
        </w:rPr>
        <w:t xml:space="preserve"> (2023)</w:t>
      </w:r>
      <w:r w:rsidR="00F3760E">
        <w:rPr>
          <w:color w:val="222222"/>
          <w:lang w:val="en-GB"/>
        </w:rPr>
        <w:t>.</w:t>
      </w:r>
      <w:r w:rsidRPr="00B931A0">
        <w:rPr>
          <w:color w:val="222222"/>
          <w:lang w:val="en-GB"/>
        </w:rPr>
        <w:t xml:space="preserve"> Neuroanatomy, Gray Matter.</w:t>
      </w:r>
      <w:r w:rsidR="00030390">
        <w:rPr>
          <w:lang w:val="en-GB"/>
        </w:rPr>
        <w:t xml:space="preserve"> </w:t>
      </w:r>
      <w:r w:rsidRPr="00B931A0">
        <w:rPr>
          <w:color w:val="222222"/>
          <w:lang w:val="en-GB"/>
        </w:rPr>
        <w:t xml:space="preserve"> </w:t>
      </w:r>
      <w:hyperlink r:id="rId118">
        <w:r w:rsidRPr="00B931A0">
          <w:rPr>
            <w:color w:val="1155CC"/>
            <w:u w:val="single"/>
            <w:lang w:val="en-GB"/>
          </w:rPr>
          <w:t>https://www.ncbi.nlm.nih.gov/books/NBK553239/</w:t>
        </w:r>
      </w:hyperlink>
    </w:p>
    <w:p w14:paraId="4C656257" w14:textId="4CBE1818" w:rsidR="00B95B95" w:rsidRPr="00B931A0" w:rsidRDefault="00B95B95" w:rsidP="00030390">
      <w:pPr>
        <w:ind w:left="1276" w:hanging="1276"/>
        <w:jc w:val="both"/>
        <w:rPr>
          <w:color w:val="000000"/>
          <w:lang w:val="en-GB"/>
        </w:rPr>
      </w:pPr>
      <w:r w:rsidRPr="00B931A0">
        <w:rPr>
          <w:color w:val="222222"/>
          <w:lang w:val="en-GB"/>
        </w:rPr>
        <w:t>Mikhail</w:t>
      </w:r>
      <w:r w:rsidR="00F3760E">
        <w:rPr>
          <w:color w:val="222222"/>
          <w:lang w:val="en-GB"/>
        </w:rPr>
        <w:t>,</w:t>
      </w:r>
      <w:r w:rsidRPr="00B931A0">
        <w:rPr>
          <w:color w:val="222222"/>
          <w:lang w:val="en-GB"/>
        </w:rPr>
        <w:t xml:space="preserve"> M.I. &amp; Singh</w:t>
      </w:r>
      <w:r w:rsidR="00F3760E">
        <w:rPr>
          <w:color w:val="222222"/>
          <w:lang w:val="en-GB"/>
        </w:rPr>
        <w:t>,</w:t>
      </w:r>
      <w:r w:rsidRPr="00B931A0">
        <w:rPr>
          <w:color w:val="222222"/>
          <w:lang w:val="en-GB"/>
        </w:rPr>
        <w:t xml:space="preserve"> A.K., (2023)</w:t>
      </w:r>
      <w:r>
        <w:rPr>
          <w:color w:val="222222"/>
          <w:lang w:val="en-GB"/>
        </w:rPr>
        <w:t>.</w:t>
      </w:r>
      <w:r w:rsidRPr="00B931A0">
        <w:rPr>
          <w:color w:val="222222"/>
          <w:lang w:val="en-GB"/>
        </w:rPr>
        <w:t xml:space="preserve"> Von Hippel-Lindau Syndrome</w:t>
      </w:r>
      <w:hyperlink r:id="rId119">
        <w:r w:rsidRPr="00B931A0">
          <w:rPr>
            <w:color w:val="222222"/>
            <w:lang w:val="en-GB"/>
          </w:rPr>
          <w:t xml:space="preserve"> </w:t>
        </w:r>
      </w:hyperlink>
      <w:hyperlink r:id="rId120">
        <w:r w:rsidRPr="00B931A0">
          <w:rPr>
            <w:color w:val="1155CC"/>
            <w:u w:val="single"/>
            <w:lang w:val="en-GB"/>
          </w:rPr>
          <w:t>https://www.ncbi.nlm.nih.gov/books/NBK459242/</w:t>
        </w:r>
      </w:hyperlink>
    </w:p>
    <w:p w14:paraId="687A8C21" w14:textId="6102DCBA" w:rsidR="00B95B95" w:rsidRPr="00B931A0" w:rsidRDefault="00B95B95" w:rsidP="00030390">
      <w:pPr>
        <w:ind w:left="1276" w:hanging="1276"/>
        <w:jc w:val="both"/>
        <w:rPr>
          <w:color w:val="000000"/>
          <w:lang w:val="en-GB"/>
        </w:rPr>
      </w:pPr>
      <w:r w:rsidRPr="00B931A0">
        <w:rPr>
          <w:color w:val="222222"/>
          <w:lang w:val="en-GB"/>
        </w:rPr>
        <w:t>Mills</w:t>
      </w:r>
      <w:r w:rsidR="00F3760E">
        <w:rPr>
          <w:color w:val="222222"/>
          <w:lang w:val="en-GB"/>
        </w:rPr>
        <w:t>,</w:t>
      </w:r>
      <w:r>
        <w:rPr>
          <w:color w:val="222222"/>
          <w:lang w:val="en-GB"/>
        </w:rPr>
        <w:t xml:space="preserve"> </w:t>
      </w:r>
      <w:r w:rsidRPr="00B931A0">
        <w:rPr>
          <w:color w:val="222222"/>
          <w:lang w:val="en-GB"/>
        </w:rPr>
        <w:t>R. J., Yap</w:t>
      </w:r>
      <w:r w:rsidR="00F3760E">
        <w:rPr>
          <w:color w:val="222222"/>
          <w:lang w:val="en-GB"/>
        </w:rPr>
        <w:t>,</w:t>
      </w:r>
      <w:r w:rsidRPr="00B931A0">
        <w:rPr>
          <w:color w:val="222222"/>
          <w:lang w:val="en-GB"/>
        </w:rPr>
        <w:t xml:space="preserve"> L., &amp; Young</w:t>
      </w:r>
      <w:r w:rsidR="00F3760E">
        <w:rPr>
          <w:color w:val="222222"/>
          <w:lang w:val="en-GB"/>
        </w:rPr>
        <w:t>,</w:t>
      </w:r>
      <w:r w:rsidRPr="00B931A0">
        <w:rPr>
          <w:color w:val="222222"/>
          <w:lang w:val="en-GB"/>
        </w:rPr>
        <w:t xml:space="preserve"> C.A., (2007)</w:t>
      </w:r>
      <w:r>
        <w:rPr>
          <w:color w:val="222222"/>
          <w:lang w:val="en-GB"/>
        </w:rPr>
        <w:t>.</w:t>
      </w:r>
      <w:r w:rsidRPr="00B931A0">
        <w:rPr>
          <w:color w:val="222222"/>
          <w:lang w:val="en-GB"/>
        </w:rPr>
        <w:t xml:space="preserve"> Treatment for ataxia in multiple sclerosis</w:t>
      </w:r>
      <w:r w:rsidR="0032286B">
        <w:rPr>
          <w:color w:val="222222"/>
          <w:lang w:val="en-GB"/>
        </w:rPr>
        <w:t xml:space="preserve">. </w:t>
      </w:r>
      <w:r w:rsidR="0032286B" w:rsidRPr="0032286B">
        <w:rPr>
          <w:i/>
          <w:iCs/>
          <w:color w:val="222222"/>
          <w:lang w:val="en-GB"/>
        </w:rPr>
        <w:t>Cochrane Database of Systematic Reviews</w:t>
      </w:r>
      <w:r w:rsidR="0032286B" w:rsidRPr="0032286B">
        <w:rPr>
          <w:color w:val="222222"/>
          <w:lang w:val="en-GB"/>
        </w:rPr>
        <w:t>, (1).</w:t>
      </w:r>
      <w:hyperlink r:id="rId121" w:history="1">
        <w:r w:rsidR="0032286B" w:rsidRPr="00DA5C8D">
          <w:rPr>
            <w:rStyle w:val="Hyperlink"/>
            <w:lang w:val="en-GB"/>
          </w:rPr>
          <w:t xml:space="preserve"> </w:t>
        </w:r>
      </w:hyperlink>
      <w:hyperlink r:id="rId122">
        <w:r w:rsidRPr="00B931A0">
          <w:rPr>
            <w:color w:val="1155CC"/>
            <w:u w:val="single"/>
            <w:lang w:val="en-GB"/>
          </w:rPr>
          <w:t>https://doi.org/10.1002/14651858.cd005029.pub2</w:t>
        </w:r>
      </w:hyperlink>
    </w:p>
    <w:p w14:paraId="0C9547F5" w14:textId="3460EBBB" w:rsidR="00B95B95" w:rsidRPr="00B931A0" w:rsidRDefault="00B95B95" w:rsidP="00030390">
      <w:pPr>
        <w:pStyle w:val="NoSpacing"/>
        <w:ind w:left="1276" w:hanging="1276"/>
        <w:jc w:val="both"/>
        <w:rPr>
          <w:color w:val="000000"/>
          <w:lang w:val="en-GB"/>
        </w:rPr>
      </w:pPr>
      <w:proofErr w:type="spellStart"/>
      <w:r w:rsidRPr="00B931A0">
        <w:rPr>
          <w:lang w:val="en-GB"/>
        </w:rPr>
        <w:t>Miniou</w:t>
      </w:r>
      <w:proofErr w:type="spellEnd"/>
      <w:r w:rsidR="00F3760E">
        <w:rPr>
          <w:lang w:val="en-GB"/>
        </w:rPr>
        <w:t>,</w:t>
      </w:r>
      <w:r w:rsidRPr="00B931A0">
        <w:rPr>
          <w:lang w:val="en-GB"/>
        </w:rPr>
        <w:t xml:space="preserve"> P., &amp; Fontes</w:t>
      </w:r>
      <w:r w:rsidR="00F3760E">
        <w:rPr>
          <w:lang w:val="en-GB"/>
        </w:rPr>
        <w:t>,</w:t>
      </w:r>
      <w:r w:rsidRPr="00B931A0">
        <w:rPr>
          <w:lang w:val="en-GB"/>
        </w:rPr>
        <w:t xml:space="preserve"> M. (2021)</w:t>
      </w:r>
      <w:r>
        <w:rPr>
          <w:lang w:val="en-GB"/>
        </w:rPr>
        <w:t xml:space="preserve">. </w:t>
      </w:r>
      <w:r w:rsidRPr="00B931A0">
        <w:rPr>
          <w:lang w:val="en-GB"/>
        </w:rPr>
        <w:t>Therapeutic Development in Charcot Marie Tooth Type 1 Disease.</w:t>
      </w:r>
      <w:r w:rsidR="00FF5A9A">
        <w:rPr>
          <w:lang w:val="en-GB"/>
        </w:rPr>
        <w:t xml:space="preserve"> </w:t>
      </w:r>
      <w:r w:rsidR="00FF5A9A" w:rsidRPr="008655EE">
        <w:rPr>
          <w:i/>
          <w:iCs/>
          <w:lang w:val="en-GB"/>
        </w:rPr>
        <w:t>International Journal of Molecular Sciences</w:t>
      </w:r>
      <w:r w:rsidR="00FF5A9A" w:rsidRPr="008655EE">
        <w:rPr>
          <w:lang w:val="en-GB"/>
        </w:rPr>
        <w:t>, </w:t>
      </w:r>
      <w:r w:rsidR="00FF5A9A" w:rsidRPr="008655EE">
        <w:rPr>
          <w:i/>
          <w:iCs/>
          <w:lang w:val="en-GB"/>
        </w:rPr>
        <w:t>22</w:t>
      </w:r>
      <w:r w:rsidR="00FF5A9A" w:rsidRPr="008655EE">
        <w:rPr>
          <w:lang w:val="en-GB"/>
        </w:rPr>
        <w:t>(13), 6755.</w:t>
      </w:r>
      <w:r w:rsidR="00030390">
        <w:rPr>
          <w:lang w:val="en-GB"/>
        </w:rPr>
        <w:t xml:space="preserve"> </w:t>
      </w:r>
      <w:hyperlink r:id="rId123" w:history="1">
        <w:r w:rsidR="00030390" w:rsidRPr="004272CE">
          <w:rPr>
            <w:rStyle w:val="Hyperlink"/>
            <w:lang w:val="en-GB"/>
          </w:rPr>
          <w:t>https://doi.org/10.3390/ijms22136755</w:t>
        </w:r>
      </w:hyperlink>
    </w:p>
    <w:p w14:paraId="55F62691" w14:textId="2A3045CB" w:rsidR="00B95B95" w:rsidRPr="00B931A0" w:rsidRDefault="00B95B95" w:rsidP="00030390">
      <w:pPr>
        <w:ind w:left="1276" w:hanging="1276"/>
        <w:jc w:val="both"/>
        <w:rPr>
          <w:color w:val="000000"/>
          <w:lang w:val="en-GB"/>
        </w:rPr>
      </w:pPr>
      <w:r w:rsidRPr="00B931A0">
        <w:rPr>
          <w:color w:val="222222"/>
          <w:lang w:val="en-GB"/>
        </w:rPr>
        <w:t>Minor</w:t>
      </w:r>
      <w:r w:rsidR="00F3760E">
        <w:rPr>
          <w:color w:val="222222"/>
          <w:lang w:val="en-GB"/>
        </w:rPr>
        <w:t>,</w:t>
      </w:r>
      <w:r>
        <w:rPr>
          <w:color w:val="222222"/>
          <w:lang w:val="en-GB"/>
        </w:rPr>
        <w:t xml:space="preserve"> </w:t>
      </w:r>
      <w:r w:rsidRPr="00B931A0">
        <w:rPr>
          <w:color w:val="222222"/>
          <w:lang w:val="en-GB"/>
        </w:rPr>
        <w:t>P. (2014)</w:t>
      </w:r>
      <w:r>
        <w:rPr>
          <w:color w:val="222222"/>
          <w:lang w:val="en-GB"/>
        </w:rPr>
        <w:t>.</w:t>
      </w:r>
      <w:r w:rsidRPr="00B931A0">
        <w:rPr>
          <w:color w:val="222222"/>
          <w:lang w:val="en-GB"/>
        </w:rPr>
        <w:t xml:space="preserve"> The polio endgame, Human Vaccines &amp; Immunotherapeutics</w:t>
      </w:r>
      <w:r w:rsidR="00FF5A9A" w:rsidRPr="00FF5A9A">
        <w:rPr>
          <w:color w:val="222222"/>
          <w:lang w:val="en-GB"/>
        </w:rPr>
        <w:t>, </w:t>
      </w:r>
      <w:r w:rsidR="00FF5A9A" w:rsidRPr="00FF5A9A">
        <w:rPr>
          <w:i/>
          <w:iCs/>
          <w:color w:val="222222"/>
          <w:lang w:val="en-GB"/>
        </w:rPr>
        <w:t>10</w:t>
      </w:r>
      <w:r w:rsidR="00FF5A9A" w:rsidRPr="00FF5A9A">
        <w:rPr>
          <w:color w:val="222222"/>
          <w:lang w:val="en-GB"/>
        </w:rPr>
        <w:t xml:space="preserve">(7), </w:t>
      </w:r>
      <w:proofErr w:type="spellStart"/>
      <w:r w:rsidR="00FF5A9A" w:rsidRPr="00FF5A9A">
        <w:rPr>
          <w:color w:val="222222"/>
          <w:lang w:val="en-GB"/>
        </w:rPr>
        <w:t>i</w:t>
      </w:r>
      <w:proofErr w:type="spellEnd"/>
      <w:r w:rsidR="00FF5A9A" w:rsidRPr="00FF5A9A">
        <w:rPr>
          <w:color w:val="222222"/>
          <w:lang w:val="en-GB"/>
        </w:rPr>
        <w:t>-iii.</w:t>
      </w:r>
      <w:r w:rsidR="00030390">
        <w:rPr>
          <w:lang w:val="en-GB"/>
        </w:rPr>
        <w:t xml:space="preserve"> </w:t>
      </w:r>
      <w:r w:rsidRPr="00B931A0">
        <w:rPr>
          <w:color w:val="222222"/>
          <w:lang w:val="en-GB"/>
        </w:rPr>
        <w:t xml:space="preserve"> </w:t>
      </w:r>
      <w:hyperlink r:id="rId124">
        <w:r w:rsidRPr="00B931A0">
          <w:rPr>
            <w:color w:val="1155CC"/>
            <w:u w:val="single"/>
            <w:lang w:val="en-GB"/>
          </w:rPr>
          <w:t>https://doi.org/10.4161/21645515.2014.981115</w:t>
        </w:r>
      </w:hyperlink>
    </w:p>
    <w:p w14:paraId="25D306A7" w14:textId="3E5B6C3F" w:rsidR="00B95B95" w:rsidRPr="00B931A0" w:rsidRDefault="00B95B95" w:rsidP="00030390">
      <w:pPr>
        <w:pStyle w:val="NoSpacing"/>
        <w:ind w:left="1276" w:hanging="1276"/>
        <w:jc w:val="both"/>
        <w:rPr>
          <w:color w:val="000000"/>
          <w:lang w:val="en-GB"/>
        </w:rPr>
      </w:pPr>
      <w:r w:rsidRPr="00B931A0">
        <w:rPr>
          <w:lang w:val="en-GB"/>
        </w:rPr>
        <w:t>Minutello</w:t>
      </w:r>
      <w:r w:rsidR="00F3760E">
        <w:rPr>
          <w:lang w:val="en-GB"/>
        </w:rPr>
        <w:t>,</w:t>
      </w:r>
      <w:r w:rsidRPr="00B931A0">
        <w:rPr>
          <w:lang w:val="en-GB"/>
        </w:rPr>
        <w:t xml:space="preserve"> K.</w:t>
      </w:r>
      <w:r w:rsidR="00FF5A9A">
        <w:rPr>
          <w:lang w:val="en-GB"/>
        </w:rPr>
        <w:t xml:space="preserve"> &amp; </w:t>
      </w:r>
      <w:r w:rsidRPr="00B931A0">
        <w:rPr>
          <w:lang w:val="en-GB"/>
        </w:rPr>
        <w:t>Thomas K. (20</w:t>
      </w:r>
      <w:r w:rsidR="00FF5A9A">
        <w:rPr>
          <w:lang w:val="en-GB"/>
        </w:rPr>
        <w:t>19</w:t>
      </w:r>
      <w:r w:rsidRPr="00B931A0">
        <w:rPr>
          <w:lang w:val="en-GB"/>
        </w:rPr>
        <w:t>). Neuroanatomy, Cranial Nerve 9</w:t>
      </w:r>
      <w:r w:rsidR="00030390">
        <w:rPr>
          <w:color w:val="000000"/>
          <w:lang w:val="en-GB"/>
        </w:rPr>
        <w:t xml:space="preserve"> </w:t>
      </w:r>
      <w:r w:rsidRPr="00B931A0">
        <w:rPr>
          <w:lang w:val="en-GB"/>
        </w:rPr>
        <w:t>(Glossopharyngeal)</w:t>
      </w:r>
      <w:r w:rsidR="00030390">
        <w:rPr>
          <w:lang w:val="en-GB"/>
        </w:rPr>
        <w:t xml:space="preserve"> </w:t>
      </w:r>
      <w:hyperlink r:id="rId125" w:history="1">
        <w:r w:rsidR="00030390" w:rsidRPr="004272CE">
          <w:rPr>
            <w:rStyle w:val="Hyperlink"/>
            <w:lang w:val="en-GB"/>
          </w:rPr>
          <w:t>https://www.ncbi.nlm.nih.gov/books/NBK539877/</w:t>
        </w:r>
      </w:hyperlink>
    </w:p>
    <w:p w14:paraId="2BB30AB0" w14:textId="2B08BFB5" w:rsidR="00B95B95" w:rsidRPr="00B931A0" w:rsidRDefault="00B95B95" w:rsidP="00030390">
      <w:pPr>
        <w:ind w:left="1276" w:hanging="1276"/>
        <w:jc w:val="both"/>
        <w:rPr>
          <w:color w:val="000000"/>
          <w:lang w:val="en-GB"/>
        </w:rPr>
      </w:pPr>
      <w:r w:rsidRPr="00B931A0">
        <w:rPr>
          <w:color w:val="212121"/>
          <w:lang w:val="en-GB"/>
        </w:rPr>
        <w:t>Mishra</w:t>
      </w:r>
      <w:r w:rsidR="00F3760E">
        <w:rPr>
          <w:color w:val="212121"/>
          <w:lang w:val="en-GB"/>
        </w:rPr>
        <w:t>,</w:t>
      </w:r>
      <w:r w:rsidRPr="00B931A0">
        <w:rPr>
          <w:color w:val="212121"/>
          <w:lang w:val="en-GB"/>
        </w:rPr>
        <w:t xml:space="preserve"> </w:t>
      </w:r>
      <w:proofErr w:type="gramStart"/>
      <w:r w:rsidRPr="00B931A0">
        <w:rPr>
          <w:color w:val="212121"/>
          <w:lang w:val="en-GB"/>
        </w:rPr>
        <w:t>A.,K.</w:t>
      </w:r>
      <w:proofErr w:type="gramEnd"/>
      <w:r w:rsidRPr="00B931A0">
        <w:rPr>
          <w:color w:val="212121"/>
          <w:lang w:val="en-GB"/>
        </w:rPr>
        <w:t xml:space="preserve"> &amp; Varma</w:t>
      </w:r>
      <w:r w:rsidR="00F3760E">
        <w:rPr>
          <w:color w:val="212121"/>
          <w:lang w:val="en-GB"/>
        </w:rPr>
        <w:t>,</w:t>
      </w:r>
      <w:r w:rsidRPr="00B931A0">
        <w:rPr>
          <w:color w:val="212121"/>
          <w:lang w:val="en-GB"/>
        </w:rPr>
        <w:t xml:space="preserve"> A. (2023)</w:t>
      </w:r>
      <w:r>
        <w:rPr>
          <w:color w:val="212121"/>
          <w:lang w:val="en-GB"/>
        </w:rPr>
        <w:t>.</w:t>
      </w:r>
      <w:r w:rsidRPr="00B931A0">
        <w:rPr>
          <w:color w:val="212121"/>
          <w:lang w:val="en-GB"/>
        </w:rPr>
        <w:t xml:space="preserve"> Myasthenia Gravis: A Systematic Review.</w:t>
      </w:r>
      <w:r w:rsidR="00FF5A9A">
        <w:rPr>
          <w:color w:val="212121"/>
          <w:lang w:val="en-GB"/>
        </w:rPr>
        <w:t xml:space="preserve"> </w:t>
      </w:r>
      <w:proofErr w:type="spellStart"/>
      <w:r w:rsidR="00FF5A9A" w:rsidRPr="008655EE">
        <w:rPr>
          <w:i/>
          <w:iCs/>
          <w:color w:val="212121"/>
          <w:lang w:val="en-GB"/>
        </w:rPr>
        <w:t>Cureus</w:t>
      </w:r>
      <w:proofErr w:type="spellEnd"/>
      <w:r w:rsidR="00FF5A9A" w:rsidRPr="008655EE">
        <w:rPr>
          <w:color w:val="212121"/>
          <w:lang w:val="en-GB"/>
        </w:rPr>
        <w:t>, </w:t>
      </w:r>
      <w:r w:rsidR="00FF5A9A" w:rsidRPr="008655EE">
        <w:rPr>
          <w:i/>
          <w:iCs/>
          <w:color w:val="212121"/>
          <w:lang w:val="en-GB"/>
        </w:rPr>
        <w:t>15</w:t>
      </w:r>
      <w:r w:rsidR="00FF5A9A" w:rsidRPr="008655EE">
        <w:rPr>
          <w:color w:val="212121"/>
          <w:lang w:val="en-GB"/>
        </w:rPr>
        <w:t>(12).</w:t>
      </w:r>
      <w:r w:rsidR="00FF5A9A" w:rsidRPr="00030390">
        <w:rPr>
          <w:lang w:val="en-GB"/>
        </w:rPr>
        <w:t xml:space="preserve"> </w:t>
      </w:r>
      <w:r w:rsidR="00030390">
        <w:rPr>
          <w:lang w:val="en-GB"/>
        </w:rPr>
        <w:t xml:space="preserve"> </w:t>
      </w:r>
      <w:hyperlink r:id="rId126">
        <w:r w:rsidRPr="00B931A0">
          <w:rPr>
            <w:color w:val="1155CC"/>
            <w:u w:val="single"/>
            <w:lang w:val="en-GB"/>
          </w:rPr>
          <w:t>https://doi.org/10.7759/cureus.50017</w:t>
        </w:r>
      </w:hyperlink>
    </w:p>
    <w:p w14:paraId="3C17D285" w14:textId="300DC07A" w:rsidR="00B95B95" w:rsidRPr="00B931A0" w:rsidRDefault="00B95B95" w:rsidP="00030390">
      <w:pPr>
        <w:pStyle w:val="NoSpacing"/>
        <w:ind w:left="1276" w:hanging="1276"/>
        <w:jc w:val="both"/>
        <w:rPr>
          <w:color w:val="000000"/>
          <w:lang w:val="en-GB"/>
        </w:rPr>
      </w:pPr>
      <w:r w:rsidRPr="00B931A0">
        <w:rPr>
          <w:color w:val="212121"/>
          <w:lang w:val="en-GB"/>
        </w:rPr>
        <w:t>Miyasaki</w:t>
      </w:r>
      <w:r w:rsidR="00F3760E">
        <w:rPr>
          <w:color w:val="212121"/>
          <w:lang w:val="en-GB"/>
        </w:rPr>
        <w:t>,</w:t>
      </w:r>
      <w:r>
        <w:rPr>
          <w:color w:val="212121"/>
          <w:lang w:val="en-GB"/>
        </w:rPr>
        <w:t xml:space="preserve"> </w:t>
      </w:r>
      <w:r w:rsidRPr="00B931A0">
        <w:rPr>
          <w:color w:val="212121"/>
          <w:lang w:val="en-GB"/>
        </w:rPr>
        <w:t>J.M., (2011)</w:t>
      </w:r>
      <w:r>
        <w:rPr>
          <w:color w:val="212121"/>
          <w:lang w:val="en-GB"/>
        </w:rPr>
        <w:t>.</w:t>
      </w:r>
      <w:r w:rsidRPr="00B931A0">
        <w:rPr>
          <w:color w:val="212121"/>
          <w:lang w:val="en-GB"/>
        </w:rPr>
        <w:t xml:space="preserve"> Chorea caused by toxins.</w:t>
      </w:r>
      <w:r w:rsidR="00FF5A9A" w:rsidRPr="00FF5A9A">
        <w:rPr>
          <w:rFonts w:ascii="Arial" w:hAnsi="Arial" w:cs="Arial"/>
          <w:i/>
          <w:iCs/>
          <w:color w:val="222222"/>
          <w:sz w:val="20"/>
          <w:szCs w:val="20"/>
          <w:shd w:val="clear" w:color="auto" w:fill="FFFFFF"/>
          <w:lang w:val="en-GB"/>
        </w:rPr>
        <w:t xml:space="preserve"> </w:t>
      </w:r>
      <w:r w:rsidR="00FF5A9A" w:rsidRPr="00FF5A9A">
        <w:rPr>
          <w:i/>
          <w:iCs/>
          <w:lang w:val="en-GB"/>
        </w:rPr>
        <w:t>Handbook of Clinical Neurology</w:t>
      </w:r>
      <w:r w:rsidR="00FF5A9A" w:rsidRPr="00FF5A9A">
        <w:rPr>
          <w:lang w:val="en-GB"/>
        </w:rPr>
        <w:t>, </w:t>
      </w:r>
      <w:r w:rsidR="00FF5A9A" w:rsidRPr="00FF5A9A">
        <w:rPr>
          <w:i/>
          <w:iCs/>
          <w:lang w:val="en-GB"/>
        </w:rPr>
        <w:t>100</w:t>
      </w:r>
      <w:r w:rsidR="00FF5A9A" w:rsidRPr="00FF5A9A">
        <w:rPr>
          <w:lang w:val="en-GB"/>
        </w:rPr>
        <w:t>, 335-346.</w:t>
      </w:r>
      <w:r w:rsidR="00030390">
        <w:rPr>
          <w:lang w:val="en-GB"/>
        </w:rPr>
        <w:t xml:space="preserve"> </w:t>
      </w:r>
      <w:hyperlink r:id="rId127" w:history="1">
        <w:r w:rsidR="00030390" w:rsidRPr="004272CE">
          <w:rPr>
            <w:rStyle w:val="Hyperlink"/>
            <w:lang w:val="en-GB"/>
          </w:rPr>
          <w:t>https://doi.org/10.1016/b978-0-444-52014-2.00026-4</w:t>
        </w:r>
      </w:hyperlink>
      <w:r w:rsidRPr="00B931A0">
        <w:rPr>
          <w:color w:val="212121"/>
          <w:lang w:val="en-GB"/>
        </w:rPr>
        <w:t>  </w:t>
      </w:r>
    </w:p>
    <w:p w14:paraId="478E8D03" w14:textId="21982635" w:rsidR="00B95B95" w:rsidRPr="00B931A0" w:rsidRDefault="00B95B95" w:rsidP="00030390">
      <w:pPr>
        <w:pStyle w:val="NoSpacing"/>
        <w:ind w:left="1418" w:hanging="1418"/>
        <w:jc w:val="both"/>
        <w:rPr>
          <w:color w:val="000000"/>
          <w:lang w:val="en-GB"/>
        </w:rPr>
      </w:pPr>
      <w:r w:rsidRPr="00B931A0">
        <w:rPr>
          <w:lang w:val="en-GB"/>
        </w:rPr>
        <w:t>Morita</w:t>
      </w:r>
      <w:r w:rsidR="00F3760E">
        <w:rPr>
          <w:lang w:val="en-GB"/>
        </w:rPr>
        <w:t>,</w:t>
      </w:r>
      <w:r w:rsidRPr="00B931A0">
        <w:rPr>
          <w:lang w:val="en-GB"/>
        </w:rPr>
        <w:t xml:space="preserve"> S., Miwa</w:t>
      </w:r>
      <w:r w:rsidR="00F3760E">
        <w:rPr>
          <w:lang w:val="en-GB"/>
        </w:rPr>
        <w:t>,</w:t>
      </w:r>
      <w:r w:rsidRPr="00B931A0">
        <w:rPr>
          <w:lang w:val="en-GB"/>
        </w:rPr>
        <w:t xml:space="preserve"> H., </w:t>
      </w:r>
      <w:proofErr w:type="spellStart"/>
      <w:r w:rsidRPr="00B931A0">
        <w:rPr>
          <w:lang w:val="en-GB"/>
        </w:rPr>
        <w:t>Kihira</w:t>
      </w:r>
      <w:proofErr w:type="spellEnd"/>
      <w:r w:rsidR="00F3760E">
        <w:rPr>
          <w:lang w:val="en-GB"/>
        </w:rPr>
        <w:t>,</w:t>
      </w:r>
      <w:r>
        <w:rPr>
          <w:lang w:val="en-GB"/>
        </w:rPr>
        <w:t xml:space="preserve"> </w:t>
      </w:r>
      <w:r w:rsidRPr="00B931A0">
        <w:rPr>
          <w:lang w:val="en-GB"/>
        </w:rPr>
        <w:t>T. &amp; Kondo</w:t>
      </w:r>
      <w:r w:rsidR="00F3760E">
        <w:rPr>
          <w:lang w:val="en-GB"/>
        </w:rPr>
        <w:t>,</w:t>
      </w:r>
      <w:r w:rsidRPr="00B931A0">
        <w:rPr>
          <w:lang w:val="en-GB"/>
        </w:rPr>
        <w:t xml:space="preserve"> </w:t>
      </w:r>
      <w:proofErr w:type="gramStart"/>
      <w:r w:rsidRPr="00B931A0">
        <w:rPr>
          <w:lang w:val="en-GB"/>
        </w:rPr>
        <w:t>T.,(</w:t>
      </w:r>
      <w:proofErr w:type="gramEnd"/>
      <w:r w:rsidRPr="00B931A0">
        <w:rPr>
          <w:lang w:val="en-GB"/>
        </w:rPr>
        <w:t>2003)</w:t>
      </w:r>
      <w:r>
        <w:rPr>
          <w:lang w:val="en-GB"/>
        </w:rPr>
        <w:t>.</w:t>
      </w:r>
      <w:r w:rsidRPr="00B931A0">
        <w:rPr>
          <w:lang w:val="en-GB"/>
        </w:rPr>
        <w:t xml:space="preserve"> Cerebellar ataxia and leukoencephalopathy associated with cobalamin deficiency</w:t>
      </w:r>
      <w:r w:rsidR="00FF5A9A" w:rsidRPr="00FF5A9A">
        <w:rPr>
          <w:lang w:val="en-GB"/>
        </w:rPr>
        <w:t>. </w:t>
      </w:r>
      <w:r w:rsidR="00FF5A9A" w:rsidRPr="00FF5A9A">
        <w:rPr>
          <w:i/>
          <w:iCs/>
          <w:lang w:val="en-GB"/>
        </w:rPr>
        <w:t>Journal of the neurological sciences</w:t>
      </w:r>
      <w:r w:rsidR="00FF5A9A" w:rsidRPr="00FF5A9A">
        <w:rPr>
          <w:lang w:val="en-GB"/>
        </w:rPr>
        <w:t>, </w:t>
      </w:r>
      <w:r w:rsidR="00FF5A9A" w:rsidRPr="00FF5A9A">
        <w:rPr>
          <w:i/>
          <w:iCs/>
          <w:lang w:val="en-GB"/>
        </w:rPr>
        <w:t>216</w:t>
      </w:r>
      <w:r w:rsidR="00FF5A9A" w:rsidRPr="00FF5A9A">
        <w:rPr>
          <w:lang w:val="en-GB"/>
        </w:rPr>
        <w:t>(1), 183-184.</w:t>
      </w:r>
      <w:r w:rsidR="00030390">
        <w:rPr>
          <w:lang w:val="en-GB"/>
        </w:rPr>
        <w:t xml:space="preserve"> </w:t>
      </w:r>
      <w:hyperlink r:id="rId128" w:history="1">
        <w:r w:rsidR="00030390" w:rsidRPr="004272CE">
          <w:rPr>
            <w:rStyle w:val="Hyperlink"/>
            <w:lang w:val="en-GB"/>
          </w:rPr>
          <w:t>https://doi.org/10.1016/s0022-510x(03)00219-3</w:t>
        </w:r>
      </w:hyperlink>
    </w:p>
    <w:p w14:paraId="0880CB11" w14:textId="396181CD" w:rsidR="00B95B95" w:rsidRPr="00030390" w:rsidRDefault="00B95B95" w:rsidP="00030390">
      <w:pPr>
        <w:pStyle w:val="NoSpacing"/>
        <w:ind w:left="1418" w:hanging="1418"/>
        <w:jc w:val="both"/>
        <w:rPr>
          <w:color w:val="000000"/>
          <w:lang w:val="en-GB"/>
        </w:rPr>
      </w:pPr>
      <w:r w:rsidRPr="00B931A0">
        <w:rPr>
          <w:lang w:val="en-GB"/>
        </w:rPr>
        <w:t xml:space="preserve">Morley </w:t>
      </w:r>
      <w:proofErr w:type="spellStart"/>
      <w:r w:rsidRPr="00B931A0">
        <w:rPr>
          <w:lang w:val="en-GB"/>
        </w:rPr>
        <w:t>Mutriel</w:t>
      </w:r>
      <w:proofErr w:type="spellEnd"/>
      <w:r w:rsidRPr="00B931A0">
        <w:rPr>
          <w:lang w:val="en-GB"/>
        </w:rPr>
        <w:t xml:space="preserve"> et al., (1954). </w:t>
      </w:r>
      <w:proofErr w:type="gramStart"/>
      <w:r w:rsidRPr="00B931A0">
        <w:rPr>
          <w:lang w:val="en-GB"/>
        </w:rPr>
        <w:t>Developmental  Dysarthria</w:t>
      </w:r>
      <w:proofErr w:type="gramEnd"/>
      <w:r w:rsidR="00FF5A9A">
        <w:rPr>
          <w:lang w:val="en-GB"/>
        </w:rPr>
        <w:t xml:space="preserve">. </w:t>
      </w:r>
      <w:r w:rsidR="00FF5A9A" w:rsidRPr="00FF5A9A">
        <w:rPr>
          <w:lang w:val="en-GB"/>
        </w:rPr>
        <w:t> </w:t>
      </w:r>
      <w:r w:rsidR="00FF5A9A" w:rsidRPr="00FF5A9A">
        <w:rPr>
          <w:i/>
          <w:iCs/>
          <w:lang w:val="en-GB"/>
        </w:rPr>
        <w:t>British Medical Journal</w:t>
      </w:r>
      <w:r w:rsidR="00FF5A9A" w:rsidRPr="00FF5A9A">
        <w:rPr>
          <w:lang w:val="en-GB"/>
        </w:rPr>
        <w:t>, </w:t>
      </w:r>
      <w:r w:rsidR="00FF5A9A" w:rsidRPr="00FF5A9A">
        <w:rPr>
          <w:i/>
          <w:iCs/>
          <w:lang w:val="en-GB"/>
        </w:rPr>
        <w:t>1</w:t>
      </w:r>
      <w:r w:rsidR="00FF5A9A" w:rsidRPr="00FF5A9A">
        <w:rPr>
          <w:lang w:val="en-GB"/>
        </w:rPr>
        <w:t>(4852), 8.</w:t>
      </w:r>
      <w:r w:rsidR="00030390">
        <w:rPr>
          <w:lang w:val="en-GB"/>
        </w:rPr>
        <w:t xml:space="preserve"> </w:t>
      </w:r>
      <w:hyperlink r:id="rId129" w:history="1">
        <w:r w:rsidR="00030390" w:rsidRPr="004272CE">
          <w:rPr>
            <w:rStyle w:val="Hyperlink"/>
            <w:lang w:val="en-GB"/>
          </w:rPr>
          <w:t>https://www.ncbi.nlm.nih.gov/pmc/articles/PMC2093079/pdf/brmedj03371-0014.pdf</w:t>
        </w:r>
      </w:hyperlink>
    </w:p>
    <w:p w14:paraId="4FFB08FE" w14:textId="7C923733" w:rsidR="00B95B95" w:rsidRDefault="00B95B95" w:rsidP="00030390">
      <w:pPr>
        <w:pStyle w:val="NoSpacing"/>
        <w:ind w:left="1418" w:hanging="1418"/>
        <w:jc w:val="both"/>
        <w:rPr>
          <w:lang w:val="en-GB"/>
        </w:rPr>
      </w:pPr>
      <w:r w:rsidRPr="00E30028">
        <w:rPr>
          <w:lang w:val="en-GB"/>
        </w:rPr>
        <w:t>Mortensen</w:t>
      </w:r>
      <w:r w:rsidR="00F3760E">
        <w:rPr>
          <w:lang w:val="en-GB"/>
        </w:rPr>
        <w:t>,</w:t>
      </w:r>
      <w:r w:rsidRPr="00E30028">
        <w:rPr>
          <w:lang w:val="en-GB"/>
        </w:rPr>
        <w:t xml:space="preserve"> L., Meyer</w:t>
      </w:r>
      <w:r w:rsidR="00F3760E">
        <w:rPr>
          <w:lang w:val="en-GB"/>
        </w:rPr>
        <w:t>,</w:t>
      </w:r>
      <w:r w:rsidRPr="00E30028">
        <w:rPr>
          <w:lang w:val="en-GB"/>
        </w:rPr>
        <w:t xml:space="preserve"> A. S., &amp; Humphreys</w:t>
      </w:r>
      <w:r w:rsidR="00F3760E">
        <w:rPr>
          <w:lang w:val="en-GB"/>
        </w:rPr>
        <w:t>,</w:t>
      </w:r>
      <w:r w:rsidRPr="00E30028">
        <w:rPr>
          <w:lang w:val="en-GB"/>
        </w:rPr>
        <w:t xml:space="preserve"> G. W. (2006). Age-related effects on speech production: A review. </w:t>
      </w:r>
      <w:r w:rsidRPr="00E30028">
        <w:rPr>
          <w:i/>
          <w:iCs/>
          <w:lang w:val="en-GB"/>
        </w:rPr>
        <w:t>Language and Cognitive Processes</w:t>
      </w:r>
      <w:r w:rsidRPr="00E30028">
        <w:rPr>
          <w:lang w:val="en-GB"/>
        </w:rPr>
        <w:t>, </w:t>
      </w:r>
      <w:r w:rsidRPr="00E30028">
        <w:rPr>
          <w:i/>
          <w:iCs/>
          <w:lang w:val="en-GB"/>
        </w:rPr>
        <w:t>21</w:t>
      </w:r>
      <w:r w:rsidRPr="00E30028">
        <w:rPr>
          <w:lang w:val="en-GB"/>
        </w:rPr>
        <w:t xml:space="preserve">(1–3), 238–290. </w:t>
      </w:r>
      <w:hyperlink r:id="rId130" w:history="1">
        <w:r w:rsidRPr="00E5323B">
          <w:rPr>
            <w:rStyle w:val="Hyperlink"/>
            <w:lang w:val="en-GB"/>
          </w:rPr>
          <w:t>https://doi.org/10.1080/01690960444000278</w:t>
        </w:r>
      </w:hyperlink>
    </w:p>
    <w:p w14:paraId="2375DDE9" w14:textId="4D582D88" w:rsidR="00B95B95" w:rsidRPr="00B931A0" w:rsidRDefault="00B95B95" w:rsidP="00030390">
      <w:pPr>
        <w:pStyle w:val="NoSpacing"/>
        <w:ind w:left="1418" w:hanging="1418"/>
        <w:jc w:val="both"/>
        <w:rPr>
          <w:color w:val="000000"/>
          <w:lang w:val="en-GB"/>
        </w:rPr>
      </w:pPr>
      <w:proofErr w:type="spellStart"/>
      <w:r w:rsidRPr="00B931A0">
        <w:rPr>
          <w:lang w:val="en-GB"/>
        </w:rPr>
        <w:t>Mudrenko</w:t>
      </w:r>
      <w:proofErr w:type="spellEnd"/>
      <w:r w:rsidR="00F3760E">
        <w:rPr>
          <w:lang w:val="en-GB"/>
        </w:rPr>
        <w:t>,</w:t>
      </w:r>
      <w:r w:rsidRPr="00B931A0">
        <w:rPr>
          <w:lang w:val="en-GB"/>
        </w:rPr>
        <w:t xml:space="preserve"> I. and Kolenko</w:t>
      </w:r>
      <w:r w:rsidR="00F3760E">
        <w:rPr>
          <w:lang w:val="en-GB"/>
        </w:rPr>
        <w:t>,</w:t>
      </w:r>
      <w:r w:rsidRPr="00B931A0">
        <w:rPr>
          <w:lang w:val="en-GB"/>
        </w:rPr>
        <w:t xml:space="preserve"> O., (2020)</w:t>
      </w:r>
      <w:r>
        <w:rPr>
          <w:lang w:val="en-GB"/>
        </w:rPr>
        <w:t>.</w:t>
      </w:r>
      <w:r w:rsidRPr="00B931A0">
        <w:rPr>
          <w:lang w:val="en-GB"/>
        </w:rPr>
        <w:t xml:space="preserve"> Anxiety-depressive disorders in patients with dysarthria against the background of organic brain damage</w:t>
      </w:r>
      <w:r w:rsidR="00FF5A9A" w:rsidRPr="00FF5A9A">
        <w:rPr>
          <w:lang w:val="en-GB"/>
        </w:rPr>
        <w:t>. </w:t>
      </w:r>
      <w:r w:rsidR="00FF5A9A" w:rsidRPr="00FF5A9A">
        <w:rPr>
          <w:i/>
          <w:iCs/>
          <w:lang w:val="en-GB"/>
        </w:rPr>
        <w:t>European Psychiatry</w:t>
      </w:r>
      <w:r w:rsidR="00FF5A9A" w:rsidRPr="00FF5A9A">
        <w:rPr>
          <w:lang w:val="en-GB"/>
        </w:rPr>
        <w:t>, </w:t>
      </w:r>
      <w:r w:rsidR="00FF5A9A" w:rsidRPr="00FF5A9A">
        <w:rPr>
          <w:i/>
          <w:iCs/>
          <w:lang w:val="en-GB"/>
        </w:rPr>
        <w:t>64</w:t>
      </w:r>
      <w:r w:rsidR="00FF5A9A" w:rsidRPr="00FF5A9A">
        <w:rPr>
          <w:lang w:val="en-GB"/>
        </w:rPr>
        <w:t>(S1), S690-S691.</w:t>
      </w:r>
      <w:r w:rsidR="00030390">
        <w:rPr>
          <w:lang w:val="en-GB"/>
        </w:rPr>
        <w:t xml:space="preserve"> </w:t>
      </w:r>
      <w:hyperlink r:id="rId131" w:history="1">
        <w:r w:rsidR="00030390" w:rsidRPr="004272CE">
          <w:rPr>
            <w:rStyle w:val="Hyperlink"/>
            <w:lang w:val="en-GB"/>
          </w:rPr>
          <w:t>https://doi.org/10.1192%2Fj.eurpsy.2021.1829</w:t>
        </w:r>
      </w:hyperlink>
    </w:p>
    <w:p w14:paraId="4BCA5ED4" w14:textId="731FBCAE" w:rsidR="00B95B95" w:rsidRPr="00FF5A9A" w:rsidRDefault="00B95B95" w:rsidP="00030390">
      <w:pPr>
        <w:ind w:left="1418" w:hanging="1418"/>
        <w:jc w:val="both"/>
        <w:rPr>
          <w:color w:val="000000"/>
          <w:lang w:val="en-GB"/>
        </w:rPr>
      </w:pPr>
      <w:r w:rsidRPr="00FF5A9A">
        <w:rPr>
          <w:color w:val="212121"/>
          <w:lang w:val="en-GB"/>
        </w:rPr>
        <w:t>Murdoch</w:t>
      </w:r>
      <w:r w:rsidR="00F3760E" w:rsidRPr="00FF5A9A">
        <w:rPr>
          <w:color w:val="212121"/>
          <w:lang w:val="en-GB"/>
        </w:rPr>
        <w:t>,</w:t>
      </w:r>
      <w:r w:rsidRPr="00FF5A9A">
        <w:rPr>
          <w:color w:val="212121"/>
          <w:lang w:val="en-GB"/>
        </w:rPr>
        <w:t xml:space="preserve"> B.E., (1998). Dysarthria: A Physiological Approach to Assessment and Treatment</w:t>
      </w:r>
      <w:r w:rsidR="00FF5A9A" w:rsidRPr="00FF5A9A">
        <w:rPr>
          <w:color w:val="212121"/>
          <w:lang w:val="en-GB"/>
        </w:rPr>
        <w:t xml:space="preserve">. </w:t>
      </w:r>
      <w:r w:rsidR="00FF5A9A" w:rsidRPr="008655EE">
        <w:rPr>
          <w:color w:val="212121"/>
          <w:lang w:val="en-GB"/>
        </w:rPr>
        <w:t>Nelson Thornes.</w:t>
      </w:r>
    </w:p>
    <w:p w14:paraId="27823BD1" w14:textId="647584B5" w:rsidR="00B95B95" w:rsidRPr="00B931A0" w:rsidRDefault="00B95B95" w:rsidP="00030390">
      <w:pPr>
        <w:pStyle w:val="NoSpacing"/>
        <w:ind w:left="1418" w:hanging="1560"/>
        <w:jc w:val="both"/>
        <w:rPr>
          <w:color w:val="000000"/>
          <w:lang w:val="en-GB"/>
        </w:rPr>
      </w:pPr>
      <w:r w:rsidRPr="00B931A0">
        <w:rPr>
          <w:lang w:val="en-GB"/>
        </w:rPr>
        <w:t>National Institute of Deafness and Other Communication Disorders, (2020)</w:t>
      </w:r>
      <w:r>
        <w:rPr>
          <w:lang w:val="en-GB"/>
        </w:rPr>
        <w:t>.</w:t>
      </w:r>
      <w:r w:rsidRPr="00B931A0">
        <w:rPr>
          <w:lang w:val="en-GB"/>
        </w:rPr>
        <w:t xml:space="preserve"> Spasmodic Dysphonia.</w:t>
      </w:r>
      <w:r w:rsidR="00030390">
        <w:rPr>
          <w:lang w:val="en-GB"/>
        </w:rPr>
        <w:t xml:space="preserve"> </w:t>
      </w:r>
      <w:hyperlink r:id="rId132" w:history="1">
        <w:r w:rsidR="00030390" w:rsidRPr="004272CE">
          <w:rPr>
            <w:rStyle w:val="Hyperlink"/>
            <w:lang w:val="en-GB"/>
          </w:rPr>
          <w:t>https://www.nidcd.nih.gov/sites/default/files/Documents/publications/SpasmodicDysphonia-508.pdf</w:t>
        </w:r>
      </w:hyperlink>
    </w:p>
    <w:p w14:paraId="4A3D7CA5" w14:textId="4E100320" w:rsidR="00B95B95" w:rsidRDefault="00B95B95" w:rsidP="00030390">
      <w:pPr>
        <w:pStyle w:val="NoSpacing"/>
        <w:ind w:left="1418" w:hanging="1560"/>
        <w:rPr>
          <w:lang w:val="en-GB"/>
        </w:rPr>
      </w:pPr>
      <w:r w:rsidRPr="00B931A0">
        <w:rPr>
          <w:color w:val="000000"/>
          <w:lang w:val="en-GB"/>
        </w:rPr>
        <w:t>Nguyen</w:t>
      </w:r>
      <w:r w:rsidR="00F3760E">
        <w:rPr>
          <w:color w:val="000000"/>
          <w:lang w:val="en-GB"/>
        </w:rPr>
        <w:t>,</w:t>
      </w:r>
      <w:r w:rsidRPr="00B931A0">
        <w:rPr>
          <w:color w:val="000000"/>
          <w:lang w:val="en-GB"/>
        </w:rPr>
        <w:t xml:space="preserve"> T.P., &amp; Taylor</w:t>
      </w:r>
      <w:r w:rsidR="00F3760E">
        <w:rPr>
          <w:color w:val="000000"/>
          <w:lang w:val="en-GB"/>
        </w:rPr>
        <w:t>,</w:t>
      </w:r>
      <w:r w:rsidRPr="00B931A0">
        <w:rPr>
          <w:color w:val="000000"/>
          <w:lang w:val="en-GB"/>
        </w:rPr>
        <w:t xml:space="preserve"> R.S. (2024)</w:t>
      </w:r>
      <w:r>
        <w:rPr>
          <w:color w:val="000000"/>
          <w:lang w:val="en-GB"/>
        </w:rPr>
        <w:t>.</w:t>
      </w:r>
      <w:r w:rsidRPr="00B931A0">
        <w:rPr>
          <w:color w:val="000000"/>
          <w:lang w:val="en-GB"/>
        </w:rPr>
        <w:t xml:space="preserve"> Guillain-Barre Syndrome.</w:t>
      </w:r>
      <w:r w:rsidR="00030390">
        <w:rPr>
          <w:lang w:val="en-GB"/>
        </w:rPr>
        <w:t xml:space="preserve"> </w:t>
      </w:r>
      <w:r w:rsidRPr="00B931A0">
        <w:rPr>
          <w:color w:val="000000"/>
          <w:lang w:val="en-GB"/>
        </w:rPr>
        <w:t xml:space="preserve"> </w:t>
      </w:r>
      <w:hyperlink r:id="rId133">
        <w:r w:rsidRPr="00B931A0">
          <w:rPr>
            <w:color w:val="1155CC"/>
            <w:u w:val="single"/>
            <w:lang w:val="en-GB"/>
          </w:rPr>
          <w:t>https://www.ncbi.nlm.nih.gov/books/NBK532254/</w:t>
        </w:r>
      </w:hyperlink>
    </w:p>
    <w:p w14:paraId="0E598EC6" w14:textId="77777777" w:rsidR="00195EB1" w:rsidRPr="00195EB1" w:rsidRDefault="00195EB1" w:rsidP="00030390">
      <w:pPr>
        <w:pStyle w:val="NoSpacing"/>
        <w:ind w:left="1418" w:hanging="1560"/>
        <w:rPr>
          <w:color w:val="000000"/>
          <w:lang w:val="en-GB"/>
        </w:rPr>
      </w:pPr>
    </w:p>
    <w:p w14:paraId="33E396DD" w14:textId="4E63359C" w:rsidR="00B95B95" w:rsidRPr="00B931A0" w:rsidRDefault="00B95B95" w:rsidP="00030390">
      <w:pPr>
        <w:ind w:left="1418" w:hanging="1560"/>
        <w:jc w:val="both"/>
        <w:rPr>
          <w:color w:val="000000"/>
          <w:lang w:val="en-GB"/>
        </w:rPr>
      </w:pPr>
      <w:proofErr w:type="spellStart"/>
      <w:r w:rsidRPr="00B931A0">
        <w:rPr>
          <w:color w:val="212121"/>
          <w:lang w:val="en-GB"/>
        </w:rPr>
        <w:t>Ohtake</w:t>
      </w:r>
      <w:proofErr w:type="spellEnd"/>
      <w:r w:rsidR="00F3760E">
        <w:rPr>
          <w:color w:val="212121"/>
          <w:lang w:val="en-GB"/>
        </w:rPr>
        <w:t xml:space="preserve">, </w:t>
      </w:r>
      <w:r w:rsidRPr="00B931A0">
        <w:rPr>
          <w:color w:val="212121"/>
          <w:lang w:val="en-GB"/>
        </w:rPr>
        <w:t>T., Negishi</w:t>
      </w:r>
      <w:r w:rsidR="00F3760E">
        <w:rPr>
          <w:color w:val="212121"/>
          <w:lang w:val="en-GB"/>
        </w:rPr>
        <w:t>,</w:t>
      </w:r>
      <w:r w:rsidRPr="00B931A0">
        <w:rPr>
          <w:color w:val="212121"/>
          <w:lang w:val="en-GB"/>
        </w:rPr>
        <w:t xml:space="preserve"> K., Okamoto</w:t>
      </w:r>
      <w:r w:rsidR="00F3760E">
        <w:rPr>
          <w:color w:val="212121"/>
          <w:lang w:val="en-GB"/>
        </w:rPr>
        <w:t>,</w:t>
      </w:r>
      <w:r w:rsidRPr="00B931A0">
        <w:rPr>
          <w:color w:val="212121"/>
          <w:lang w:val="en-GB"/>
        </w:rPr>
        <w:t xml:space="preserve"> K., Oka</w:t>
      </w:r>
      <w:r w:rsidR="00F3760E">
        <w:rPr>
          <w:color w:val="212121"/>
          <w:lang w:val="en-GB"/>
        </w:rPr>
        <w:t>,</w:t>
      </w:r>
      <w:r w:rsidRPr="00B931A0">
        <w:rPr>
          <w:color w:val="212121"/>
          <w:lang w:val="en-GB"/>
        </w:rPr>
        <w:t xml:space="preserve"> M., </w:t>
      </w:r>
      <w:proofErr w:type="spellStart"/>
      <w:r w:rsidRPr="00195EB1">
        <w:rPr>
          <w:color w:val="212121"/>
          <w:lang w:val="en-GB"/>
        </w:rPr>
        <w:t>Maesato</w:t>
      </w:r>
      <w:proofErr w:type="spellEnd"/>
      <w:r w:rsidR="00F3760E" w:rsidRPr="00195EB1">
        <w:rPr>
          <w:color w:val="212121"/>
          <w:lang w:val="en-GB"/>
        </w:rPr>
        <w:t>,</w:t>
      </w:r>
      <w:r w:rsidRPr="00195EB1">
        <w:rPr>
          <w:color w:val="212121"/>
          <w:lang w:val="en-GB"/>
        </w:rPr>
        <w:t xml:space="preserve"> K., Moriya</w:t>
      </w:r>
      <w:r w:rsidR="00F3760E" w:rsidRPr="00195EB1">
        <w:rPr>
          <w:color w:val="212121"/>
          <w:lang w:val="en-GB"/>
        </w:rPr>
        <w:t>,</w:t>
      </w:r>
      <w:r w:rsidRPr="00195EB1">
        <w:rPr>
          <w:color w:val="212121"/>
          <w:lang w:val="en-GB"/>
        </w:rPr>
        <w:t xml:space="preserve"> H., &amp; Kobayashi</w:t>
      </w:r>
      <w:r w:rsidR="00F3760E" w:rsidRPr="00195EB1">
        <w:rPr>
          <w:color w:val="212121"/>
          <w:lang w:val="en-GB"/>
        </w:rPr>
        <w:t>,</w:t>
      </w:r>
      <w:r w:rsidRPr="00195EB1">
        <w:rPr>
          <w:color w:val="212121"/>
          <w:lang w:val="en-GB"/>
        </w:rPr>
        <w:t xml:space="preserve"> S., (2005). Manganese-induced Parkinsonism in a patient undergoing maintenance </w:t>
      </w:r>
      <w:proofErr w:type="spellStart"/>
      <w:r w:rsidRPr="00195EB1">
        <w:rPr>
          <w:color w:val="212121"/>
          <w:lang w:val="en-GB"/>
        </w:rPr>
        <w:t>hemodialysis</w:t>
      </w:r>
      <w:proofErr w:type="spellEnd"/>
      <w:r w:rsidRPr="00195EB1">
        <w:rPr>
          <w:color w:val="212121"/>
          <w:lang w:val="en-GB"/>
        </w:rPr>
        <w:t>.</w:t>
      </w:r>
      <w:r w:rsidR="00195EB1" w:rsidRPr="00195EB1">
        <w:rPr>
          <w:color w:val="212121"/>
          <w:lang w:val="en-GB"/>
        </w:rPr>
        <w:t xml:space="preserve">  American Journal of Kidney Diseases, 46(4), 749-753.</w:t>
      </w:r>
      <w:hyperlink r:id="rId134" w:history="1">
        <w:r w:rsidR="00195EB1" w:rsidRPr="00DA5C8D">
          <w:rPr>
            <w:rStyle w:val="Hyperlink"/>
            <w:lang w:val="en-GB"/>
          </w:rPr>
          <w:t xml:space="preserve"> </w:t>
        </w:r>
      </w:hyperlink>
      <w:hyperlink r:id="rId135">
        <w:r w:rsidRPr="00B931A0">
          <w:rPr>
            <w:color w:val="1155CC"/>
            <w:u w:val="single"/>
            <w:lang w:val="en-GB"/>
          </w:rPr>
          <w:t>https://doi.org/10.1053/j.ajkd.2005.05.033</w:t>
        </w:r>
      </w:hyperlink>
    </w:p>
    <w:p w14:paraId="22652AEB" w14:textId="0D5779ED" w:rsidR="00195EB1" w:rsidRPr="00195EB1" w:rsidRDefault="00B95B95" w:rsidP="00030390">
      <w:pPr>
        <w:pStyle w:val="NoSpacing"/>
        <w:ind w:left="1418" w:hanging="1560"/>
        <w:jc w:val="both"/>
        <w:rPr>
          <w:color w:val="000000"/>
          <w:lang w:val="en-GB"/>
        </w:rPr>
      </w:pPr>
      <w:r w:rsidRPr="00195EB1">
        <w:rPr>
          <w:lang w:val="en-GB"/>
        </w:rPr>
        <w:t>Omalu</w:t>
      </w:r>
      <w:r w:rsidR="00F3760E" w:rsidRPr="00195EB1">
        <w:rPr>
          <w:lang w:val="en-GB"/>
        </w:rPr>
        <w:t>,</w:t>
      </w:r>
      <w:r w:rsidRPr="00195EB1">
        <w:rPr>
          <w:lang w:val="en-GB"/>
        </w:rPr>
        <w:t xml:space="preserve"> B., (2014). Chronic traumatic encephalopathy</w:t>
      </w:r>
      <w:r w:rsidR="00195EB1" w:rsidRPr="00195EB1">
        <w:rPr>
          <w:lang w:val="en-GB"/>
        </w:rPr>
        <w:t xml:space="preserve">. </w:t>
      </w:r>
      <w:r w:rsidR="00195EB1" w:rsidRPr="008655EE">
        <w:rPr>
          <w:lang w:val="en-GB"/>
        </w:rPr>
        <w:t>Concussion, 28, 38-49</w:t>
      </w:r>
      <w:r w:rsidR="00195EB1" w:rsidRPr="00195EB1">
        <w:rPr>
          <w:lang w:val="en-GB"/>
        </w:rPr>
        <w:t>.</w:t>
      </w:r>
      <w:hyperlink r:id="rId136">
        <w:r w:rsidRPr="00195EB1">
          <w:rPr>
            <w:lang w:val="en-GB"/>
          </w:rPr>
          <w:t> </w:t>
        </w:r>
      </w:hyperlink>
      <w:r w:rsidR="00030390">
        <w:rPr>
          <w:lang w:val="en-GB"/>
        </w:rPr>
        <w:t xml:space="preserve"> </w:t>
      </w:r>
      <w:hyperlink r:id="rId137" w:history="1">
        <w:r w:rsidR="00030390" w:rsidRPr="004272CE">
          <w:rPr>
            <w:rStyle w:val="Hyperlink"/>
            <w:lang w:val="en-GB"/>
          </w:rPr>
          <w:t>https://doi.org/10.1159/000358761</w:t>
        </w:r>
      </w:hyperlink>
    </w:p>
    <w:p w14:paraId="3DEE5446" w14:textId="7B23D545" w:rsidR="00195EB1" w:rsidRPr="00B931A0" w:rsidRDefault="00B95B95" w:rsidP="00030390">
      <w:pPr>
        <w:pBdr>
          <w:top w:val="nil"/>
          <w:left w:val="nil"/>
          <w:bottom w:val="nil"/>
          <w:right w:val="nil"/>
          <w:between w:val="nil"/>
        </w:pBdr>
        <w:tabs>
          <w:tab w:val="left" w:pos="4931"/>
        </w:tabs>
        <w:spacing w:before="240" w:after="240" w:line="240" w:lineRule="auto"/>
        <w:ind w:left="1418" w:hanging="1560"/>
        <w:jc w:val="both"/>
        <w:rPr>
          <w:color w:val="000000"/>
          <w:lang w:val="en-GB"/>
        </w:rPr>
      </w:pPr>
      <w:hyperlink r:id="rId138">
        <w:r w:rsidRPr="00B931A0">
          <w:rPr>
            <w:color w:val="000000"/>
            <w:lang w:val="en-GB"/>
          </w:rPr>
          <w:t>Dafny</w:t>
        </w:r>
      </w:hyperlink>
      <w:r w:rsidR="00F3760E">
        <w:rPr>
          <w:lang w:val="en-GB"/>
        </w:rPr>
        <w:t>,</w:t>
      </w:r>
      <w:r>
        <w:rPr>
          <w:lang w:val="en-GB"/>
        </w:rPr>
        <w:t xml:space="preserve"> </w:t>
      </w:r>
      <w:r>
        <w:rPr>
          <w:color w:val="000000"/>
        </w:rPr>
        <w:t>Ν</w:t>
      </w:r>
      <w:r w:rsidRPr="00B931A0">
        <w:rPr>
          <w:color w:val="000000"/>
          <w:lang w:val="en-GB"/>
        </w:rPr>
        <w:t xml:space="preserve">., </w:t>
      </w:r>
      <w:r>
        <w:rPr>
          <w:color w:val="000000"/>
          <w:lang w:val="en-GB"/>
        </w:rPr>
        <w:t>(</w:t>
      </w:r>
      <w:r w:rsidRPr="00B931A0">
        <w:rPr>
          <w:color w:val="000000"/>
          <w:lang w:val="en-GB"/>
        </w:rPr>
        <w:t>2020</w:t>
      </w:r>
      <w:r>
        <w:rPr>
          <w:color w:val="000000"/>
          <w:lang w:val="en-GB"/>
        </w:rPr>
        <w:t>).</w:t>
      </w:r>
      <w:r w:rsidRPr="00B931A0">
        <w:rPr>
          <w:color w:val="0000CC"/>
          <w:lang w:val="en-GB"/>
        </w:rPr>
        <w:t xml:space="preserve"> </w:t>
      </w:r>
      <w:r w:rsidRPr="00B931A0">
        <w:rPr>
          <w:color w:val="000000"/>
          <w:lang w:val="en-GB"/>
        </w:rPr>
        <w:t>Anatomy of the Spinal Cord</w:t>
      </w:r>
      <w:r w:rsidR="00195EB1">
        <w:rPr>
          <w:color w:val="000000"/>
          <w:lang w:val="en-GB"/>
        </w:rPr>
        <w:tab/>
      </w:r>
    </w:p>
    <w:p w14:paraId="4AD7872A" w14:textId="133027C7" w:rsidR="00B95B95" w:rsidRPr="00030390" w:rsidRDefault="00B95B95" w:rsidP="00030390">
      <w:pPr>
        <w:pStyle w:val="NoSpacing"/>
        <w:ind w:left="1418" w:hanging="1560"/>
        <w:jc w:val="both"/>
        <w:rPr>
          <w:lang w:val="en-GB"/>
        </w:rPr>
      </w:pPr>
      <w:r w:rsidRPr="00B931A0">
        <w:rPr>
          <w:lang w:val="en-GB"/>
        </w:rPr>
        <w:t>Pana</w:t>
      </w:r>
      <w:r w:rsidR="00F3760E">
        <w:rPr>
          <w:lang w:val="en-GB"/>
        </w:rPr>
        <w:t>,</w:t>
      </w:r>
      <w:r w:rsidRPr="00B931A0">
        <w:rPr>
          <w:lang w:val="en-GB"/>
        </w:rPr>
        <w:t xml:space="preserve"> A</w:t>
      </w:r>
      <w:r>
        <w:rPr>
          <w:lang w:val="en-GB"/>
        </w:rPr>
        <w:t>.</w:t>
      </w:r>
      <w:r w:rsidRPr="00B931A0">
        <w:rPr>
          <w:lang w:val="en-GB"/>
        </w:rPr>
        <w:t xml:space="preserve">, </w:t>
      </w:r>
      <w:r>
        <w:rPr>
          <w:lang w:val="en-GB"/>
        </w:rPr>
        <w:t xml:space="preserve">Saggu </w:t>
      </w:r>
      <w:r w:rsidRPr="00B931A0">
        <w:rPr>
          <w:lang w:val="en-GB"/>
        </w:rPr>
        <w:t>B.M.</w:t>
      </w:r>
      <w:r>
        <w:rPr>
          <w:lang w:val="en-GB"/>
        </w:rPr>
        <w:t>,</w:t>
      </w:r>
      <w:r w:rsidRPr="00B931A0">
        <w:rPr>
          <w:lang w:val="en-GB"/>
        </w:rPr>
        <w:t xml:space="preserve"> (2023)</w:t>
      </w:r>
      <w:r>
        <w:rPr>
          <w:lang w:val="en-GB"/>
        </w:rPr>
        <w:t>.</w:t>
      </w:r>
      <w:r w:rsidRPr="00B931A0">
        <w:rPr>
          <w:lang w:val="en-GB"/>
        </w:rPr>
        <w:t xml:space="preserve"> Dystonia</w:t>
      </w:r>
      <w:r w:rsidR="00030390">
        <w:rPr>
          <w:lang w:val="en-GB"/>
        </w:rPr>
        <w:t xml:space="preserve"> </w:t>
      </w:r>
      <w:hyperlink r:id="rId139" w:history="1">
        <w:r w:rsidR="00030390" w:rsidRPr="004272CE">
          <w:rPr>
            <w:rStyle w:val="Hyperlink"/>
            <w:lang w:val="en-GB"/>
          </w:rPr>
          <w:t>https://www.ncbi.nlm.nih.gov/books/NBK448144/</w:t>
        </w:r>
      </w:hyperlink>
    </w:p>
    <w:p w14:paraId="49693A49" w14:textId="2AC3A46A" w:rsidR="00B95B95" w:rsidRPr="00B047C6" w:rsidRDefault="00B95B95" w:rsidP="00030390">
      <w:pPr>
        <w:pBdr>
          <w:top w:val="nil"/>
          <w:left w:val="nil"/>
          <w:bottom w:val="nil"/>
          <w:right w:val="nil"/>
          <w:between w:val="nil"/>
        </w:pBdr>
        <w:spacing w:before="240" w:after="240" w:line="240" w:lineRule="auto"/>
        <w:ind w:left="1418" w:hanging="1560"/>
        <w:jc w:val="both"/>
      </w:pPr>
      <w:r w:rsidRPr="00B931A0">
        <w:rPr>
          <w:lang w:val="en-GB"/>
        </w:rPr>
        <w:t>Papathanasiou</w:t>
      </w:r>
      <w:r w:rsidR="00F3760E">
        <w:rPr>
          <w:lang w:val="en-GB"/>
        </w:rPr>
        <w:t>,</w:t>
      </w:r>
      <w:r w:rsidRPr="00ED54AC">
        <w:rPr>
          <w:lang w:val="en-GB"/>
        </w:rPr>
        <w:t xml:space="preserve"> </w:t>
      </w:r>
      <w:r w:rsidRPr="00B931A0">
        <w:rPr>
          <w:lang w:val="en-GB"/>
        </w:rPr>
        <w:t>I</w:t>
      </w:r>
      <w:r w:rsidRPr="00ED54AC">
        <w:rPr>
          <w:lang w:val="en-GB"/>
        </w:rPr>
        <w:t xml:space="preserve">., </w:t>
      </w:r>
      <w:r w:rsidRPr="00B931A0">
        <w:rPr>
          <w:lang w:val="en-GB"/>
        </w:rPr>
        <w:t>Coppens</w:t>
      </w:r>
      <w:r w:rsidR="00F3760E">
        <w:rPr>
          <w:lang w:val="en-GB"/>
        </w:rPr>
        <w:t>,</w:t>
      </w:r>
      <w:r w:rsidRPr="00ED54AC">
        <w:rPr>
          <w:lang w:val="en-GB"/>
        </w:rPr>
        <w:t xml:space="preserve"> </w:t>
      </w:r>
      <w:r>
        <w:rPr>
          <w:lang w:val="en-GB"/>
        </w:rPr>
        <w:t>P</w:t>
      </w:r>
      <w:r w:rsidRPr="00ED54AC">
        <w:rPr>
          <w:lang w:val="en-GB"/>
        </w:rPr>
        <w:t xml:space="preserve">. </w:t>
      </w:r>
      <w:r w:rsidRPr="00B931A0">
        <w:rPr>
          <w:lang w:val="en-GB"/>
        </w:rPr>
        <w:t>and</w:t>
      </w:r>
      <w:r w:rsidRPr="00ED54AC">
        <w:rPr>
          <w:lang w:val="en-GB"/>
        </w:rPr>
        <w:t xml:space="preserve"> </w:t>
      </w:r>
      <w:proofErr w:type="spellStart"/>
      <w:r w:rsidRPr="00B931A0">
        <w:rPr>
          <w:lang w:val="en-GB"/>
        </w:rPr>
        <w:t>Potagas</w:t>
      </w:r>
      <w:proofErr w:type="spellEnd"/>
      <w:r w:rsidR="00F3760E">
        <w:rPr>
          <w:lang w:val="en-GB"/>
        </w:rPr>
        <w:t>,</w:t>
      </w:r>
      <w:r w:rsidRPr="00ED54AC">
        <w:rPr>
          <w:lang w:val="en-GB"/>
        </w:rPr>
        <w:t xml:space="preserve"> </w:t>
      </w:r>
      <w:r>
        <w:rPr>
          <w:lang w:val="en-GB"/>
        </w:rPr>
        <w:t>C</w:t>
      </w:r>
      <w:r w:rsidRPr="00ED54AC">
        <w:rPr>
          <w:lang w:val="en-GB"/>
        </w:rPr>
        <w:t>., (2014)</w:t>
      </w:r>
      <w:r>
        <w:rPr>
          <w:lang w:val="en-GB"/>
        </w:rPr>
        <w:t>.</w:t>
      </w:r>
      <w:r w:rsidRPr="00ED54AC">
        <w:rPr>
          <w:lang w:val="en-GB"/>
        </w:rPr>
        <w:t xml:space="preserve"> </w:t>
      </w:r>
      <w:r w:rsidRPr="00B047C6">
        <w:rPr>
          <w:i/>
          <w:iCs/>
        </w:rPr>
        <w:t xml:space="preserve">Αφασία και Συναφείς </w:t>
      </w:r>
      <w:proofErr w:type="spellStart"/>
      <w:r w:rsidRPr="00B047C6">
        <w:rPr>
          <w:i/>
          <w:iCs/>
        </w:rPr>
        <w:t>Νευρογενείς</w:t>
      </w:r>
      <w:proofErr w:type="spellEnd"/>
      <w:r w:rsidRPr="00B047C6">
        <w:rPr>
          <w:i/>
          <w:iCs/>
        </w:rPr>
        <w:t xml:space="preserve"> Διαταραχές Επικοινωνίας</w:t>
      </w:r>
      <w:r w:rsidRPr="00B047C6">
        <w:t xml:space="preserve"> </w:t>
      </w:r>
    </w:p>
    <w:p w14:paraId="16FD06A3" w14:textId="399003A4" w:rsidR="00B95B95" w:rsidRPr="00B931A0" w:rsidRDefault="00B95B95" w:rsidP="00030390">
      <w:pPr>
        <w:pStyle w:val="NoSpacing"/>
        <w:ind w:left="1418" w:hanging="1560"/>
        <w:jc w:val="both"/>
        <w:rPr>
          <w:color w:val="000000"/>
          <w:lang w:val="en-GB"/>
        </w:rPr>
      </w:pPr>
      <w:r w:rsidRPr="00195EB1">
        <w:rPr>
          <w:highlight w:val="white"/>
          <w:lang w:val="en-GB"/>
        </w:rPr>
        <w:t>Patel</w:t>
      </w:r>
      <w:r w:rsidR="00F3760E" w:rsidRPr="00195EB1">
        <w:rPr>
          <w:highlight w:val="white"/>
          <w:lang w:val="en-GB"/>
        </w:rPr>
        <w:t>,</w:t>
      </w:r>
      <w:r w:rsidRPr="00195EB1">
        <w:rPr>
          <w:highlight w:val="white"/>
          <w:lang w:val="en-GB"/>
        </w:rPr>
        <w:t xml:space="preserve"> S., </w:t>
      </w:r>
      <w:proofErr w:type="spellStart"/>
      <w:r w:rsidRPr="00195EB1">
        <w:rPr>
          <w:highlight w:val="white"/>
          <w:lang w:val="en-GB"/>
        </w:rPr>
        <w:t>Ditamo</w:t>
      </w:r>
      <w:proofErr w:type="spellEnd"/>
      <w:r w:rsidR="00F3760E" w:rsidRPr="00195EB1">
        <w:rPr>
          <w:highlight w:val="white"/>
          <w:lang w:val="en-GB"/>
        </w:rPr>
        <w:t>,</w:t>
      </w:r>
      <w:r w:rsidRPr="00195EB1">
        <w:rPr>
          <w:highlight w:val="white"/>
          <w:lang w:val="en-GB"/>
        </w:rPr>
        <w:t xml:space="preserve"> M., Mangal</w:t>
      </w:r>
      <w:r w:rsidR="00F3760E" w:rsidRPr="00195EB1">
        <w:rPr>
          <w:highlight w:val="white"/>
          <w:lang w:val="en-GB"/>
        </w:rPr>
        <w:t>,</w:t>
      </w:r>
      <w:r w:rsidRPr="00195EB1">
        <w:rPr>
          <w:highlight w:val="white"/>
          <w:lang w:val="en-GB"/>
        </w:rPr>
        <w:t xml:space="preserve"> R., Gould</w:t>
      </w:r>
      <w:r w:rsidR="00F3760E" w:rsidRPr="00195EB1">
        <w:rPr>
          <w:highlight w:val="white"/>
          <w:lang w:val="en-GB"/>
        </w:rPr>
        <w:t>,</w:t>
      </w:r>
      <w:r w:rsidRPr="00195EB1">
        <w:rPr>
          <w:highlight w:val="white"/>
          <w:lang w:val="en-GB"/>
        </w:rPr>
        <w:t xml:space="preserve"> M., &amp; Ganti</w:t>
      </w:r>
      <w:r w:rsidR="00F3760E" w:rsidRPr="00195EB1">
        <w:rPr>
          <w:highlight w:val="white"/>
          <w:lang w:val="en-GB"/>
        </w:rPr>
        <w:t>,</w:t>
      </w:r>
      <w:r w:rsidRPr="00195EB1">
        <w:rPr>
          <w:highlight w:val="white"/>
          <w:lang w:val="en-GB"/>
        </w:rPr>
        <w:t xml:space="preserve"> L., (2023). Normal Pressure Hydrocephalus.</w:t>
      </w:r>
      <w:r w:rsidR="00195EB1" w:rsidRPr="00195EB1">
        <w:rPr>
          <w:lang w:val="en-GB"/>
        </w:rPr>
        <w:t xml:space="preserve"> </w:t>
      </w:r>
      <w:proofErr w:type="spellStart"/>
      <w:r w:rsidR="00195EB1" w:rsidRPr="008655EE">
        <w:rPr>
          <w:lang w:val="en-GB"/>
        </w:rPr>
        <w:t>Cureus</w:t>
      </w:r>
      <w:proofErr w:type="spellEnd"/>
      <w:r w:rsidR="00195EB1" w:rsidRPr="008655EE">
        <w:rPr>
          <w:lang w:val="en-GB"/>
        </w:rPr>
        <w:t>, 15(2).</w:t>
      </w:r>
      <w:r w:rsidR="00030390">
        <w:rPr>
          <w:lang w:val="en-GB"/>
        </w:rPr>
        <w:t xml:space="preserve"> </w:t>
      </w:r>
      <w:hyperlink r:id="rId140" w:history="1">
        <w:r w:rsidR="00030390" w:rsidRPr="004272CE">
          <w:rPr>
            <w:rStyle w:val="Hyperlink"/>
            <w:highlight w:val="white"/>
            <w:lang w:val="en-GB"/>
          </w:rPr>
          <w:t>https://doi.org/10.7759/cureus.35131</w:t>
        </w:r>
      </w:hyperlink>
    </w:p>
    <w:p w14:paraId="4EA10C4A" w14:textId="659F604C" w:rsidR="00B95B95" w:rsidRDefault="00B95B95" w:rsidP="00030390">
      <w:pPr>
        <w:pStyle w:val="NoSpacing"/>
        <w:ind w:left="1418" w:hanging="1560"/>
        <w:jc w:val="both"/>
        <w:rPr>
          <w:lang w:val="en-GB"/>
        </w:rPr>
      </w:pPr>
      <w:r w:rsidRPr="00195EB1">
        <w:rPr>
          <w:lang w:val="en-GB"/>
        </w:rPr>
        <w:t>Patel</w:t>
      </w:r>
      <w:r w:rsidR="00F3760E" w:rsidRPr="00195EB1">
        <w:rPr>
          <w:lang w:val="en-GB"/>
        </w:rPr>
        <w:t>,</w:t>
      </w:r>
      <w:r w:rsidRPr="00195EB1">
        <w:rPr>
          <w:lang w:val="en-GB"/>
        </w:rPr>
        <w:t xml:space="preserve"> C.R., Fernandez-Miranda</w:t>
      </w:r>
      <w:r w:rsidR="00F3760E" w:rsidRPr="00195EB1">
        <w:rPr>
          <w:lang w:val="en-GB"/>
        </w:rPr>
        <w:t>,</w:t>
      </w:r>
      <w:r w:rsidRPr="00195EB1">
        <w:rPr>
          <w:lang w:val="en-GB"/>
        </w:rPr>
        <w:t xml:space="preserve"> J.C., Wang</w:t>
      </w:r>
      <w:r w:rsidR="00F3760E" w:rsidRPr="00195EB1">
        <w:rPr>
          <w:lang w:val="en-GB"/>
        </w:rPr>
        <w:t>,</w:t>
      </w:r>
      <w:r w:rsidRPr="00195EB1">
        <w:rPr>
          <w:lang w:val="en-GB"/>
        </w:rPr>
        <w:t xml:space="preserve"> W.H., &amp; Wang</w:t>
      </w:r>
      <w:r w:rsidR="00F3760E" w:rsidRPr="00195EB1">
        <w:rPr>
          <w:lang w:val="en-GB"/>
        </w:rPr>
        <w:t>,</w:t>
      </w:r>
      <w:r w:rsidRPr="00195EB1">
        <w:rPr>
          <w:lang w:val="en-GB"/>
        </w:rPr>
        <w:t xml:space="preserve"> E.W., (2016). Skull Base Anatomy. </w:t>
      </w:r>
      <w:r w:rsidR="00195EB1" w:rsidRPr="008655EE">
        <w:rPr>
          <w:lang w:val="en-GB"/>
        </w:rPr>
        <w:t> Otolaryngologic Clinics of North America, 49(1), 9-20.</w:t>
      </w:r>
      <w:r w:rsidR="00030390">
        <w:rPr>
          <w:lang w:val="en-GB"/>
        </w:rPr>
        <w:t xml:space="preserve"> </w:t>
      </w:r>
      <w:hyperlink r:id="rId141" w:history="1">
        <w:r w:rsidR="00030390" w:rsidRPr="004272CE">
          <w:rPr>
            <w:rStyle w:val="Hyperlink"/>
            <w:lang w:val="en-GB"/>
          </w:rPr>
          <w:t>https://doi.org/10.1016/j.otc.2015.09.001</w:t>
        </w:r>
      </w:hyperlink>
    </w:p>
    <w:p w14:paraId="3309CD6D" w14:textId="77777777" w:rsidR="00195EB1" w:rsidRPr="00195EB1" w:rsidRDefault="00195EB1" w:rsidP="00030390">
      <w:pPr>
        <w:pStyle w:val="NoSpacing"/>
        <w:ind w:left="1418" w:hanging="1560"/>
        <w:jc w:val="both"/>
        <w:rPr>
          <w:lang w:val="en-GB"/>
        </w:rPr>
      </w:pPr>
    </w:p>
    <w:p w14:paraId="1361636E" w14:textId="40804446" w:rsidR="00B95B95" w:rsidRPr="00B931A0" w:rsidRDefault="00B95B95" w:rsidP="00030390">
      <w:pPr>
        <w:pStyle w:val="NoSpacing"/>
        <w:ind w:left="1418" w:hanging="1560"/>
        <w:rPr>
          <w:color w:val="000000"/>
          <w:lang w:val="en-GB"/>
        </w:rPr>
      </w:pPr>
      <w:r w:rsidRPr="00195EB1">
        <w:rPr>
          <w:color w:val="000000"/>
          <w:lang w:val="en-GB"/>
        </w:rPr>
        <w:t>Paulson</w:t>
      </w:r>
      <w:r w:rsidR="00F3760E" w:rsidRPr="00195EB1">
        <w:rPr>
          <w:color w:val="000000"/>
          <w:lang w:val="en-GB"/>
        </w:rPr>
        <w:t>,</w:t>
      </w:r>
      <w:r w:rsidRPr="00195EB1">
        <w:rPr>
          <w:color w:val="000000"/>
          <w:lang w:val="en-GB"/>
        </w:rPr>
        <w:t xml:space="preserve"> H.L., (2009). The spinocerebellar ataxias.</w:t>
      </w:r>
      <w:r w:rsidR="00195EB1" w:rsidRPr="00195EB1">
        <w:rPr>
          <w:rFonts w:ascii="Arial" w:hAnsi="Arial" w:cs="Arial"/>
          <w:color w:val="222222"/>
          <w:sz w:val="20"/>
          <w:szCs w:val="20"/>
          <w:shd w:val="clear" w:color="auto" w:fill="FFFFFF"/>
          <w:lang w:val="en-GB"/>
        </w:rPr>
        <w:t xml:space="preserve"> </w:t>
      </w:r>
      <w:r w:rsidR="00195EB1" w:rsidRPr="00195EB1">
        <w:rPr>
          <w:color w:val="000000"/>
          <w:lang w:val="en-GB"/>
        </w:rPr>
        <w:t xml:space="preserve">Journal of neuro-ophthalmology, 29(3), 227-237. </w:t>
      </w:r>
      <w:r w:rsidR="00030390">
        <w:rPr>
          <w:color w:val="000000"/>
          <w:lang w:val="en-GB"/>
        </w:rPr>
        <w:t xml:space="preserve"> </w:t>
      </w:r>
      <w:hyperlink r:id="rId142">
        <w:r w:rsidRPr="00B931A0">
          <w:rPr>
            <w:color w:val="1155CC"/>
            <w:u w:val="single"/>
            <w:lang w:val="en-GB"/>
          </w:rPr>
          <w:t>https://doi.org/10.1097%2FWNO0b013e3181b416de</w:t>
        </w:r>
      </w:hyperlink>
    </w:p>
    <w:p w14:paraId="4253CF81" w14:textId="77777777" w:rsidR="00030390" w:rsidRDefault="00B95B95" w:rsidP="00030390">
      <w:pPr>
        <w:pBdr>
          <w:top w:val="nil"/>
          <w:left w:val="nil"/>
          <w:bottom w:val="nil"/>
          <w:right w:val="nil"/>
          <w:between w:val="nil"/>
        </w:pBdr>
        <w:spacing w:before="240" w:after="240" w:line="240" w:lineRule="auto"/>
        <w:ind w:left="1418" w:hanging="1560"/>
        <w:jc w:val="both"/>
        <w:rPr>
          <w:color w:val="000000"/>
          <w:lang w:val="en-GB"/>
        </w:rPr>
      </w:pPr>
      <w:r w:rsidRPr="00195EB1">
        <w:rPr>
          <w:color w:val="000000"/>
          <w:lang w:val="en-GB"/>
        </w:rPr>
        <w:t>Pearson</w:t>
      </w:r>
      <w:r w:rsidR="00F3760E" w:rsidRPr="00195EB1">
        <w:rPr>
          <w:color w:val="000000"/>
          <w:lang w:val="en-GB"/>
        </w:rPr>
        <w:t>,</w:t>
      </w:r>
      <w:r w:rsidRPr="00195EB1">
        <w:rPr>
          <w:color w:val="000000"/>
          <w:lang w:val="en-GB"/>
        </w:rPr>
        <w:t xml:space="preserve"> A. M., &amp; Young</w:t>
      </w:r>
      <w:r w:rsidR="00F3760E" w:rsidRPr="00195EB1">
        <w:rPr>
          <w:color w:val="000000"/>
          <w:lang w:val="en-GB"/>
        </w:rPr>
        <w:t>,</w:t>
      </w:r>
      <w:r w:rsidRPr="00195EB1">
        <w:rPr>
          <w:color w:val="000000"/>
          <w:lang w:val="en-GB"/>
        </w:rPr>
        <w:t xml:space="preserve"> R.B. (2013). Diseases and disorders of muscle.</w:t>
      </w:r>
      <w:r w:rsidR="00195EB1" w:rsidRPr="00195EB1">
        <w:rPr>
          <w:color w:val="000000"/>
          <w:lang w:val="en-GB"/>
        </w:rPr>
        <w:t xml:space="preserve"> </w:t>
      </w:r>
      <w:r w:rsidR="00195EB1" w:rsidRPr="008655EE">
        <w:rPr>
          <w:color w:val="000000"/>
          <w:lang w:val="en-GB"/>
        </w:rPr>
        <w:t>Advances in food and nutrition research, 37, 339-423</w:t>
      </w:r>
      <w:r w:rsidR="00195EB1" w:rsidRPr="00195EB1">
        <w:rPr>
          <w:color w:val="000000"/>
          <w:lang w:val="en-GB"/>
        </w:rPr>
        <w:t> </w:t>
      </w:r>
      <w:r w:rsidR="00030390">
        <w:rPr>
          <w:color w:val="000000"/>
          <w:lang w:val="en-GB"/>
        </w:rPr>
        <w:t xml:space="preserve"> </w:t>
      </w:r>
      <w:hyperlink r:id="rId143">
        <w:r w:rsidRPr="00B931A0">
          <w:rPr>
            <w:color w:val="1155CC"/>
            <w:u w:val="single"/>
            <w:lang w:val="en-GB"/>
          </w:rPr>
          <w:t>https://doi.org/10.1016/s1043-4526(08)60119-9</w:t>
        </w:r>
      </w:hyperlink>
    </w:p>
    <w:p w14:paraId="0AD230A8" w14:textId="3C4A0B09" w:rsidR="00B95B95" w:rsidRDefault="00B95B95" w:rsidP="00030390">
      <w:pPr>
        <w:pBdr>
          <w:top w:val="nil"/>
          <w:left w:val="nil"/>
          <w:bottom w:val="nil"/>
          <w:right w:val="nil"/>
          <w:between w:val="nil"/>
        </w:pBdr>
        <w:spacing w:before="240" w:after="240" w:line="240" w:lineRule="auto"/>
        <w:ind w:left="1418" w:hanging="1560"/>
        <w:jc w:val="both"/>
        <w:rPr>
          <w:color w:val="000000"/>
          <w:lang w:val="en-GB"/>
        </w:rPr>
      </w:pPr>
      <w:proofErr w:type="spellStart"/>
      <w:r w:rsidRPr="00ED54AC">
        <w:rPr>
          <w:color w:val="000000"/>
          <w:lang w:val="en-GB"/>
        </w:rPr>
        <w:t>Pepermpron</w:t>
      </w:r>
      <w:proofErr w:type="spellEnd"/>
      <w:r>
        <w:rPr>
          <w:color w:val="000000"/>
          <w:lang w:val="en-GB"/>
        </w:rPr>
        <w:t xml:space="preserve">, (2023). </w:t>
      </w:r>
      <w:r w:rsidRPr="004D5D7F">
        <w:rPr>
          <w:color w:val="000000"/>
          <w:lang w:val="en-GB"/>
        </w:rPr>
        <w:t>Women Neck muscle stiffness pain in adults or baby with chronic cervical dystonia disorder and the Torticollis of occupational therapy exercise</w:t>
      </w:r>
      <w:r>
        <w:rPr>
          <w:color w:val="000000"/>
          <w:lang w:val="en-GB"/>
        </w:rPr>
        <w:t>, Shutterstock</w:t>
      </w:r>
      <w:r w:rsidR="00030390">
        <w:rPr>
          <w:color w:val="000000"/>
          <w:lang w:val="en-GB"/>
        </w:rPr>
        <w:t xml:space="preserve"> </w:t>
      </w:r>
      <w:hyperlink r:id="rId144" w:history="1">
        <w:r w:rsidR="00030390" w:rsidRPr="004272CE">
          <w:rPr>
            <w:rStyle w:val="Hyperlink"/>
            <w:lang w:val="en-GB"/>
          </w:rPr>
          <w:t>https://www.shutterstock.com/el/image-vector/women-neck-muscle-stiffness-pain-adults-2387643269</w:t>
        </w:r>
      </w:hyperlink>
    </w:p>
    <w:p w14:paraId="3CA1498A" w14:textId="746760E6" w:rsidR="00B95B95" w:rsidRPr="00B931A0" w:rsidRDefault="00B95B95" w:rsidP="00B97A88">
      <w:pPr>
        <w:pBdr>
          <w:top w:val="nil"/>
          <w:left w:val="nil"/>
          <w:bottom w:val="nil"/>
          <w:right w:val="nil"/>
          <w:between w:val="nil"/>
        </w:pBdr>
        <w:spacing w:before="240" w:after="240" w:line="240" w:lineRule="auto"/>
        <w:ind w:left="1418" w:hanging="1418"/>
        <w:jc w:val="both"/>
        <w:rPr>
          <w:color w:val="000000"/>
          <w:lang w:val="en-GB"/>
        </w:rPr>
      </w:pPr>
      <w:r w:rsidRPr="00195EB1">
        <w:rPr>
          <w:color w:val="000000"/>
          <w:lang w:val="en-GB"/>
        </w:rPr>
        <w:t>Phukan</w:t>
      </w:r>
      <w:r w:rsidR="00F3760E" w:rsidRPr="00195EB1">
        <w:rPr>
          <w:color w:val="000000"/>
          <w:lang w:val="en-GB"/>
        </w:rPr>
        <w:t>,</w:t>
      </w:r>
      <w:r w:rsidRPr="00195EB1">
        <w:rPr>
          <w:color w:val="000000"/>
          <w:lang w:val="en-GB"/>
        </w:rPr>
        <w:t xml:space="preserve"> J., Albanese</w:t>
      </w:r>
      <w:r w:rsidR="00F3760E" w:rsidRPr="00195EB1">
        <w:rPr>
          <w:color w:val="000000"/>
          <w:lang w:val="en-GB"/>
        </w:rPr>
        <w:t>,</w:t>
      </w:r>
      <w:r w:rsidRPr="00195EB1">
        <w:rPr>
          <w:color w:val="000000"/>
          <w:lang w:val="en-GB"/>
        </w:rPr>
        <w:t xml:space="preserve"> A., Gasser</w:t>
      </w:r>
      <w:r w:rsidR="00F3760E" w:rsidRPr="00195EB1">
        <w:rPr>
          <w:color w:val="000000"/>
          <w:lang w:val="en-GB"/>
        </w:rPr>
        <w:t>,</w:t>
      </w:r>
      <w:r w:rsidRPr="00195EB1">
        <w:rPr>
          <w:color w:val="000000"/>
          <w:lang w:val="en-GB"/>
        </w:rPr>
        <w:t xml:space="preserve"> T., &amp; Warner</w:t>
      </w:r>
      <w:r w:rsidR="00F3760E" w:rsidRPr="00195EB1">
        <w:rPr>
          <w:color w:val="000000"/>
          <w:lang w:val="en-GB"/>
        </w:rPr>
        <w:t>,</w:t>
      </w:r>
      <w:r w:rsidRPr="00195EB1">
        <w:rPr>
          <w:color w:val="000000"/>
          <w:lang w:val="en-GB"/>
        </w:rPr>
        <w:t xml:space="preserve"> T., (2011). Primary dystonia and dystonia-plus syndromes: clinical characteristics, diagnosis, and pathogenesis.</w:t>
      </w:r>
      <w:r w:rsidR="00195EB1" w:rsidRPr="00195EB1">
        <w:rPr>
          <w:color w:val="000000"/>
          <w:lang w:val="en-GB"/>
        </w:rPr>
        <w:t xml:space="preserve"> </w:t>
      </w:r>
      <w:r w:rsidR="00195EB1" w:rsidRPr="008655EE">
        <w:rPr>
          <w:color w:val="000000"/>
          <w:lang w:val="en-GB"/>
        </w:rPr>
        <w:t>The Lancet Neurology, 10(12), 1074-1085.</w:t>
      </w:r>
      <w:r w:rsidR="00B97A88">
        <w:rPr>
          <w:color w:val="000000"/>
          <w:lang w:val="en-GB"/>
        </w:rPr>
        <w:t xml:space="preserve"> </w:t>
      </w:r>
      <w:hyperlink r:id="rId145" w:history="1">
        <w:r w:rsidR="00B97A88" w:rsidRPr="004272CE">
          <w:rPr>
            <w:rStyle w:val="Hyperlink"/>
            <w:lang w:val="en-GB"/>
          </w:rPr>
          <w:t>https://doi.org/10.1016/s1474-4422(11)70232-0</w:t>
        </w:r>
      </w:hyperlink>
    </w:p>
    <w:p w14:paraId="1456451E" w14:textId="4CBBD2FA" w:rsidR="00B95B95" w:rsidRPr="00B931A0" w:rsidRDefault="00B95B95" w:rsidP="00B97A88">
      <w:pPr>
        <w:pStyle w:val="NoSpacing"/>
        <w:ind w:left="1418" w:hanging="1418"/>
        <w:jc w:val="both"/>
        <w:rPr>
          <w:lang w:val="en-GB"/>
        </w:rPr>
      </w:pPr>
      <w:proofErr w:type="spellStart"/>
      <w:r w:rsidRPr="00B931A0">
        <w:rPr>
          <w:lang w:val="en-GB"/>
        </w:rPr>
        <w:t>Piccinin</w:t>
      </w:r>
      <w:proofErr w:type="spellEnd"/>
      <w:r w:rsidR="00F3760E">
        <w:rPr>
          <w:lang w:val="en-GB"/>
        </w:rPr>
        <w:t>,</w:t>
      </w:r>
      <w:r w:rsidRPr="00B931A0">
        <w:rPr>
          <w:lang w:val="en-GB"/>
        </w:rPr>
        <w:t xml:space="preserve"> M. A., &amp; Zito</w:t>
      </w:r>
      <w:r w:rsidR="00F3760E">
        <w:rPr>
          <w:lang w:val="en-GB"/>
        </w:rPr>
        <w:t xml:space="preserve">, </w:t>
      </w:r>
      <w:r w:rsidRPr="00B931A0">
        <w:rPr>
          <w:lang w:val="en-GB"/>
        </w:rPr>
        <w:t>P. M. (2023). Anatomy, Head and Neck, Lips.</w:t>
      </w:r>
      <w:r w:rsidR="00B97A88">
        <w:rPr>
          <w:lang w:val="en-GB"/>
        </w:rPr>
        <w:t xml:space="preserve"> </w:t>
      </w:r>
      <w:hyperlink r:id="rId146" w:history="1">
        <w:r w:rsidR="00B97A88" w:rsidRPr="004272CE">
          <w:rPr>
            <w:rStyle w:val="Hyperlink"/>
            <w:lang w:val="en-GB"/>
          </w:rPr>
          <w:t>https://www.ncbi.nlm.nih.gov/books/NBK507900/</w:t>
        </w:r>
      </w:hyperlink>
    </w:p>
    <w:p w14:paraId="203D1984" w14:textId="6A1CB70A" w:rsidR="00B95B95" w:rsidRDefault="00B95B95" w:rsidP="00B97A88">
      <w:pPr>
        <w:pStyle w:val="NoSpacing"/>
        <w:ind w:left="1418" w:hanging="1418"/>
        <w:jc w:val="both"/>
        <w:rPr>
          <w:lang w:val="en-GB"/>
        </w:rPr>
      </w:pPr>
      <w:proofErr w:type="spellStart"/>
      <w:r w:rsidRPr="00195EB1">
        <w:rPr>
          <w:lang w:val="en-GB"/>
        </w:rPr>
        <w:t>Plotas</w:t>
      </w:r>
      <w:proofErr w:type="spellEnd"/>
      <w:r w:rsidR="00F3760E" w:rsidRPr="00195EB1">
        <w:rPr>
          <w:lang w:val="en-GB"/>
        </w:rPr>
        <w:t xml:space="preserve">, </w:t>
      </w:r>
      <w:r w:rsidRPr="00195EB1">
        <w:rPr>
          <w:lang w:val="en-GB"/>
        </w:rPr>
        <w:t>P</w:t>
      </w:r>
      <w:r w:rsidR="00F3760E" w:rsidRPr="00195EB1">
        <w:rPr>
          <w:lang w:val="en-GB"/>
        </w:rPr>
        <w:t>.</w:t>
      </w:r>
      <w:r w:rsidRPr="00195EB1">
        <w:rPr>
          <w:lang w:val="en-GB"/>
        </w:rPr>
        <w:t xml:space="preserve">, </w:t>
      </w:r>
      <w:proofErr w:type="spellStart"/>
      <w:r w:rsidRPr="00195EB1">
        <w:rPr>
          <w:lang w:val="en-GB"/>
        </w:rPr>
        <w:t>Nanousi</w:t>
      </w:r>
      <w:proofErr w:type="spellEnd"/>
      <w:r w:rsidR="00F3760E" w:rsidRPr="00195EB1">
        <w:rPr>
          <w:lang w:val="en-GB"/>
        </w:rPr>
        <w:t>,</w:t>
      </w:r>
      <w:r w:rsidRPr="00195EB1">
        <w:rPr>
          <w:lang w:val="en-GB"/>
        </w:rPr>
        <w:t xml:space="preserve"> V</w:t>
      </w:r>
      <w:r w:rsidR="00F3760E" w:rsidRPr="00195EB1">
        <w:rPr>
          <w:lang w:val="en-GB"/>
        </w:rPr>
        <w:t>.</w:t>
      </w:r>
      <w:r w:rsidRPr="00195EB1">
        <w:rPr>
          <w:lang w:val="en-GB"/>
        </w:rPr>
        <w:t xml:space="preserve">, </w:t>
      </w:r>
      <w:proofErr w:type="spellStart"/>
      <w:r w:rsidRPr="00195EB1">
        <w:rPr>
          <w:lang w:val="en-GB"/>
        </w:rPr>
        <w:t>Kantanis</w:t>
      </w:r>
      <w:proofErr w:type="spellEnd"/>
      <w:r w:rsidR="00F3760E" w:rsidRPr="00195EB1">
        <w:rPr>
          <w:lang w:val="en-GB"/>
        </w:rPr>
        <w:t>,</w:t>
      </w:r>
      <w:r w:rsidRPr="00195EB1">
        <w:rPr>
          <w:lang w:val="en-GB"/>
        </w:rPr>
        <w:t xml:space="preserve"> A</w:t>
      </w:r>
      <w:r w:rsidR="00F3760E" w:rsidRPr="00195EB1">
        <w:rPr>
          <w:lang w:val="en-GB"/>
        </w:rPr>
        <w:t>.</w:t>
      </w:r>
      <w:r w:rsidRPr="00195EB1">
        <w:rPr>
          <w:lang w:val="en-GB"/>
        </w:rPr>
        <w:t xml:space="preserve">, </w:t>
      </w:r>
      <w:proofErr w:type="spellStart"/>
      <w:r w:rsidRPr="00195EB1">
        <w:rPr>
          <w:lang w:val="en-GB"/>
        </w:rPr>
        <w:t>Tsiamaki</w:t>
      </w:r>
      <w:proofErr w:type="spellEnd"/>
      <w:r w:rsidR="00F3760E" w:rsidRPr="00195EB1">
        <w:rPr>
          <w:lang w:val="en-GB"/>
        </w:rPr>
        <w:t>,</w:t>
      </w:r>
      <w:r w:rsidRPr="00195EB1">
        <w:rPr>
          <w:lang w:val="en-GB"/>
        </w:rPr>
        <w:t xml:space="preserve"> E</w:t>
      </w:r>
      <w:r w:rsidR="00F3760E" w:rsidRPr="00195EB1">
        <w:rPr>
          <w:lang w:val="en-GB"/>
        </w:rPr>
        <w:t>.</w:t>
      </w:r>
      <w:r w:rsidRPr="00195EB1">
        <w:rPr>
          <w:lang w:val="en-GB"/>
        </w:rPr>
        <w:t>, Papadopoulos</w:t>
      </w:r>
      <w:r w:rsidR="00F3760E" w:rsidRPr="00195EB1">
        <w:rPr>
          <w:lang w:val="en-GB"/>
        </w:rPr>
        <w:t>,</w:t>
      </w:r>
      <w:r w:rsidRPr="00195EB1">
        <w:rPr>
          <w:lang w:val="en-GB"/>
        </w:rPr>
        <w:t xml:space="preserve"> A</w:t>
      </w:r>
      <w:r w:rsidR="00F3760E" w:rsidRPr="00195EB1">
        <w:rPr>
          <w:lang w:val="en-GB"/>
        </w:rPr>
        <w:t>.</w:t>
      </w:r>
      <w:r w:rsidRPr="00195EB1">
        <w:rPr>
          <w:lang w:val="en-GB"/>
        </w:rPr>
        <w:t xml:space="preserve">, </w:t>
      </w:r>
      <w:proofErr w:type="spellStart"/>
      <w:r w:rsidRPr="00195EB1">
        <w:rPr>
          <w:lang w:val="en-GB"/>
        </w:rPr>
        <w:t>Tsapara</w:t>
      </w:r>
      <w:proofErr w:type="spellEnd"/>
      <w:r w:rsidR="00F3760E" w:rsidRPr="00195EB1">
        <w:rPr>
          <w:lang w:val="en-GB"/>
        </w:rPr>
        <w:t>,</w:t>
      </w:r>
      <w:r w:rsidRPr="00195EB1">
        <w:rPr>
          <w:lang w:val="en-GB"/>
        </w:rPr>
        <w:t xml:space="preserve"> A</w:t>
      </w:r>
      <w:r w:rsidR="00F3760E" w:rsidRPr="00195EB1">
        <w:rPr>
          <w:lang w:val="en-GB"/>
        </w:rPr>
        <w:t>.</w:t>
      </w:r>
      <w:r w:rsidRPr="00195EB1">
        <w:rPr>
          <w:lang w:val="en-GB"/>
        </w:rPr>
        <w:t xml:space="preserve">, </w:t>
      </w:r>
      <w:proofErr w:type="spellStart"/>
      <w:r w:rsidRPr="00195EB1">
        <w:rPr>
          <w:lang w:val="en-GB"/>
        </w:rPr>
        <w:t>Glyka</w:t>
      </w:r>
      <w:proofErr w:type="spellEnd"/>
      <w:r w:rsidR="00F3760E" w:rsidRPr="00195EB1">
        <w:rPr>
          <w:lang w:val="en-GB"/>
        </w:rPr>
        <w:t>,</w:t>
      </w:r>
      <w:r w:rsidRPr="00195EB1">
        <w:rPr>
          <w:lang w:val="en-GB"/>
        </w:rPr>
        <w:t xml:space="preserve"> A</w:t>
      </w:r>
      <w:r w:rsidR="00F3760E" w:rsidRPr="00195EB1">
        <w:rPr>
          <w:lang w:val="en-GB"/>
        </w:rPr>
        <w:t>.</w:t>
      </w:r>
      <w:r w:rsidRPr="00195EB1">
        <w:rPr>
          <w:lang w:val="en-GB"/>
        </w:rPr>
        <w:t>, Mani</w:t>
      </w:r>
      <w:r w:rsidR="00F3760E" w:rsidRPr="00195EB1">
        <w:rPr>
          <w:lang w:val="en-GB"/>
        </w:rPr>
        <w:t>,</w:t>
      </w:r>
      <w:r w:rsidRPr="00195EB1">
        <w:rPr>
          <w:lang w:val="en-GB"/>
        </w:rPr>
        <w:t xml:space="preserve"> E</w:t>
      </w:r>
      <w:r w:rsidR="00F3760E" w:rsidRPr="00195EB1">
        <w:rPr>
          <w:lang w:val="en-GB"/>
        </w:rPr>
        <w:t>.</w:t>
      </w:r>
      <w:r w:rsidRPr="00195EB1">
        <w:rPr>
          <w:lang w:val="en-GB"/>
        </w:rPr>
        <w:t>, Roumelioti</w:t>
      </w:r>
      <w:r w:rsidR="00F3760E" w:rsidRPr="00195EB1">
        <w:rPr>
          <w:lang w:val="en-GB"/>
        </w:rPr>
        <w:t>,</w:t>
      </w:r>
      <w:r w:rsidRPr="00195EB1">
        <w:rPr>
          <w:lang w:val="en-GB"/>
        </w:rPr>
        <w:t xml:space="preserve"> F</w:t>
      </w:r>
      <w:r w:rsidR="00F3760E" w:rsidRPr="00195EB1">
        <w:rPr>
          <w:lang w:val="en-GB"/>
        </w:rPr>
        <w:t>.</w:t>
      </w:r>
      <w:r w:rsidRPr="00195EB1">
        <w:rPr>
          <w:lang w:val="en-GB"/>
        </w:rPr>
        <w:t xml:space="preserve">, </w:t>
      </w:r>
      <w:proofErr w:type="spellStart"/>
      <w:r w:rsidRPr="00195EB1">
        <w:rPr>
          <w:lang w:val="en-GB"/>
        </w:rPr>
        <w:t>Strataki</w:t>
      </w:r>
      <w:proofErr w:type="spellEnd"/>
      <w:r w:rsidR="00F3760E" w:rsidRPr="00195EB1">
        <w:rPr>
          <w:lang w:val="en-GB"/>
        </w:rPr>
        <w:t>,</w:t>
      </w:r>
      <w:r w:rsidRPr="00195EB1">
        <w:rPr>
          <w:lang w:val="en-GB"/>
        </w:rPr>
        <w:t xml:space="preserve"> G</w:t>
      </w:r>
      <w:r w:rsidR="00F3760E" w:rsidRPr="00195EB1">
        <w:rPr>
          <w:lang w:val="en-GB"/>
        </w:rPr>
        <w:t>.</w:t>
      </w:r>
      <w:r w:rsidRPr="00195EB1">
        <w:rPr>
          <w:lang w:val="en-GB"/>
        </w:rPr>
        <w:t>, Fragkou</w:t>
      </w:r>
      <w:r w:rsidR="00F3760E" w:rsidRPr="00195EB1">
        <w:rPr>
          <w:lang w:val="en-GB"/>
        </w:rPr>
        <w:t>,</w:t>
      </w:r>
      <w:r w:rsidRPr="00195EB1">
        <w:rPr>
          <w:lang w:val="en-GB"/>
        </w:rPr>
        <w:t xml:space="preserve"> G</w:t>
      </w:r>
      <w:r w:rsidR="00F3760E" w:rsidRPr="00195EB1">
        <w:rPr>
          <w:lang w:val="en-GB"/>
        </w:rPr>
        <w:t>.</w:t>
      </w:r>
      <w:r w:rsidRPr="00195EB1">
        <w:rPr>
          <w:lang w:val="en-GB"/>
        </w:rPr>
        <w:t xml:space="preserve">, </w:t>
      </w:r>
      <w:proofErr w:type="spellStart"/>
      <w:r w:rsidRPr="00195EB1">
        <w:rPr>
          <w:lang w:val="en-GB"/>
        </w:rPr>
        <w:t>Mavreli</w:t>
      </w:r>
      <w:proofErr w:type="spellEnd"/>
      <w:r w:rsidR="00F3760E" w:rsidRPr="00195EB1">
        <w:rPr>
          <w:lang w:val="en-GB"/>
        </w:rPr>
        <w:t>,</w:t>
      </w:r>
      <w:r w:rsidRPr="00195EB1">
        <w:rPr>
          <w:lang w:val="en-GB"/>
        </w:rPr>
        <w:t xml:space="preserve"> K</w:t>
      </w:r>
      <w:r w:rsidR="00F3760E" w:rsidRPr="00195EB1">
        <w:rPr>
          <w:lang w:val="en-GB"/>
        </w:rPr>
        <w:t>.</w:t>
      </w:r>
      <w:r w:rsidRPr="00195EB1">
        <w:rPr>
          <w:lang w:val="en-GB"/>
        </w:rPr>
        <w:t xml:space="preserve">, </w:t>
      </w:r>
      <w:proofErr w:type="spellStart"/>
      <w:r w:rsidRPr="00195EB1">
        <w:rPr>
          <w:lang w:val="en-GB"/>
        </w:rPr>
        <w:t>Ziouli</w:t>
      </w:r>
      <w:proofErr w:type="spellEnd"/>
      <w:r w:rsidR="00F3760E" w:rsidRPr="00195EB1">
        <w:rPr>
          <w:lang w:val="en-GB"/>
        </w:rPr>
        <w:t>,</w:t>
      </w:r>
      <w:r w:rsidRPr="00195EB1">
        <w:rPr>
          <w:lang w:val="en-GB"/>
        </w:rPr>
        <w:t xml:space="preserve"> N</w:t>
      </w:r>
      <w:r w:rsidR="00F3760E" w:rsidRPr="00195EB1">
        <w:rPr>
          <w:lang w:val="en-GB"/>
        </w:rPr>
        <w:t>.</w:t>
      </w:r>
      <w:r w:rsidRPr="00195EB1">
        <w:rPr>
          <w:lang w:val="en-GB"/>
        </w:rPr>
        <w:t xml:space="preserve">, </w:t>
      </w:r>
      <w:proofErr w:type="spellStart"/>
      <w:r w:rsidRPr="00195EB1">
        <w:rPr>
          <w:lang w:val="en-GB"/>
        </w:rPr>
        <w:t>Trimmis</w:t>
      </w:r>
      <w:proofErr w:type="spellEnd"/>
      <w:r w:rsidR="00F3760E" w:rsidRPr="00195EB1">
        <w:rPr>
          <w:lang w:val="en-GB"/>
        </w:rPr>
        <w:t>,</w:t>
      </w:r>
      <w:r w:rsidRPr="00195EB1">
        <w:rPr>
          <w:lang w:val="en-GB"/>
        </w:rPr>
        <w:t xml:space="preserve"> N. (2023)</w:t>
      </w:r>
      <w:r w:rsidR="00F3760E" w:rsidRPr="00195EB1">
        <w:rPr>
          <w:lang w:val="en-GB"/>
        </w:rPr>
        <w:t>.</w:t>
      </w:r>
      <w:r w:rsidRPr="00195EB1">
        <w:rPr>
          <w:lang w:val="en-GB"/>
        </w:rPr>
        <w:t xml:space="preserve"> Speech deficits in multiple sclerosis: a narrative review of the existing literature.</w:t>
      </w:r>
      <w:r w:rsidR="00195EB1" w:rsidRPr="00195EB1">
        <w:rPr>
          <w:rFonts w:ascii="Arial" w:hAnsi="Arial" w:cs="Arial"/>
          <w:color w:val="222222"/>
          <w:sz w:val="20"/>
          <w:szCs w:val="20"/>
          <w:shd w:val="clear" w:color="auto" w:fill="FFFFFF"/>
          <w:lang w:val="en-GB"/>
        </w:rPr>
        <w:t xml:space="preserve"> </w:t>
      </w:r>
      <w:r w:rsidR="00195EB1" w:rsidRPr="008655EE">
        <w:rPr>
          <w:lang w:val="en-GB"/>
        </w:rPr>
        <w:t>European Journal of Medical Research, 28(1), 252.</w:t>
      </w:r>
      <w:r w:rsidR="00B97A88">
        <w:rPr>
          <w:lang w:val="en-GB"/>
        </w:rPr>
        <w:t xml:space="preserve"> </w:t>
      </w:r>
      <w:r w:rsidRPr="00ED54AC">
        <w:rPr>
          <w:lang w:val="en-GB"/>
        </w:rPr>
        <w:t xml:space="preserve"> </w:t>
      </w:r>
      <w:hyperlink r:id="rId147" w:history="1">
        <w:r w:rsidRPr="00E5323B">
          <w:rPr>
            <w:rStyle w:val="Hyperlink"/>
            <w:lang w:val="en-GB"/>
          </w:rPr>
          <w:t>https://doi.org/10.1186/s40001-023-01230-3</w:t>
        </w:r>
      </w:hyperlink>
    </w:p>
    <w:p w14:paraId="6308A70E" w14:textId="77777777" w:rsidR="00B95B95" w:rsidRDefault="00B95B95" w:rsidP="00B97A88">
      <w:pPr>
        <w:pStyle w:val="NoSpacing"/>
        <w:ind w:left="1418" w:hanging="1418"/>
        <w:jc w:val="both"/>
        <w:rPr>
          <w:lang w:val="en-GB"/>
        </w:rPr>
      </w:pPr>
    </w:p>
    <w:p w14:paraId="69521438" w14:textId="52D6857D" w:rsidR="00B95B95" w:rsidRPr="00B931A0" w:rsidRDefault="00B95B95" w:rsidP="00B97A88">
      <w:pPr>
        <w:pStyle w:val="NoSpacing"/>
        <w:ind w:left="1418" w:hanging="1418"/>
        <w:jc w:val="both"/>
        <w:rPr>
          <w:lang w:val="en-GB"/>
        </w:rPr>
      </w:pPr>
      <w:proofErr w:type="spellStart"/>
      <w:r w:rsidRPr="00115980">
        <w:rPr>
          <w:lang w:val="en-GB"/>
        </w:rPr>
        <w:t>Podskalny</w:t>
      </w:r>
      <w:proofErr w:type="spellEnd"/>
      <w:r w:rsidR="00F3760E" w:rsidRPr="00115980">
        <w:rPr>
          <w:lang w:val="en-GB"/>
        </w:rPr>
        <w:t>,</w:t>
      </w:r>
      <w:r w:rsidRPr="00115980">
        <w:rPr>
          <w:lang w:val="en-GB"/>
        </w:rPr>
        <w:t xml:space="preserve"> G.D., &amp; Factor</w:t>
      </w:r>
      <w:r w:rsidR="00F3760E" w:rsidRPr="00115980">
        <w:rPr>
          <w:lang w:val="en-GB"/>
        </w:rPr>
        <w:t>,</w:t>
      </w:r>
      <w:r w:rsidRPr="00115980">
        <w:rPr>
          <w:lang w:val="en-GB"/>
        </w:rPr>
        <w:t xml:space="preserve"> S.A., (1996). Chorea caused by lithium intoxication: a case report and literature review.</w:t>
      </w:r>
      <w:r w:rsidR="00115980" w:rsidRPr="00115980">
        <w:rPr>
          <w:rFonts w:ascii="Arial" w:hAnsi="Arial" w:cs="Arial"/>
          <w:color w:val="222222"/>
          <w:sz w:val="20"/>
          <w:szCs w:val="20"/>
          <w:shd w:val="clear" w:color="auto" w:fill="FFFFFF"/>
          <w:lang w:val="en-GB"/>
        </w:rPr>
        <w:t xml:space="preserve"> </w:t>
      </w:r>
      <w:r w:rsidR="00115980" w:rsidRPr="008655EE">
        <w:rPr>
          <w:lang w:val="en-GB"/>
        </w:rPr>
        <w:t>Movement Disorders: Official Journal of the Movement Disorder Society, 11(6), 733-737.</w:t>
      </w:r>
      <w:r w:rsidR="00B97A88">
        <w:rPr>
          <w:lang w:val="en-GB"/>
        </w:rPr>
        <w:t xml:space="preserve"> </w:t>
      </w:r>
      <w:hyperlink r:id="rId148" w:history="1">
        <w:r w:rsidR="00B97A88" w:rsidRPr="004272CE">
          <w:rPr>
            <w:rStyle w:val="Hyperlink"/>
            <w:lang w:val="en-GB"/>
          </w:rPr>
          <w:t>https://doi.org/10.1002/mds.870110623</w:t>
        </w:r>
      </w:hyperlink>
    </w:p>
    <w:p w14:paraId="0CDE9AFD" w14:textId="4CB4948B" w:rsidR="00B95B95" w:rsidRPr="00B931A0" w:rsidRDefault="00B95B95" w:rsidP="00B97A88">
      <w:pPr>
        <w:pBdr>
          <w:top w:val="nil"/>
          <w:left w:val="nil"/>
          <w:bottom w:val="nil"/>
          <w:right w:val="nil"/>
          <w:between w:val="nil"/>
        </w:pBdr>
        <w:spacing w:before="240" w:after="240" w:line="240" w:lineRule="auto"/>
        <w:ind w:left="1418" w:hanging="1418"/>
        <w:jc w:val="both"/>
        <w:rPr>
          <w:color w:val="000000"/>
          <w:lang w:val="en-GB"/>
        </w:rPr>
      </w:pPr>
      <w:proofErr w:type="spellStart"/>
      <w:r w:rsidRPr="00115980">
        <w:rPr>
          <w:color w:val="000000"/>
          <w:lang w:val="en-GB"/>
        </w:rPr>
        <w:t>Poewe</w:t>
      </w:r>
      <w:proofErr w:type="spellEnd"/>
      <w:r w:rsidR="00F3760E" w:rsidRPr="00115980">
        <w:rPr>
          <w:color w:val="000000"/>
          <w:lang w:val="en-GB"/>
        </w:rPr>
        <w:t>,</w:t>
      </w:r>
      <w:r w:rsidRPr="00115980">
        <w:rPr>
          <w:color w:val="000000"/>
          <w:lang w:val="en-GB"/>
        </w:rPr>
        <w:t xml:space="preserve"> W., Stankovic</w:t>
      </w:r>
      <w:r w:rsidR="00F3760E" w:rsidRPr="00115980">
        <w:rPr>
          <w:color w:val="000000"/>
          <w:lang w:val="en-GB"/>
        </w:rPr>
        <w:t>,</w:t>
      </w:r>
      <w:r w:rsidRPr="00115980">
        <w:rPr>
          <w:color w:val="000000"/>
          <w:lang w:val="en-GB"/>
        </w:rPr>
        <w:t xml:space="preserve"> I., Halliday</w:t>
      </w:r>
      <w:r w:rsidR="00F3760E" w:rsidRPr="00115980">
        <w:rPr>
          <w:color w:val="000000"/>
          <w:lang w:val="en-GB"/>
        </w:rPr>
        <w:t>,</w:t>
      </w:r>
      <w:r w:rsidRPr="00115980">
        <w:rPr>
          <w:color w:val="000000"/>
          <w:lang w:val="en-GB"/>
        </w:rPr>
        <w:t xml:space="preserve"> G., Meissner</w:t>
      </w:r>
      <w:r w:rsidR="00F3760E" w:rsidRPr="00115980">
        <w:rPr>
          <w:color w:val="000000"/>
          <w:lang w:val="en-GB"/>
        </w:rPr>
        <w:t>,</w:t>
      </w:r>
      <w:r w:rsidRPr="00115980">
        <w:rPr>
          <w:color w:val="000000"/>
          <w:lang w:val="en-GB"/>
        </w:rPr>
        <w:t xml:space="preserve"> W.G., Wenning</w:t>
      </w:r>
      <w:r w:rsidR="00F3760E" w:rsidRPr="00115980">
        <w:rPr>
          <w:color w:val="000000"/>
          <w:lang w:val="en-GB"/>
        </w:rPr>
        <w:t>,</w:t>
      </w:r>
      <w:r w:rsidRPr="00115980">
        <w:rPr>
          <w:color w:val="000000"/>
          <w:lang w:val="en-GB"/>
        </w:rPr>
        <w:t xml:space="preserve"> G.K., Pellecchia</w:t>
      </w:r>
      <w:r w:rsidR="00F3760E" w:rsidRPr="00115980">
        <w:rPr>
          <w:color w:val="000000"/>
          <w:lang w:val="en-GB"/>
        </w:rPr>
        <w:t>,</w:t>
      </w:r>
      <w:r w:rsidRPr="00115980">
        <w:rPr>
          <w:color w:val="000000"/>
          <w:lang w:val="en-GB"/>
        </w:rPr>
        <w:t xml:space="preserve"> M.T., Seppi</w:t>
      </w:r>
      <w:r w:rsidR="00F3760E" w:rsidRPr="00115980">
        <w:rPr>
          <w:color w:val="000000"/>
          <w:lang w:val="en-GB"/>
        </w:rPr>
        <w:t>,</w:t>
      </w:r>
      <w:r w:rsidRPr="00115980">
        <w:rPr>
          <w:color w:val="000000"/>
          <w:lang w:val="en-GB"/>
        </w:rPr>
        <w:t xml:space="preserve"> K., Palma</w:t>
      </w:r>
      <w:r w:rsidR="00F3760E" w:rsidRPr="00115980">
        <w:rPr>
          <w:color w:val="000000"/>
          <w:lang w:val="en-GB"/>
        </w:rPr>
        <w:t>,</w:t>
      </w:r>
      <w:r w:rsidRPr="00115980">
        <w:rPr>
          <w:color w:val="000000"/>
          <w:lang w:val="en-GB"/>
        </w:rPr>
        <w:t xml:space="preserve"> J.A., &amp; Kaufmann</w:t>
      </w:r>
      <w:r w:rsidR="00F3760E" w:rsidRPr="00115980">
        <w:rPr>
          <w:color w:val="000000"/>
          <w:lang w:val="en-GB"/>
        </w:rPr>
        <w:t>,</w:t>
      </w:r>
      <w:r w:rsidRPr="00115980">
        <w:rPr>
          <w:color w:val="000000"/>
          <w:lang w:val="en-GB"/>
        </w:rPr>
        <w:t xml:space="preserve"> H., (2022). Multiple system atrophy</w:t>
      </w:r>
      <w:r w:rsidR="00115980" w:rsidRPr="00115980">
        <w:rPr>
          <w:color w:val="000000"/>
          <w:lang w:val="en-GB"/>
        </w:rPr>
        <w:t>. Nature reviews Disease primers, 8(1), 56.</w:t>
      </w:r>
      <w:r w:rsidR="00B97A88">
        <w:rPr>
          <w:color w:val="000000"/>
          <w:lang w:val="en-GB"/>
        </w:rPr>
        <w:t xml:space="preserve"> </w:t>
      </w:r>
      <w:hyperlink r:id="rId149">
        <w:r w:rsidRPr="00B931A0">
          <w:rPr>
            <w:color w:val="1155CC"/>
            <w:u w:val="single"/>
            <w:lang w:val="en-GB"/>
          </w:rPr>
          <w:t>https://doi.org/10.1038/s41572-022-00382-6</w:t>
        </w:r>
      </w:hyperlink>
    </w:p>
    <w:p w14:paraId="57C16096" w14:textId="52CF3452" w:rsidR="00B95B95" w:rsidRPr="00B931A0" w:rsidRDefault="00B95B95" w:rsidP="00B97A88">
      <w:pPr>
        <w:pStyle w:val="NoSpacing"/>
        <w:ind w:left="1418" w:hanging="1418"/>
        <w:jc w:val="both"/>
        <w:rPr>
          <w:lang w:val="en-GB"/>
        </w:rPr>
      </w:pPr>
      <w:r w:rsidRPr="00B931A0">
        <w:rPr>
          <w:lang w:val="en-GB"/>
        </w:rPr>
        <w:t>Popoff,</w:t>
      </w:r>
      <w:r w:rsidR="00F3760E">
        <w:rPr>
          <w:lang w:val="en-GB"/>
        </w:rPr>
        <w:t xml:space="preserve"> </w:t>
      </w:r>
      <w:r w:rsidRPr="00B931A0">
        <w:rPr>
          <w:lang w:val="en-GB"/>
        </w:rPr>
        <w:t>M. (2011)</w:t>
      </w:r>
      <w:r>
        <w:rPr>
          <w:lang w:val="en-GB"/>
        </w:rPr>
        <w:t>.</w:t>
      </w:r>
      <w:r w:rsidRPr="00B931A0">
        <w:rPr>
          <w:lang w:val="en-GB"/>
        </w:rPr>
        <w:t xml:space="preserve"> Botulism</w:t>
      </w:r>
      <w:r w:rsidR="00030390">
        <w:rPr>
          <w:lang w:val="en-GB"/>
        </w:rPr>
        <w:t xml:space="preserve">. In </w:t>
      </w:r>
      <w:proofErr w:type="spellStart"/>
      <w:r w:rsidR="00030390">
        <w:rPr>
          <w:lang w:val="en-GB"/>
        </w:rPr>
        <w:t>OrphaNet</w:t>
      </w:r>
      <w:proofErr w:type="spellEnd"/>
      <w:r w:rsidR="00030390">
        <w:rPr>
          <w:lang w:val="en-GB"/>
        </w:rPr>
        <w:t xml:space="preserve"> [Internet]</w:t>
      </w:r>
      <w:r w:rsidR="00B97A88">
        <w:rPr>
          <w:lang w:val="en-GB"/>
        </w:rPr>
        <w:t xml:space="preserve"> </w:t>
      </w:r>
      <w:hyperlink r:id="rId150" w:history="1">
        <w:r w:rsidR="00B97A88" w:rsidRPr="004272CE">
          <w:rPr>
            <w:rStyle w:val="Hyperlink"/>
            <w:lang w:val="en-GB"/>
          </w:rPr>
          <w:t>https://www.orpha.net/pdfs/data/patho/GR/--GRgrAbs861.pdf</w:t>
        </w:r>
      </w:hyperlink>
    </w:p>
    <w:p w14:paraId="7FB3F734" w14:textId="5EBF012F" w:rsidR="00B95B95" w:rsidRPr="00B931A0" w:rsidRDefault="00B95B95" w:rsidP="00B97A88">
      <w:pPr>
        <w:pStyle w:val="NoSpacing"/>
        <w:ind w:left="1418" w:hanging="1418"/>
        <w:jc w:val="both"/>
        <w:rPr>
          <w:color w:val="000000"/>
          <w:lang w:val="en-GB"/>
        </w:rPr>
      </w:pPr>
      <w:proofErr w:type="spellStart"/>
      <w:r w:rsidRPr="00115980">
        <w:rPr>
          <w:lang w:val="en-GB"/>
        </w:rPr>
        <w:t>Poujois</w:t>
      </w:r>
      <w:proofErr w:type="spellEnd"/>
      <w:r w:rsidR="00F3760E" w:rsidRPr="00115980">
        <w:rPr>
          <w:lang w:val="en-GB"/>
        </w:rPr>
        <w:t>,</w:t>
      </w:r>
      <w:r w:rsidRPr="00115980">
        <w:rPr>
          <w:lang w:val="en-GB"/>
        </w:rPr>
        <w:t xml:space="preserve"> A., </w:t>
      </w:r>
      <w:proofErr w:type="spellStart"/>
      <w:r w:rsidRPr="00115980">
        <w:rPr>
          <w:lang w:val="en-GB"/>
        </w:rPr>
        <w:t>Pernon</w:t>
      </w:r>
      <w:proofErr w:type="spellEnd"/>
      <w:r w:rsidR="00F3760E" w:rsidRPr="00115980">
        <w:rPr>
          <w:lang w:val="en-GB"/>
        </w:rPr>
        <w:t>,</w:t>
      </w:r>
      <w:r w:rsidRPr="00115980">
        <w:rPr>
          <w:lang w:val="en-GB"/>
        </w:rPr>
        <w:t xml:space="preserve"> M., </w:t>
      </w:r>
      <w:proofErr w:type="spellStart"/>
      <w:r w:rsidRPr="00115980">
        <w:rPr>
          <w:lang w:val="en-GB"/>
        </w:rPr>
        <w:t>Trocello</w:t>
      </w:r>
      <w:proofErr w:type="spellEnd"/>
      <w:r w:rsidR="00F3760E" w:rsidRPr="00115980">
        <w:rPr>
          <w:lang w:val="en-GB"/>
        </w:rPr>
        <w:t>,</w:t>
      </w:r>
      <w:r w:rsidRPr="00115980">
        <w:rPr>
          <w:lang w:val="en-GB"/>
        </w:rPr>
        <w:t xml:space="preserve"> J.M., &amp; </w:t>
      </w:r>
      <w:proofErr w:type="spellStart"/>
      <w:r w:rsidRPr="00115980">
        <w:rPr>
          <w:lang w:val="en-GB"/>
        </w:rPr>
        <w:t>Woimant</w:t>
      </w:r>
      <w:proofErr w:type="spellEnd"/>
      <w:r w:rsidR="00F3760E" w:rsidRPr="00115980">
        <w:rPr>
          <w:lang w:val="en-GB"/>
        </w:rPr>
        <w:t>,</w:t>
      </w:r>
      <w:r w:rsidRPr="00115980">
        <w:rPr>
          <w:lang w:val="en-GB"/>
        </w:rPr>
        <w:t xml:space="preserve"> F., (2017). Dystonic Dysarthria in Wilson Disease: Efficacy of Zolpidem.</w:t>
      </w:r>
      <w:r w:rsidR="00115980" w:rsidRPr="00115980">
        <w:rPr>
          <w:lang w:val="en-GB"/>
        </w:rPr>
        <w:t xml:space="preserve"> </w:t>
      </w:r>
      <w:r w:rsidR="00115980" w:rsidRPr="008655EE">
        <w:rPr>
          <w:lang w:val="en-GB"/>
        </w:rPr>
        <w:t>Frontiers in Neurology, 8, 559</w:t>
      </w:r>
      <w:r w:rsidR="00B97A88">
        <w:rPr>
          <w:color w:val="000000"/>
          <w:lang w:val="en-GB"/>
        </w:rPr>
        <w:t xml:space="preserve"> </w:t>
      </w:r>
      <w:hyperlink r:id="rId151" w:history="1">
        <w:r w:rsidR="00B97A88" w:rsidRPr="004272CE">
          <w:rPr>
            <w:rStyle w:val="Hyperlink"/>
            <w:lang w:val="en-GB"/>
          </w:rPr>
          <w:t>https://doi.org/10.3389/fneur.2017.00559</w:t>
        </w:r>
      </w:hyperlink>
    </w:p>
    <w:p w14:paraId="361F808D" w14:textId="7EF08190" w:rsidR="00B95B95" w:rsidRPr="00B931A0" w:rsidRDefault="00B95B95" w:rsidP="00B97A88">
      <w:pPr>
        <w:pBdr>
          <w:top w:val="nil"/>
          <w:left w:val="nil"/>
          <w:bottom w:val="nil"/>
          <w:right w:val="nil"/>
          <w:between w:val="nil"/>
        </w:pBdr>
        <w:spacing w:before="240" w:after="240" w:line="240" w:lineRule="auto"/>
        <w:ind w:left="1418" w:hanging="1418"/>
        <w:jc w:val="both"/>
        <w:rPr>
          <w:color w:val="000000"/>
          <w:lang w:val="en-GB"/>
        </w:rPr>
      </w:pPr>
      <w:proofErr w:type="gramStart"/>
      <w:r w:rsidRPr="00B931A0">
        <w:rPr>
          <w:color w:val="222222"/>
          <w:lang w:val="en-GB"/>
        </w:rPr>
        <w:t>Purves</w:t>
      </w:r>
      <w:r w:rsidR="00F3760E">
        <w:rPr>
          <w:color w:val="222222"/>
          <w:lang w:val="en-GB"/>
        </w:rPr>
        <w:t>,,</w:t>
      </w:r>
      <w:proofErr w:type="gramEnd"/>
      <w:r w:rsidRPr="00B931A0">
        <w:rPr>
          <w:color w:val="222222"/>
          <w:lang w:val="en-GB"/>
        </w:rPr>
        <w:t xml:space="preserve"> D</w:t>
      </w:r>
      <w:r w:rsidR="00F3760E">
        <w:rPr>
          <w:color w:val="222222"/>
          <w:lang w:val="en-GB"/>
        </w:rPr>
        <w:t>.</w:t>
      </w:r>
      <w:r w:rsidRPr="00B931A0">
        <w:rPr>
          <w:color w:val="222222"/>
          <w:lang w:val="en-GB"/>
        </w:rPr>
        <w:t>, Augustine</w:t>
      </w:r>
      <w:r w:rsidR="00F3760E">
        <w:rPr>
          <w:color w:val="222222"/>
          <w:lang w:val="en-GB"/>
        </w:rPr>
        <w:t>,</w:t>
      </w:r>
      <w:r w:rsidRPr="00B931A0">
        <w:rPr>
          <w:color w:val="222222"/>
          <w:lang w:val="en-GB"/>
        </w:rPr>
        <w:t xml:space="preserve"> G</w:t>
      </w:r>
      <w:r>
        <w:rPr>
          <w:color w:val="222222"/>
          <w:lang w:val="en-GB"/>
        </w:rPr>
        <w:t>.</w:t>
      </w:r>
      <w:r w:rsidRPr="00B931A0">
        <w:rPr>
          <w:color w:val="222222"/>
          <w:lang w:val="en-GB"/>
        </w:rPr>
        <w:t>J</w:t>
      </w:r>
      <w:r>
        <w:rPr>
          <w:color w:val="222222"/>
          <w:lang w:val="en-GB"/>
        </w:rPr>
        <w:t>.</w:t>
      </w:r>
      <w:r w:rsidRPr="00B931A0">
        <w:rPr>
          <w:color w:val="222222"/>
          <w:lang w:val="en-GB"/>
        </w:rPr>
        <w:t>, Fitzpatrick</w:t>
      </w:r>
      <w:r w:rsidR="00F3760E">
        <w:rPr>
          <w:color w:val="222222"/>
          <w:lang w:val="en-GB"/>
        </w:rPr>
        <w:t>,</w:t>
      </w:r>
      <w:r w:rsidRPr="00B931A0">
        <w:rPr>
          <w:color w:val="222222"/>
          <w:lang w:val="en-GB"/>
        </w:rPr>
        <w:t xml:space="preserve"> D</w:t>
      </w:r>
      <w:r>
        <w:rPr>
          <w:color w:val="222222"/>
          <w:lang w:val="en-GB"/>
        </w:rPr>
        <w:t>.</w:t>
      </w:r>
      <w:r w:rsidRPr="00B931A0">
        <w:rPr>
          <w:color w:val="222222"/>
          <w:lang w:val="en-GB"/>
        </w:rPr>
        <w:t xml:space="preserve">, et al., </w:t>
      </w:r>
      <w:r>
        <w:rPr>
          <w:color w:val="222222"/>
          <w:lang w:val="en-GB"/>
        </w:rPr>
        <w:t>(</w:t>
      </w:r>
      <w:r w:rsidRPr="00B931A0">
        <w:rPr>
          <w:color w:val="222222"/>
          <w:lang w:val="en-GB"/>
        </w:rPr>
        <w:t>2001</w:t>
      </w:r>
      <w:r>
        <w:rPr>
          <w:color w:val="222222"/>
          <w:lang w:val="en-GB"/>
        </w:rPr>
        <w:t>)</w:t>
      </w:r>
      <w:r w:rsidRPr="00B931A0">
        <w:rPr>
          <w:color w:val="222222"/>
          <w:lang w:val="en-GB"/>
        </w:rPr>
        <w:t>.</w:t>
      </w:r>
      <w:r>
        <w:rPr>
          <w:color w:val="222222"/>
          <w:lang w:val="en-GB"/>
        </w:rPr>
        <w:t xml:space="preserve"> </w:t>
      </w:r>
      <w:r w:rsidRPr="00B931A0">
        <w:rPr>
          <w:color w:val="222222"/>
          <w:lang w:val="en-GB"/>
        </w:rPr>
        <w:t>Neuroscience. 2nd edition. Sunderland (MA): Sinauer Associates; The Internal Anatomy of the Spinal Cord.</w:t>
      </w:r>
      <w:r w:rsidR="00B97A88" w:rsidRPr="00B97A88">
        <w:rPr>
          <w:rFonts w:ascii="Courier New" w:hAnsi="Courier New" w:cs="Courier New"/>
          <w:color w:val="222222"/>
          <w:sz w:val="20"/>
          <w:szCs w:val="20"/>
          <w:shd w:val="clear" w:color="auto" w:fill="FFFFFF"/>
          <w:lang w:val="en-GB"/>
        </w:rPr>
        <w:t xml:space="preserve"> </w:t>
      </w:r>
      <w:r w:rsidR="00B97A88" w:rsidRPr="00B97A88">
        <w:rPr>
          <w:color w:val="222222"/>
          <w:lang w:val="en-GB"/>
        </w:rPr>
        <w:t xml:space="preserve">Neuroscience. </w:t>
      </w:r>
      <w:hyperlink r:id="rId152">
        <w:r w:rsidRPr="00B931A0">
          <w:rPr>
            <w:color w:val="222222"/>
            <w:lang w:val="en-GB"/>
          </w:rPr>
          <w:t xml:space="preserve"> </w:t>
        </w:r>
      </w:hyperlink>
      <w:hyperlink r:id="rId153">
        <w:r w:rsidRPr="00B931A0">
          <w:rPr>
            <w:color w:val="1155CC"/>
            <w:u w:val="single"/>
            <w:lang w:val="en-GB"/>
          </w:rPr>
          <w:t>https://www.ncbi.nlm.nih.gov/books/NBK11008/</w:t>
        </w:r>
      </w:hyperlink>
    </w:p>
    <w:p w14:paraId="3E24D1AE" w14:textId="492603F1" w:rsidR="00B95B95" w:rsidRPr="00B931A0" w:rsidRDefault="00B95B95" w:rsidP="00B97A88">
      <w:pPr>
        <w:pStyle w:val="NoSpacing"/>
        <w:ind w:left="1418" w:hanging="1418"/>
        <w:jc w:val="both"/>
        <w:rPr>
          <w:lang w:val="en-GB"/>
        </w:rPr>
      </w:pPr>
      <w:r w:rsidRPr="00B931A0">
        <w:rPr>
          <w:lang w:val="en-GB"/>
        </w:rPr>
        <w:t>Rahman</w:t>
      </w:r>
      <w:r w:rsidR="00F3760E">
        <w:rPr>
          <w:lang w:val="en-GB"/>
        </w:rPr>
        <w:t>,</w:t>
      </w:r>
      <w:r>
        <w:rPr>
          <w:lang w:val="en-GB"/>
        </w:rPr>
        <w:t xml:space="preserve"> M.</w:t>
      </w:r>
      <w:r w:rsidRPr="00B931A0">
        <w:rPr>
          <w:lang w:val="en-GB"/>
        </w:rPr>
        <w:t>, Tadi</w:t>
      </w:r>
      <w:r w:rsidR="00F3760E">
        <w:rPr>
          <w:lang w:val="en-GB"/>
        </w:rPr>
        <w:t>,</w:t>
      </w:r>
      <w:r w:rsidRPr="00B931A0">
        <w:rPr>
          <w:lang w:val="en-GB"/>
        </w:rPr>
        <w:t xml:space="preserve"> </w:t>
      </w:r>
      <w:r>
        <w:rPr>
          <w:lang w:val="en-GB"/>
        </w:rPr>
        <w:t xml:space="preserve">P., </w:t>
      </w:r>
      <w:r w:rsidRPr="00B931A0">
        <w:rPr>
          <w:lang w:val="en-GB"/>
        </w:rPr>
        <w:t>(2023)</w:t>
      </w:r>
      <w:r>
        <w:rPr>
          <w:lang w:val="en-GB"/>
        </w:rPr>
        <w:t>.</w:t>
      </w:r>
      <w:r w:rsidRPr="00B931A0">
        <w:rPr>
          <w:lang w:val="en-GB"/>
        </w:rPr>
        <w:t xml:space="preserve"> Neuroanatomy, Pons</w:t>
      </w:r>
      <w:r w:rsidR="00B97A88">
        <w:rPr>
          <w:lang w:val="en-GB"/>
        </w:rPr>
        <w:t xml:space="preserve"> </w:t>
      </w:r>
      <w:hyperlink r:id="rId154" w:history="1">
        <w:r w:rsidR="00B97A88" w:rsidRPr="004272CE">
          <w:rPr>
            <w:rStyle w:val="Hyperlink"/>
            <w:lang w:val="en-GB"/>
          </w:rPr>
          <w:t>https://www.ncbi.nlm.nih.gov/books/NBK560589/</w:t>
        </w:r>
      </w:hyperlink>
    </w:p>
    <w:p w14:paraId="26D27F31" w14:textId="5A3DFB04" w:rsidR="00B95B95" w:rsidRPr="00B931A0" w:rsidRDefault="00B95B95" w:rsidP="00B97A88">
      <w:pPr>
        <w:pStyle w:val="NoSpacing"/>
        <w:ind w:left="1418" w:hanging="1418"/>
        <w:jc w:val="both"/>
        <w:rPr>
          <w:lang w:val="en-GB"/>
        </w:rPr>
      </w:pPr>
      <w:r w:rsidRPr="00115980">
        <w:rPr>
          <w:lang w:val="en-GB"/>
        </w:rPr>
        <w:t>Ramachandran</w:t>
      </w:r>
      <w:r w:rsidR="00F3760E" w:rsidRPr="00115980">
        <w:rPr>
          <w:lang w:val="en-GB"/>
        </w:rPr>
        <w:t>,</w:t>
      </w:r>
      <w:r w:rsidRPr="00115980">
        <w:rPr>
          <w:lang w:val="en-GB"/>
        </w:rPr>
        <w:t xml:space="preserve"> A. K., Goodman</w:t>
      </w:r>
      <w:r w:rsidR="00F3760E" w:rsidRPr="00115980">
        <w:rPr>
          <w:lang w:val="en-GB"/>
        </w:rPr>
        <w:t>,</w:t>
      </w:r>
      <w:r w:rsidRPr="00115980">
        <w:rPr>
          <w:lang w:val="en-GB"/>
        </w:rPr>
        <w:t xml:space="preserve"> S. P. J., Jackson</w:t>
      </w:r>
      <w:r w:rsidR="00F3760E" w:rsidRPr="00115980">
        <w:rPr>
          <w:lang w:val="en-GB"/>
        </w:rPr>
        <w:t>,</w:t>
      </w:r>
      <w:r w:rsidRPr="00115980">
        <w:rPr>
          <w:lang w:val="en-GB"/>
        </w:rPr>
        <w:t xml:space="preserve"> M. J., &amp; </w:t>
      </w:r>
      <w:proofErr w:type="spellStart"/>
      <w:r w:rsidRPr="00115980">
        <w:rPr>
          <w:lang w:val="en-GB"/>
        </w:rPr>
        <w:t>Lathlean</w:t>
      </w:r>
      <w:proofErr w:type="spellEnd"/>
      <w:r w:rsidR="00F3760E" w:rsidRPr="00115980">
        <w:rPr>
          <w:lang w:val="en-GB"/>
        </w:rPr>
        <w:t>,</w:t>
      </w:r>
      <w:r w:rsidRPr="00115980">
        <w:rPr>
          <w:lang w:val="en-GB"/>
        </w:rPr>
        <w:t xml:space="preserve"> T. J. H. (2021). Effects of muscle strengthening and cardiovascular fitness activities for poliomyelitis survivors: A systematic review and meta-analysis.</w:t>
      </w:r>
      <w:r w:rsidR="00115980" w:rsidRPr="00115980">
        <w:rPr>
          <w:lang w:val="en-GB"/>
        </w:rPr>
        <w:t xml:space="preserve">  </w:t>
      </w:r>
      <w:r w:rsidR="00115980" w:rsidRPr="008655EE">
        <w:rPr>
          <w:lang w:val="en-GB"/>
        </w:rPr>
        <w:t>Journal of Rehabilitation Medicine, 53(4).</w:t>
      </w:r>
      <w:r w:rsidR="00B97A88">
        <w:rPr>
          <w:lang w:val="en-GB"/>
        </w:rPr>
        <w:t xml:space="preserve"> </w:t>
      </w:r>
      <w:hyperlink r:id="rId155" w:history="1">
        <w:r w:rsidR="00B97A88" w:rsidRPr="004272CE">
          <w:rPr>
            <w:rStyle w:val="Hyperlink"/>
            <w:lang w:val="en-GB"/>
          </w:rPr>
          <w:t>https://doi.org/10.2340/16501977-2832</w:t>
        </w:r>
      </w:hyperlink>
    </w:p>
    <w:p w14:paraId="10B95812" w14:textId="1A5E89BC" w:rsidR="00B95B95" w:rsidRPr="00B97A88" w:rsidRDefault="00B95B95" w:rsidP="00B97A88">
      <w:pPr>
        <w:pStyle w:val="NoSpacing"/>
        <w:ind w:left="1418" w:hanging="1418"/>
        <w:jc w:val="both"/>
        <w:rPr>
          <w:color w:val="212121"/>
          <w:lang w:val="en-GB"/>
        </w:rPr>
      </w:pPr>
      <w:r w:rsidRPr="00B931A0">
        <w:rPr>
          <w:color w:val="212121"/>
          <w:highlight w:val="white"/>
          <w:lang w:val="en-GB"/>
        </w:rPr>
        <w:t>Rajmohan</w:t>
      </w:r>
      <w:r w:rsidR="00F3760E">
        <w:rPr>
          <w:color w:val="212121"/>
          <w:highlight w:val="white"/>
          <w:lang w:val="en-GB"/>
        </w:rPr>
        <w:t>,</w:t>
      </w:r>
      <w:r w:rsidRPr="00B931A0">
        <w:rPr>
          <w:color w:val="212121"/>
          <w:highlight w:val="white"/>
          <w:lang w:val="en-GB"/>
        </w:rPr>
        <w:t xml:space="preserve"> V., &amp; Mohandas</w:t>
      </w:r>
      <w:r w:rsidR="00F3760E">
        <w:rPr>
          <w:color w:val="212121"/>
          <w:highlight w:val="white"/>
          <w:lang w:val="en-GB"/>
        </w:rPr>
        <w:t>,</w:t>
      </w:r>
      <w:r w:rsidRPr="00B931A0">
        <w:rPr>
          <w:color w:val="212121"/>
          <w:highlight w:val="white"/>
          <w:lang w:val="en-GB"/>
        </w:rPr>
        <w:t xml:space="preserve"> E. (2007). The limbic system. Indian journal of psychiatry, 49(2), 132–139.</w:t>
      </w:r>
      <w:hyperlink r:id="rId156">
        <w:r w:rsidRPr="00B931A0">
          <w:rPr>
            <w:color w:val="212121"/>
            <w:highlight w:val="white"/>
            <w:lang w:val="en-GB"/>
          </w:rPr>
          <w:t xml:space="preserve"> </w:t>
        </w:r>
      </w:hyperlink>
      <w:r w:rsidR="00B97A88">
        <w:rPr>
          <w:lang w:val="en-GB"/>
        </w:rPr>
        <w:t xml:space="preserve"> </w:t>
      </w:r>
      <w:hyperlink r:id="rId157" w:history="1">
        <w:r w:rsidR="00B97A88" w:rsidRPr="004272CE">
          <w:rPr>
            <w:rStyle w:val="Hyperlink"/>
            <w:highlight w:val="white"/>
            <w:lang w:val="en-GB"/>
          </w:rPr>
          <w:t>https://doi.org/10.4103/0019-5545.33264</w:t>
        </w:r>
      </w:hyperlink>
      <w:r w:rsidRPr="00B931A0">
        <w:rPr>
          <w:color w:val="212121"/>
          <w:highlight w:val="white"/>
          <w:lang w:val="en-GB"/>
        </w:rPr>
        <w:t> </w:t>
      </w:r>
    </w:p>
    <w:p w14:paraId="578F9967" w14:textId="1D69F862" w:rsidR="00B95B95" w:rsidRPr="00B97A88" w:rsidRDefault="00B95B95" w:rsidP="00B97A88">
      <w:pPr>
        <w:pStyle w:val="NoSpacing"/>
        <w:ind w:left="1418" w:hanging="1418"/>
        <w:jc w:val="both"/>
        <w:rPr>
          <w:lang w:val="en-GB"/>
        </w:rPr>
      </w:pPr>
      <w:r w:rsidRPr="00115980">
        <w:rPr>
          <w:lang w:val="en-GB"/>
        </w:rPr>
        <w:t>Reich</w:t>
      </w:r>
      <w:r w:rsidR="00F3760E" w:rsidRPr="00115980">
        <w:rPr>
          <w:lang w:val="en-GB"/>
        </w:rPr>
        <w:t>,</w:t>
      </w:r>
      <w:r w:rsidRPr="00115980">
        <w:rPr>
          <w:lang w:val="en-GB"/>
        </w:rPr>
        <w:t xml:space="preserve"> S.G., &amp; Grill</w:t>
      </w:r>
      <w:r w:rsidR="00F3760E" w:rsidRPr="00115980">
        <w:rPr>
          <w:lang w:val="en-GB"/>
        </w:rPr>
        <w:t>,</w:t>
      </w:r>
      <w:r w:rsidRPr="00115980">
        <w:rPr>
          <w:lang w:val="en-GB"/>
        </w:rPr>
        <w:t xml:space="preserve"> S.E., (2009). Corticobasal degeneration.</w:t>
      </w:r>
      <w:hyperlink r:id="rId158">
        <w:r w:rsidRPr="00115980">
          <w:rPr>
            <w:lang w:val="en-GB"/>
          </w:rPr>
          <w:t xml:space="preserve"> </w:t>
        </w:r>
      </w:hyperlink>
      <w:r w:rsidR="00115980" w:rsidRPr="00115980">
        <w:rPr>
          <w:rFonts w:ascii="Arial" w:hAnsi="Arial" w:cs="Arial"/>
          <w:color w:val="222222"/>
          <w:sz w:val="20"/>
          <w:szCs w:val="20"/>
          <w:shd w:val="clear" w:color="auto" w:fill="FFFFFF"/>
          <w:lang w:val="en-GB"/>
        </w:rPr>
        <w:t xml:space="preserve"> </w:t>
      </w:r>
      <w:r w:rsidR="00115980" w:rsidRPr="00115980">
        <w:rPr>
          <w:lang w:val="en-GB"/>
        </w:rPr>
        <w:t>Current treatment options in neurology, 11(3), 179-185.</w:t>
      </w:r>
      <w:r w:rsidR="00B97A88">
        <w:rPr>
          <w:lang w:val="en-GB"/>
        </w:rPr>
        <w:t xml:space="preserve"> </w:t>
      </w:r>
      <w:hyperlink r:id="rId159" w:history="1">
        <w:r w:rsidR="00B97A88" w:rsidRPr="004272CE">
          <w:rPr>
            <w:rStyle w:val="Hyperlink"/>
            <w:lang w:val="en-US"/>
          </w:rPr>
          <w:t>https://doi.org/10.1007/s11940-009-0021-9</w:t>
        </w:r>
      </w:hyperlink>
    </w:p>
    <w:p w14:paraId="3AFCD903" w14:textId="6AE45D12" w:rsidR="00B95B95" w:rsidRPr="00B931A0" w:rsidRDefault="00B95B95" w:rsidP="00B97A88">
      <w:pPr>
        <w:ind w:left="1418" w:hanging="1418"/>
        <w:jc w:val="both"/>
        <w:rPr>
          <w:color w:val="000000"/>
          <w:lang w:val="en-GB"/>
        </w:rPr>
      </w:pPr>
      <w:r w:rsidRPr="00B931A0">
        <w:rPr>
          <w:color w:val="000000"/>
          <w:lang w:val="en-GB"/>
        </w:rPr>
        <w:t>Remington</w:t>
      </w:r>
      <w:r w:rsidR="00F3760E">
        <w:rPr>
          <w:color w:val="000000"/>
          <w:lang w:val="en-GB"/>
        </w:rPr>
        <w:t>,</w:t>
      </w:r>
      <w:r>
        <w:rPr>
          <w:color w:val="000000"/>
          <w:lang w:val="en-GB"/>
        </w:rPr>
        <w:t xml:space="preserve"> </w:t>
      </w:r>
      <w:r w:rsidRPr="00B931A0">
        <w:rPr>
          <w:color w:val="000000"/>
          <w:lang w:val="en-GB"/>
        </w:rPr>
        <w:t>L.A. &amp; Goodwin</w:t>
      </w:r>
      <w:r w:rsidR="00F3760E">
        <w:rPr>
          <w:color w:val="000000"/>
          <w:lang w:val="en-GB"/>
        </w:rPr>
        <w:t>,</w:t>
      </w:r>
      <w:r w:rsidRPr="00B931A0">
        <w:rPr>
          <w:color w:val="000000"/>
          <w:lang w:val="en-GB"/>
        </w:rPr>
        <w:t xml:space="preserve"> D. (2004)</w:t>
      </w:r>
      <w:r>
        <w:rPr>
          <w:color w:val="000000"/>
          <w:lang w:val="en-GB"/>
        </w:rPr>
        <w:t>.</w:t>
      </w:r>
      <w:r w:rsidRPr="00B931A0">
        <w:rPr>
          <w:color w:val="000000"/>
          <w:lang w:val="en-GB"/>
        </w:rPr>
        <w:t xml:space="preserve"> </w:t>
      </w:r>
      <w:r w:rsidRPr="00B931A0">
        <w:rPr>
          <w:i/>
          <w:color w:val="000000"/>
          <w:lang w:val="en-GB"/>
        </w:rPr>
        <w:t>Clinical Anatomy of the Visual System</w:t>
      </w:r>
    </w:p>
    <w:p w14:paraId="4C72D459" w14:textId="47B6345B" w:rsidR="00B95B95" w:rsidRPr="00B931A0" w:rsidRDefault="00B95B95" w:rsidP="00B97A88">
      <w:pPr>
        <w:pStyle w:val="NoSpacing"/>
        <w:ind w:left="1418" w:hanging="1418"/>
        <w:jc w:val="both"/>
        <w:rPr>
          <w:color w:val="000000"/>
          <w:lang w:val="en-GB"/>
        </w:rPr>
      </w:pPr>
      <w:r w:rsidRPr="00115980">
        <w:rPr>
          <w:highlight w:val="white"/>
          <w:lang w:val="en-GB"/>
        </w:rPr>
        <w:t>Riant</w:t>
      </w:r>
      <w:r w:rsidR="00F3760E" w:rsidRPr="00115980">
        <w:rPr>
          <w:highlight w:val="white"/>
          <w:lang w:val="en-GB"/>
        </w:rPr>
        <w:t>,</w:t>
      </w:r>
      <w:r w:rsidRPr="00115980">
        <w:rPr>
          <w:highlight w:val="white"/>
          <w:lang w:val="en-GB"/>
        </w:rPr>
        <w:t xml:space="preserve"> F., Vahedi</w:t>
      </w:r>
      <w:r w:rsidR="00F3760E" w:rsidRPr="00115980">
        <w:rPr>
          <w:highlight w:val="white"/>
          <w:lang w:val="en-GB"/>
        </w:rPr>
        <w:t>,</w:t>
      </w:r>
      <w:r w:rsidRPr="00115980">
        <w:rPr>
          <w:highlight w:val="white"/>
          <w:lang w:val="en-GB"/>
        </w:rPr>
        <w:t xml:space="preserve"> K., Tournier-</w:t>
      </w:r>
      <w:proofErr w:type="spellStart"/>
      <w:r w:rsidRPr="00115980">
        <w:rPr>
          <w:highlight w:val="white"/>
          <w:lang w:val="en-GB"/>
        </w:rPr>
        <w:t>Lasserve</w:t>
      </w:r>
      <w:proofErr w:type="spellEnd"/>
      <w:r w:rsidR="00F3760E" w:rsidRPr="00115980">
        <w:rPr>
          <w:highlight w:val="white"/>
          <w:lang w:val="en-GB"/>
        </w:rPr>
        <w:t>,</w:t>
      </w:r>
      <w:r w:rsidRPr="00115980">
        <w:rPr>
          <w:highlight w:val="white"/>
          <w:lang w:val="en-GB"/>
        </w:rPr>
        <w:t xml:space="preserve"> E., (2011). </w:t>
      </w:r>
      <w:r w:rsidR="00115980" w:rsidRPr="00115980">
        <w:rPr>
          <w:highlight w:val="white"/>
          <w:lang w:val="en-GB"/>
        </w:rPr>
        <w:t xml:space="preserve"> Hereditary episodic ataxia. Revue </w:t>
      </w:r>
      <w:proofErr w:type="spellStart"/>
      <w:r w:rsidR="00115980" w:rsidRPr="00115980">
        <w:rPr>
          <w:highlight w:val="white"/>
          <w:lang w:val="en-GB"/>
        </w:rPr>
        <w:t>neurologique</w:t>
      </w:r>
      <w:proofErr w:type="spellEnd"/>
      <w:r w:rsidR="00115980" w:rsidRPr="00115980">
        <w:rPr>
          <w:highlight w:val="white"/>
          <w:lang w:val="en-GB"/>
        </w:rPr>
        <w:t>, 167(5), 401-407.</w:t>
      </w:r>
      <w:r w:rsidR="00B97A88">
        <w:rPr>
          <w:color w:val="000000"/>
          <w:lang w:val="en-GB"/>
        </w:rPr>
        <w:t xml:space="preserve"> </w:t>
      </w:r>
      <w:hyperlink r:id="rId160" w:history="1">
        <w:r w:rsidR="00B97A88" w:rsidRPr="004272CE">
          <w:rPr>
            <w:rStyle w:val="Hyperlink"/>
            <w:highlight w:val="white"/>
            <w:lang w:val="en-GB"/>
          </w:rPr>
          <w:t>https://doi.org/10.1016/j.neurol.2010.10.016</w:t>
        </w:r>
      </w:hyperlink>
    </w:p>
    <w:p w14:paraId="6C4934B1" w14:textId="36EC9B66" w:rsidR="00B95B95" w:rsidRPr="00B931A0" w:rsidRDefault="00B95B95" w:rsidP="00B97A88">
      <w:pPr>
        <w:pBdr>
          <w:top w:val="nil"/>
          <w:left w:val="nil"/>
          <w:bottom w:val="nil"/>
          <w:right w:val="nil"/>
          <w:between w:val="nil"/>
        </w:pBdr>
        <w:spacing w:before="240" w:after="240" w:line="240" w:lineRule="auto"/>
        <w:ind w:left="1418" w:hanging="1418"/>
        <w:jc w:val="both"/>
        <w:rPr>
          <w:color w:val="000000"/>
          <w:lang w:val="en-GB"/>
        </w:rPr>
      </w:pPr>
      <w:r w:rsidRPr="00115980">
        <w:rPr>
          <w:color w:val="000000"/>
          <w:lang w:val="en-GB"/>
        </w:rPr>
        <w:t>Riboldi</w:t>
      </w:r>
      <w:r w:rsidR="00F3760E" w:rsidRPr="00115980">
        <w:rPr>
          <w:color w:val="000000"/>
          <w:lang w:val="en-GB"/>
        </w:rPr>
        <w:t>,</w:t>
      </w:r>
      <w:r w:rsidRPr="00115980">
        <w:rPr>
          <w:color w:val="000000"/>
          <w:lang w:val="en-GB"/>
        </w:rPr>
        <w:t xml:space="preserve"> G.M., Samanta</w:t>
      </w:r>
      <w:r w:rsidR="00F3760E" w:rsidRPr="00115980">
        <w:rPr>
          <w:color w:val="000000"/>
          <w:lang w:val="en-GB"/>
        </w:rPr>
        <w:t>,</w:t>
      </w:r>
      <w:r w:rsidRPr="00115980">
        <w:rPr>
          <w:color w:val="000000"/>
          <w:lang w:val="en-GB"/>
        </w:rPr>
        <w:t xml:space="preserve"> D., &amp; Frucht</w:t>
      </w:r>
      <w:r w:rsidR="00F3760E" w:rsidRPr="00115980">
        <w:rPr>
          <w:color w:val="000000"/>
          <w:lang w:val="en-GB"/>
        </w:rPr>
        <w:t>,</w:t>
      </w:r>
      <w:r w:rsidRPr="00115980">
        <w:rPr>
          <w:color w:val="000000"/>
          <w:lang w:val="en-GB"/>
        </w:rPr>
        <w:t xml:space="preserve"> S., (2023). Ataxia Telangiectasia</w:t>
      </w:r>
      <w:r w:rsidR="00115980" w:rsidRPr="00115980">
        <w:rPr>
          <w:color w:val="000000"/>
          <w:lang w:val="en-GB"/>
        </w:rPr>
        <w:t>.  In </w:t>
      </w:r>
      <w:proofErr w:type="spellStart"/>
      <w:r w:rsidR="00115980" w:rsidRPr="00115980">
        <w:rPr>
          <w:color w:val="000000"/>
          <w:lang w:val="en-GB"/>
        </w:rPr>
        <w:t>StatPearls</w:t>
      </w:r>
      <w:proofErr w:type="spellEnd"/>
      <w:r w:rsidR="00115980" w:rsidRPr="00115980">
        <w:rPr>
          <w:color w:val="000000"/>
          <w:lang w:val="en-GB"/>
        </w:rPr>
        <w:t xml:space="preserve"> [Internet]. </w:t>
      </w:r>
      <w:proofErr w:type="spellStart"/>
      <w:r w:rsidR="00115980" w:rsidRPr="008655EE">
        <w:rPr>
          <w:color w:val="000000"/>
          <w:lang w:val="en-GB"/>
        </w:rPr>
        <w:t>StatPearls</w:t>
      </w:r>
      <w:proofErr w:type="spellEnd"/>
      <w:r w:rsidR="00115980" w:rsidRPr="008655EE">
        <w:rPr>
          <w:color w:val="000000"/>
          <w:lang w:val="en-GB"/>
        </w:rPr>
        <w:t xml:space="preserve"> publishing.</w:t>
      </w:r>
      <w:r w:rsidR="00B97A88">
        <w:rPr>
          <w:color w:val="000000"/>
          <w:lang w:val="en-GB"/>
        </w:rPr>
        <w:t xml:space="preserve"> </w:t>
      </w:r>
      <w:hyperlink r:id="rId161">
        <w:r w:rsidRPr="00B931A0">
          <w:rPr>
            <w:color w:val="1155CC"/>
            <w:u w:val="single"/>
            <w:lang w:val="en-GB"/>
          </w:rPr>
          <w:t>https://www.ncbi.nlm.nih.gov/books/NBK519542/</w:t>
        </w:r>
      </w:hyperlink>
    </w:p>
    <w:p w14:paraId="3393E4BB" w14:textId="65EAB424" w:rsidR="00B95B95" w:rsidRDefault="00B95B95" w:rsidP="00B97A88">
      <w:pPr>
        <w:pStyle w:val="NoSpacing"/>
        <w:ind w:left="1418" w:hanging="1418"/>
        <w:jc w:val="both"/>
        <w:rPr>
          <w:lang w:val="en-GB"/>
        </w:rPr>
      </w:pPr>
      <w:r w:rsidRPr="00115980">
        <w:rPr>
          <w:lang w:val="en-GB"/>
        </w:rPr>
        <w:t>Ring, H.A. &amp; Serra-Mestres</w:t>
      </w:r>
      <w:r w:rsidR="00F3760E" w:rsidRPr="00115980">
        <w:rPr>
          <w:lang w:val="en-GB"/>
        </w:rPr>
        <w:t>,</w:t>
      </w:r>
      <w:r w:rsidRPr="00115980">
        <w:rPr>
          <w:lang w:val="en-GB"/>
        </w:rPr>
        <w:t xml:space="preserve"> J., (2002) Neuropsychiatry of the basal ganglia</w:t>
      </w:r>
      <w:r w:rsidR="00115980" w:rsidRPr="00115980">
        <w:rPr>
          <w:lang w:val="en-GB"/>
        </w:rPr>
        <w:t xml:space="preserve">. </w:t>
      </w:r>
      <w:r w:rsidR="00115980" w:rsidRPr="008655EE">
        <w:rPr>
          <w:lang w:val="en-GB"/>
        </w:rPr>
        <w:t>Journal of Neurology, Neurosurgery &amp; Psychiatry, 72(1), 12-21.</w:t>
      </w:r>
      <w:r w:rsidR="00B97A88">
        <w:rPr>
          <w:lang w:val="en-GB"/>
        </w:rPr>
        <w:t xml:space="preserve"> </w:t>
      </w:r>
      <w:hyperlink r:id="rId162" w:history="1">
        <w:r w:rsidR="00B97A88" w:rsidRPr="004272CE">
          <w:rPr>
            <w:rStyle w:val="Hyperlink"/>
            <w:lang w:val="en-GB"/>
          </w:rPr>
          <w:t>https://www.ncbi.nlm.nih.gov/pmc/articles/PMC1737705/pdf/v072p00012.pdf</w:t>
        </w:r>
      </w:hyperlink>
      <w:r w:rsidRPr="00B931A0">
        <w:rPr>
          <w:lang w:val="en-GB"/>
        </w:rPr>
        <w:t> </w:t>
      </w:r>
    </w:p>
    <w:p w14:paraId="4C248B1E" w14:textId="77777777" w:rsidR="00115980" w:rsidRDefault="00115980" w:rsidP="00B97A88">
      <w:pPr>
        <w:pStyle w:val="NoSpacing"/>
        <w:ind w:left="1418" w:hanging="1418"/>
        <w:jc w:val="both"/>
        <w:rPr>
          <w:lang w:val="en-GB"/>
        </w:rPr>
      </w:pPr>
    </w:p>
    <w:p w14:paraId="5441E818" w14:textId="42780FC4" w:rsidR="00B95B95" w:rsidRPr="00B97A88" w:rsidRDefault="00B95B95" w:rsidP="00B97A88">
      <w:pPr>
        <w:spacing w:after="0" w:line="360" w:lineRule="auto"/>
        <w:ind w:left="1418" w:hanging="1418"/>
        <w:jc w:val="both"/>
        <w:rPr>
          <w:lang w:val="en-US"/>
        </w:rPr>
      </w:pPr>
      <w:r w:rsidRPr="00115980">
        <w:rPr>
          <w:lang w:val="en-GB"/>
        </w:rPr>
        <w:t>Riolo</w:t>
      </w:r>
      <w:r w:rsidR="00F3760E" w:rsidRPr="00115980">
        <w:rPr>
          <w:lang w:val="en-GB"/>
        </w:rPr>
        <w:t>,</w:t>
      </w:r>
      <w:r w:rsidRPr="00115980">
        <w:rPr>
          <w:lang w:val="en-GB"/>
        </w:rPr>
        <w:t xml:space="preserve"> V., </w:t>
      </w:r>
      <w:proofErr w:type="spellStart"/>
      <w:r w:rsidRPr="00115980">
        <w:rPr>
          <w:lang w:val="en-GB"/>
        </w:rPr>
        <w:t>Pizzorni</w:t>
      </w:r>
      <w:proofErr w:type="spellEnd"/>
      <w:r w:rsidR="00F3760E" w:rsidRPr="00115980">
        <w:rPr>
          <w:lang w:val="en-GB"/>
        </w:rPr>
        <w:t>,</w:t>
      </w:r>
      <w:r w:rsidRPr="00115980">
        <w:rPr>
          <w:lang w:val="en-GB"/>
        </w:rPr>
        <w:t xml:space="preserve"> N., </w:t>
      </w:r>
      <w:proofErr w:type="spellStart"/>
      <w:r w:rsidRPr="00115980">
        <w:rPr>
          <w:lang w:val="en-GB"/>
        </w:rPr>
        <w:t>Guanziroli</w:t>
      </w:r>
      <w:proofErr w:type="spellEnd"/>
      <w:r w:rsidR="00F3760E" w:rsidRPr="00115980">
        <w:rPr>
          <w:lang w:val="en-GB"/>
        </w:rPr>
        <w:t>,</w:t>
      </w:r>
      <w:r w:rsidRPr="00115980">
        <w:rPr>
          <w:lang w:val="en-GB"/>
        </w:rPr>
        <w:t xml:space="preserve"> E., </w:t>
      </w:r>
      <w:proofErr w:type="spellStart"/>
      <w:r w:rsidRPr="00115980">
        <w:rPr>
          <w:lang w:val="en-GB"/>
        </w:rPr>
        <w:t>Agostinis</w:t>
      </w:r>
      <w:proofErr w:type="spellEnd"/>
      <w:r w:rsidR="00F3760E" w:rsidRPr="00115980">
        <w:rPr>
          <w:lang w:val="en-GB"/>
        </w:rPr>
        <w:t>,</w:t>
      </w:r>
      <w:r w:rsidRPr="00115980">
        <w:rPr>
          <w:lang w:val="en-GB"/>
        </w:rPr>
        <w:t xml:space="preserve"> B., Confortola</w:t>
      </w:r>
      <w:r w:rsidR="00F3760E" w:rsidRPr="00115980">
        <w:rPr>
          <w:lang w:val="en-GB"/>
        </w:rPr>
        <w:t>,</w:t>
      </w:r>
      <w:r w:rsidRPr="00115980">
        <w:rPr>
          <w:lang w:val="en-GB"/>
        </w:rPr>
        <w:t xml:space="preserve"> M., Schettino</w:t>
      </w:r>
      <w:r w:rsidR="00F3760E" w:rsidRPr="00115980">
        <w:rPr>
          <w:lang w:val="en-GB"/>
        </w:rPr>
        <w:t>,</w:t>
      </w:r>
      <w:r w:rsidRPr="00115980">
        <w:rPr>
          <w:lang w:val="en-GB"/>
        </w:rPr>
        <w:t xml:space="preserve"> N., </w:t>
      </w:r>
      <w:proofErr w:type="spellStart"/>
      <w:r w:rsidRPr="00115980">
        <w:rPr>
          <w:lang w:val="en-GB"/>
        </w:rPr>
        <w:t>Gilardone</w:t>
      </w:r>
      <w:proofErr w:type="spellEnd"/>
      <w:r w:rsidR="00F3760E" w:rsidRPr="00115980">
        <w:rPr>
          <w:lang w:val="en-GB"/>
        </w:rPr>
        <w:t>,</w:t>
      </w:r>
      <w:r w:rsidRPr="00115980">
        <w:rPr>
          <w:lang w:val="en-GB"/>
        </w:rPr>
        <w:t xml:space="preserve"> G., Schindler A. &amp; Molteni F., (2022). Cross-cultural adaptation into Italian and validation of the </w:t>
      </w:r>
      <w:proofErr w:type="spellStart"/>
      <w:r w:rsidRPr="00115980">
        <w:rPr>
          <w:lang w:val="en-GB"/>
        </w:rPr>
        <w:t>Frenchay</w:t>
      </w:r>
      <w:proofErr w:type="spellEnd"/>
      <w:r w:rsidRPr="00115980">
        <w:rPr>
          <w:lang w:val="en-GB"/>
        </w:rPr>
        <w:t xml:space="preserve"> dysarthria assessment - 2. </w:t>
      </w:r>
      <w:r w:rsidR="00115980" w:rsidRPr="008655EE">
        <w:rPr>
          <w:lang w:val="en-GB"/>
        </w:rPr>
        <w:t>Jun;58(3):342-351.</w:t>
      </w:r>
      <w:r w:rsidR="00B97A88">
        <w:rPr>
          <w:lang w:val="en-US"/>
        </w:rPr>
        <w:t xml:space="preserve"> </w:t>
      </w:r>
      <w:hyperlink r:id="rId163" w:history="1">
        <w:r w:rsidR="00B97A88" w:rsidRPr="004272CE">
          <w:rPr>
            <w:rStyle w:val="Hyperlink"/>
            <w:lang w:val="en-US"/>
          </w:rPr>
          <w:t>https://doi.org/10.23736/S1973-9087.21.07029-5</w:t>
        </w:r>
      </w:hyperlink>
    </w:p>
    <w:p w14:paraId="486AF8FE" w14:textId="3A499C70" w:rsidR="00B95B95" w:rsidRPr="00B97A88" w:rsidRDefault="00B95B95" w:rsidP="00B97A88">
      <w:pPr>
        <w:pStyle w:val="NoSpacing"/>
        <w:ind w:left="1418" w:hanging="1418"/>
        <w:jc w:val="both"/>
        <w:rPr>
          <w:color w:val="000000"/>
          <w:lang w:val="en-GB"/>
        </w:rPr>
      </w:pPr>
      <w:r w:rsidRPr="00115980">
        <w:rPr>
          <w:lang w:val="en-GB"/>
        </w:rPr>
        <w:t>Robertson</w:t>
      </w:r>
      <w:r w:rsidR="00F3760E" w:rsidRPr="00115980">
        <w:rPr>
          <w:lang w:val="en-GB"/>
        </w:rPr>
        <w:t>,</w:t>
      </w:r>
      <w:r w:rsidRPr="00115980">
        <w:rPr>
          <w:lang w:val="en-GB"/>
        </w:rPr>
        <w:t xml:space="preserve"> M.M., Eapen</w:t>
      </w:r>
      <w:r w:rsidR="00F3760E" w:rsidRPr="00115980">
        <w:rPr>
          <w:lang w:val="en-GB"/>
        </w:rPr>
        <w:t>,</w:t>
      </w:r>
      <w:r w:rsidRPr="00115980">
        <w:rPr>
          <w:lang w:val="en-GB"/>
        </w:rPr>
        <w:t xml:space="preserve"> V., Singer</w:t>
      </w:r>
      <w:r w:rsidR="00F3760E" w:rsidRPr="00115980">
        <w:rPr>
          <w:lang w:val="en-GB"/>
        </w:rPr>
        <w:t>,</w:t>
      </w:r>
      <w:r w:rsidRPr="00115980">
        <w:rPr>
          <w:lang w:val="en-GB"/>
        </w:rPr>
        <w:t xml:space="preserve"> H.S., Martino</w:t>
      </w:r>
      <w:r w:rsidR="00F3760E" w:rsidRPr="00115980">
        <w:rPr>
          <w:lang w:val="en-GB"/>
        </w:rPr>
        <w:t>,</w:t>
      </w:r>
      <w:r w:rsidRPr="00115980">
        <w:rPr>
          <w:lang w:val="en-GB"/>
        </w:rPr>
        <w:t xml:space="preserve"> D., Scharf</w:t>
      </w:r>
      <w:r w:rsidR="00F3760E" w:rsidRPr="00115980">
        <w:rPr>
          <w:lang w:val="en-GB"/>
        </w:rPr>
        <w:t>,</w:t>
      </w:r>
      <w:r w:rsidRPr="00115980">
        <w:rPr>
          <w:lang w:val="en-GB"/>
        </w:rPr>
        <w:t xml:space="preserve"> J.M., Paschou</w:t>
      </w:r>
      <w:r w:rsidR="00F3760E" w:rsidRPr="00115980">
        <w:rPr>
          <w:lang w:val="en-GB"/>
        </w:rPr>
        <w:t>,</w:t>
      </w:r>
      <w:r w:rsidRPr="00115980">
        <w:rPr>
          <w:lang w:val="en-GB"/>
        </w:rPr>
        <w:t xml:space="preserve"> P., Roessner</w:t>
      </w:r>
      <w:r w:rsidR="00F3760E" w:rsidRPr="00115980">
        <w:rPr>
          <w:lang w:val="en-GB"/>
        </w:rPr>
        <w:t>,</w:t>
      </w:r>
      <w:r w:rsidRPr="00115980">
        <w:rPr>
          <w:lang w:val="en-GB"/>
        </w:rPr>
        <w:t xml:space="preserve"> V., Woods</w:t>
      </w:r>
      <w:r w:rsidR="00F3760E" w:rsidRPr="00115980">
        <w:rPr>
          <w:lang w:val="en-GB"/>
        </w:rPr>
        <w:t>,</w:t>
      </w:r>
      <w:r w:rsidRPr="00115980">
        <w:rPr>
          <w:lang w:val="en-GB"/>
        </w:rPr>
        <w:t xml:space="preserve"> D.W., Hariz</w:t>
      </w:r>
      <w:r w:rsidR="00F3760E" w:rsidRPr="00115980">
        <w:rPr>
          <w:lang w:val="en-GB"/>
        </w:rPr>
        <w:t>,</w:t>
      </w:r>
      <w:r w:rsidRPr="00115980">
        <w:rPr>
          <w:lang w:val="en-GB"/>
        </w:rPr>
        <w:t xml:space="preserve"> M., Mathews</w:t>
      </w:r>
      <w:r w:rsidR="00F3760E" w:rsidRPr="00115980">
        <w:rPr>
          <w:lang w:val="en-GB"/>
        </w:rPr>
        <w:t>,</w:t>
      </w:r>
      <w:r w:rsidRPr="00115980">
        <w:rPr>
          <w:lang w:val="en-GB"/>
        </w:rPr>
        <w:t xml:space="preserve"> C.A., </w:t>
      </w:r>
      <w:proofErr w:type="spellStart"/>
      <w:r w:rsidRPr="00115980">
        <w:rPr>
          <w:lang w:val="en-GB"/>
        </w:rPr>
        <w:t>Črnčec</w:t>
      </w:r>
      <w:proofErr w:type="spellEnd"/>
      <w:r w:rsidR="00F3760E" w:rsidRPr="00115980">
        <w:rPr>
          <w:lang w:val="en-GB"/>
        </w:rPr>
        <w:t>,</w:t>
      </w:r>
      <w:r w:rsidRPr="00115980">
        <w:rPr>
          <w:lang w:val="en-GB"/>
        </w:rPr>
        <w:t xml:space="preserve"> R., &amp; Leckman</w:t>
      </w:r>
      <w:r w:rsidR="00F3760E" w:rsidRPr="00115980">
        <w:rPr>
          <w:lang w:val="en-GB"/>
        </w:rPr>
        <w:t>,</w:t>
      </w:r>
      <w:r w:rsidRPr="00115980">
        <w:rPr>
          <w:lang w:val="en-GB"/>
        </w:rPr>
        <w:t xml:space="preserve"> J.F., (2017). Gilles de la Tourette syndrome.</w:t>
      </w:r>
      <w:r w:rsidR="00115980" w:rsidRPr="00115980">
        <w:rPr>
          <w:lang w:val="en-GB"/>
        </w:rPr>
        <w:t xml:space="preserve"> Nature reviews Disease primers, 3(1), 1-20</w:t>
      </w:r>
      <w:r w:rsidR="00B97A88">
        <w:rPr>
          <w:lang w:val="en-GB"/>
        </w:rPr>
        <w:t xml:space="preserve"> </w:t>
      </w:r>
      <w:hyperlink r:id="rId164" w:history="1">
        <w:r w:rsidR="00B97A88" w:rsidRPr="004272CE">
          <w:rPr>
            <w:rStyle w:val="Hyperlink"/>
            <w:lang w:val="en-GB"/>
          </w:rPr>
          <w:t>https://doi.org/10.1038/nrdp.2016.97</w:t>
        </w:r>
      </w:hyperlink>
    </w:p>
    <w:p w14:paraId="2101CFCF" w14:textId="5D8DF2F1" w:rsidR="00616F18" w:rsidRPr="00B57640" w:rsidRDefault="00B95B95" w:rsidP="00B97A88">
      <w:pPr>
        <w:spacing w:after="0" w:line="360" w:lineRule="auto"/>
        <w:ind w:left="1418" w:hanging="1418"/>
        <w:jc w:val="both"/>
        <w:rPr>
          <w:i/>
          <w:iCs/>
          <w:lang w:val="en-GB"/>
        </w:rPr>
      </w:pPr>
      <w:r>
        <w:rPr>
          <w:lang w:val="en-GB"/>
        </w:rPr>
        <w:t>Robertson</w:t>
      </w:r>
      <w:r w:rsidR="00F3760E">
        <w:rPr>
          <w:lang w:val="en-GB"/>
        </w:rPr>
        <w:t>,</w:t>
      </w:r>
      <w:r>
        <w:rPr>
          <w:lang w:val="en-GB"/>
        </w:rPr>
        <w:t xml:space="preserve"> P., (1984). The Robertson Dysarthria Scale, </w:t>
      </w:r>
      <w:r w:rsidRPr="008F77FB">
        <w:rPr>
          <w:i/>
          <w:iCs/>
          <w:lang w:val="en-GB"/>
        </w:rPr>
        <w:t xml:space="preserve">Journal </w:t>
      </w:r>
      <w:proofErr w:type="gramStart"/>
      <w:r w:rsidRPr="008F77FB">
        <w:rPr>
          <w:i/>
          <w:iCs/>
          <w:lang w:val="en-GB"/>
        </w:rPr>
        <w:t>Of</w:t>
      </w:r>
      <w:proofErr w:type="gramEnd"/>
      <w:r w:rsidRPr="008F77FB">
        <w:rPr>
          <w:i/>
          <w:iCs/>
          <w:lang w:val="en-GB"/>
        </w:rPr>
        <w:t xml:space="preserve"> Communication Disorders</w:t>
      </w:r>
    </w:p>
    <w:p w14:paraId="69079CB4" w14:textId="42B8D295" w:rsidR="00B95B95" w:rsidRPr="00B97A88" w:rsidRDefault="00B95B95" w:rsidP="00B97A88">
      <w:pPr>
        <w:ind w:left="1418" w:hanging="1418"/>
        <w:jc w:val="both"/>
        <w:rPr>
          <w:color w:val="212121"/>
          <w:lang w:val="en-GB"/>
        </w:rPr>
      </w:pPr>
      <w:r w:rsidRPr="00616F18">
        <w:rPr>
          <w:color w:val="212121"/>
          <w:lang w:val="en-GB"/>
        </w:rPr>
        <w:t>Rocha-Cabrero F. &amp; Morrison E.H., (2024). Miller Fisher Syndrome.</w:t>
      </w:r>
      <w:r w:rsidR="00616F18" w:rsidRPr="00616F18">
        <w:rPr>
          <w:color w:val="212121"/>
          <w:lang w:val="en-GB"/>
        </w:rPr>
        <w:t xml:space="preserve"> </w:t>
      </w:r>
      <w:r w:rsidR="00616F18" w:rsidRPr="008655EE">
        <w:rPr>
          <w:color w:val="212121"/>
          <w:lang w:val="en-GB"/>
        </w:rPr>
        <w:t>In </w:t>
      </w:r>
      <w:proofErr w:type="spellStart"/>
      <w:r w:rsidR="00616F18" w:rsidRPr="008655EE">
        <w:rPr>
          <w:color w:val="212121"/>
          <w:lang w:val="en-GB"/>
        </w:rPr>
        <w:t>StatPearls</w:t>
      </w:r>
      <w:proofErr w:type="spellEnd"/>
      <w:r w:rsidR="00616F18" w:rsidRPr="008655EE">
        <w:rPr>
          <w:color w:val="212121"/>
          <w:lang w:val="en-GB"/>
        </w:rPr>
        <w:t xml:space="preserve"> [Internet]. </w:t>
      </w:r>
      <w:proofErr w:type="spellStart"/>
      <w:r w:rsidR="00616F18" w:rsidRPr="008655EE">
        <w:rPr>
          <w:color w:val="212121"/>
          <w:lang w:val="en-GB"/>
        </w:rPr>
        <w:t>StatPearls</w:t>
      </w:r>
      <w:proofErr w:type="spellEnd"/>
      <w:r w:rsidR="00616F18" w:rsidRPr="008655EE">
        <w:rPr>
          <w:color w:val="212121"/>
          <w:lang w:val="en-GB"/>
        </w:rPr>
        <w:t xml:space="preserve"> Publishing.</w:t>
      </w:r>
      <w:r w:rsidR="00B97A88">
        <w:rPr>
          <w:color w:val="212121"/>
          <w:lang w:val="en-GB"/>
        </w:rPr>
        <w:t xml:space="preserve"> </w:t>
      </w:r>
      <w:hyperlink r:id="rId165">
        <w:r w:rsidRPr="00B931A0">
          <w:rPr>
            <w:color w:val="1155CC"/>
            <w:u w:val="single"/>
            <w:lang w:val="en-GB"/>
          </w:rPr>
          <w:t>https://www.ncbi.nlm.nih.gov/books/NBK507717/</w:t>
        </w:r>
      </w:hyperlink>
    </w:p>
    <w:p w14:paraId="5F6019ED" w14:textId="595FD830" w:rsidR="00B95B95" w:rsidRPr="00B97A88" w:rsidRDefault="00B95B95" w:rsidP="00B97A88">
      <w:pPr>
        <w:pStyle w:val="NoSpacing"/>
        <w:ind w:left="1418" w:hanging="1418"/>
        <w:jc w:val="both"/>
        <w:rPr>
          <w:lang w:val="en-GB"/>
        </w:rPr>
      </w:pPr>
      <w:proofErr w:type="spellStart"/>
      <w:r w:rsidRPr="00616F18">
        <w:rPr>
          <w:highlight w:val="white"/>
          <w:lang w:val="en-GB"/>
        </w:rPr>
        <w:t>Portalete</w:t>
      </w:r>
      <w:proofErr w:type="spellEnd"/>
      <w:r w:rsidR="00F3760E" w:rsidRPr="00616F18">
        <w:rPr>
          <w:highlight w:val="white"/>
          <w:lang w:val="en-GB"/>
        </w:rPr>
        <w:t xml:space="preserve">, P.C., </w:t>
      </w:r>
      <w:r w:rsidRPr="00616F18">
        <w:rPr>
          <w:highlight w:val="white"/>
          <w:lang w:val="en-GB"/>
        </w:rPr>
        <w:t>Urrutia</w:t>
      </w:r>
      <w:r w:rsidR="00F3760E" w:rsidRPr="00616F18">
        <w:rPr>
          <w:highlight w:val="white"/>
          <w:lang w:val="en-GB"/>
        </w:rPr>
        <w:t>, G.A.</w:t>
      </w:r>
      <w:r w:rsidRPr="00616F18">
        <w:rPr>
          <w:highlight w:val="white"/>
          <w:lang w:val="en-GB"/>
        </w:rPr>
        <w:t xml:space="preserve">, </w:t>
      </w:r>
      <w:proofErr w:type="spellStart"/>
      <w:r w:rsidRPr="00616F18">
        <w:rPr>
          <w:highlight w:val="white"/>
          <w:lang w:val="en-GB"/>
        </w:rPr>
        <w:t>Pagliarin</w:t>
      </w:r>
      <w:proofErr w:type="spellEnd"/>
      <w:r w:rsidR="00D60D8A" w:rsidRPr="00616F18">
        <w:rPr>
          <w:highlight w:val="white"/>
          <w:lang w:val="en-GB"/>
        </w:rPr>
        <w:t>, K.C.</w:t>
      </w:r>
      <w:r w:rsidRPr="00616F18">
        <w:rPr>
          <w:highlight w:val="white"/>
          <w:lang w:val="en-GB"/>
        </w:rPr>
        <w:t>,</w:t>
      </w:r>
      <w:r w:rsidR="00D60D8A" w:rsidRPr="00616F18">
        <w:rPr>
          <w:highlight w:val="white"/>
          <w:lang w:val="en-GB"/>
        </w:rPr>
        <w:t xml:space="preserve"> </w:t>
      </w:r>
      <w:r w:rsidRPr="00616F18">
        <w:rPr>
          <w:highlight w:val="white"/>
          <w:lang w:val="en-GB"/>
        </w:rPr>
        <w:t xml:space="preserve">Keske-Soares, </w:t>
      </w:r>
      <w:r w:rsidR="00D60D8A" w:rsidRPr="00616F18">
        <w:rPr>
          <w:highlight w:val="white"/>
          <w:lang w:val="en-GB"/>
        </w:rPr>
        <w:t xml:space="preserve">M. </w:t>
      </w:r>
      <w:r w:rsidRPr="00616F18">
        <w:rPr>
          <w:highlight w:val="white"/>
          <w:lang w:val="en-GB"/>
        </w:rPr>
        <w:t>(2019).  Motor speech treatment in flaccid dysarthria: a case report</w:t>
      </w:r>
      <w:r w:rsidR="00616F18" w:rsidRPr="00616F18">
        <w:rPr>
          <w:lang w:val="en-GB"/>
        </w:rPr>
        <w:t xml:space="preserve">. </w:t>
      </w:r>
      <w:r w:rsidR="00616F18" w:rsidRPr="008655EE">
        <w:rPr>
          <w:lang w:val="en-GB"/>
        </w:rPr>
        <w:t>Audiology-Communication Research, 24, e2118.</w:t>
      </w:r>
      <w:r w:rsidR="00B97A88">
        <w:rPr>
          <w:lang w:val="en-GB"/>
        </w:rPr>
        <w:t xml:space="preserve"> </w:t>
      </w:r>
      <w:hyperlink r:id="rId166" w:history="1">
        <w:r w:rsidR="00B97A88" w:rsidRPr="004272CE">
          <w:rPr>
            <w:rStyle w:val="Hyperlink"/>
            <w:highlight w:val="white"/>
            <w:lang w:val="en-GB"/>
          </w:rPr>
          <w:t>https://doi.org/10.1590/2317-6431-2018-2118</w:t>
        </w:r>
      </w:hyperlink>
      <w:r w:rsidRPr="00B931A0">
        <w:rPr>
          <w:highlight w:val="white"/>
          <w:lang w:val="en-GB"/>
        </w:rPr>
        <w:t> </w:t>
      </w:r>
    </w:p>
    <w:p w14:paraId="273F5E6D" w14:textId="683F2BD7" w:rsidR="00B95B95" w:rsidRPr="00B97A88" w:rsidRDefault="00B95B95" w:rsidP="00B97A88">
      <w:pPr>
        <w:pStyle w:val="NoSpacing"/>
        <w:ind w:left="1418" w:hanging="1418"/>
        <w:jc w:val="both"/>
        <w:rPr>
          <w:color w:val="212121"/>
          <w:lang w:val="en-GB"/>
        </w:rPr>
      </w:pPr>
      <w:r w:rsidRPr="00B931A0">
        <w:rPr>
          <w:color w:val="212121"/>
          <w:lang w:val="en-GB"/>
        </w:rPr>
        <w:t>Rogers</w:t>
      </w:r>
      <w:r w:rsidR="00D60D8A">
        <w:rPr>
          <w:color w:val="212121"/>
          <w:lang w:val="en-GB"/>
        </w:rPr>
        <w:t xml:space="preserve">, </w:t>
      </w:r>
      <w:r w:rsidRPr="00B931A0">
        <w:rPr>
          <w:color w:val="212121"/>
          <w:lang w:val="en-GB"/>
        </w:rPr>
        <w:t>K., (2024)</w:t>
      </w:r>
      <w:r>
        <w:rPr>
          <w:color w:val="212121"/>
          <w:lang w:val="en-GB"/>
        </w:rPr>
        <w:t>.</w:t>
      </w:r>
      <w:r w:rsidRPr="00B931A0">
        <w:rPr>
          <w:color w:val="212121"/>
          <w:lang w:val="en-GB"/>
        </w:rPr>
        <w:t xml:space="preserve"> Purkinje cell.</w:t>
      </w:r>
      <w:hyperlink r:id="rId167">
        <w:r w:rsidRPr="00B931A0">
          <w:rPr>
            <w:color w:val="212121"/>
            <w:lang w:val="en-GB"/>
          </w:rPr>
          <w:t xml:space="preserve"> </w:t>
        </w:r>
      </w:hyperlink>
      <w:r w:rsidR="00616F18">
        <w:rPr>
          <w:lang w:val="en-GB"/>
        </w:rPr>
        <w:t xml:space="preserve">In </w:t>
      </w:r>
      <w:proofErr w:type="spellStart"/>
      <w:r w:rsidR="00616F18">
        <w:rPr>
          <w:lang w:val="en-GB"/>
        </w:rPr>
        <w:t>StatPearls</w:t>
      </w:r>
      <w:proofErr w:type="spellEnd"/>
      <w:r w:rsidR="00616F18">
        <w:rPr>
          <w:lang w:val="en-GB"/>
        </w:rPr>
        <w:t xml:space="preserve"> [Internet]. </w:t>
      </w:r>
      <w:proofErr w:type="spellStart"/>
      <w:r w:rsidR="00616F18">
        <w:rPr>
          <w:lang w:val="en-GB"/>
        </w:rPr>
        <w:t>StatPearls</w:t>
      </w:r>
      <w:proofErr w:type="spellEnd"/>
      <w:r w:rsidR="00616F18">
        <w:rPr>
          <w:lang w:val="en-GB"/>
        </w:rPr>
        <w:t xml:space="preserve"> </w:t>
      </w:r>
      <w:proofErr w:type="spellStart"/>
      <w:r w:rsidR="00616F18">
        <w:rPr>
          <w:lang w:val="en-GB"/>
        </w:rPr>
        <w:t>Publicing</w:t>
      </w:r>
      <w:proofErr w:type="spellEnd"/>
      <w:r w:rsidR="00616F18">
        <w:rPr>
          <w:lang w:val="en-GB"/>
        </w:rPr>
        <w:t>.</w:t>
      </w:r>
      <w:r w:rsidR="00B97A88">
        <w:rPr>
          <w:lang w:val="en-GB"/>
        </w:rPr>
        <w:t xml:space="preserve"> </w:t>
      </w:r>
      <w:hyperlink r:id="rId168" w:history="1">
        <w:r w:rsidR="00B97A88" w:rsidRPr="004272CE">
          <w:rPr>
            <w:rStyle w:val="Hyperlink"/>
            <w:lang w:val="en-GB"/>
          </w:rPr>
          <w:t>https://www.sciencedirect.com/topics/medicine-and-dentistry/purkinje-cell</w:t>
        </w:r>
      </w:hyperlink>
      <w:r w:rsidRPr="00C91C7F">
        <w:rPr>
          <w:color w:val="212121"/>
          <w:lang w:val="en-GB"/>
        </w:rPr>
        <w:t>  </w:t>
      </w:r>
    </w:p>
    <w:p w14:paraId="45165609" w14:textId="4AA27ADE" w:rsidR="00B95B95" w:rsidRPr="00B97A88" w:rsidRDefault="00B95B95" w:rsidP="00B97A88">
      <w:pPr>
        <w:ind w:left="1418" w:hanging="1418"/>
        <w:jc w:val="both"/>
        <w:rPr>
          <w:color w:val="212121"/>
          <w:lang w:val="en-GB"/>
        </w:rPr>
      </w:pPr>
      <w:r w:rsidRPr="00616F18">
        <w:rPr>
          <w:color w:val="212121"/>
          <w:lang w:val="en-GB"/>
        </w:rPr>
        <w:t>Russell</w:t>
      </w:r>
      <w:r w:rsidR="00D60D8A" w:rsidRPr="00616F18">
        <w:rPr>
          <w:color w:val="212121"/>
          <w:lang w:val="en-GB"/>
        </w:rPr>
        <w:t>,</w:t>
      </w:r>
      <w:r w:rsidRPr="00616F18">
        <w:rPr>
          <w:color w:val="212121"/>
          <w:lang w:val="en-GB"/>
        </w:rPr>
        <w:t xml:space="preserve"> G. E., Wick</w:t>
      </w:r>
      <w:r w:rsidR="00D60D8A" w:rsidRPr="00616F18">
        <w:rPr>
          <w:color w:val="212121"/>
          <w:lang w:val="en-GB"/>
        </w:rPr>
        <w:t>,</w:t>
      </w:r>
      <w:r w:rsidRPr="00616F18">
        <w:rPr>
          <w:color w:val="212121"/>
          <w:lang w:val="en-GB"/>
        </w:rPr>
        <w:t xml:space="preserve"> B., &amp; Tang</w:t>
      </w:r>
      <w:r w:rsidR="00D60D8A" w:rsidRPr="00616F18">
        <w:rPr>
          <w:color w:val="212121"/>
          <w:lang w:val="en-GB"/>
        </w:rPr>
        <w:t>,</w:t>
      </w:r>
      <w:r w:rsidRPr="00616F18">
        <w:rPr>
          <w:color w:val="212121"/>
          <w:lang w:val="en-GB"/>
        </w:rPr>
        <w:t xml:space="preserve"> R. A. (1992). Arnold-Chiari malformation.</w:t>
      </w:r>
      <w:r w:rsidR="00616F18" w:rsidRPr="00616F18">
        <w:rPr>
          <w:color w:val="212121"/>
          <w:lang w:val="en-GB"/>
        </w:rPr>
        <w:t xml:space="preserve"> </w:t>
      </w:r>
      <w:r w:rsidR="00616F18" w:rsidRPr="008655EE">
        <w:rPr>
          <w:color w:val="212121"/>
          <w:lang w:val="en-GB"/>
        </w:rPr>
        <w:t>Optometry and vision science, 69(3), 242-247.</w:t>
      </w:r>
      <w:r w:rsidR="00B97A88">
        <w:rPr>
          <w:color w:val="212121"/>
          <w:lang w:val="en-GB"/>
        </w:rPr>
        <w:t xml:space="preserve"> </w:t>
      </w:r>
      <w:hyperlink r:id="rId169">
        <w:r w:rsidRPr="00B931A0">
          <w:rPr>
            <w:color w:val="1155CC"/>
            <w:u w:val="single"/>
            <w:lang w:val="en-GB"/>
          </w:rPr>
          <w:t>https://doi.org/10.1097/00006324-199203000-00011</w:t>
        </w:r>
      </w:hyperlink>
    </w:p>
    <w:p w14:paraId="7234A0EF" w14:textId="0FC6E7F5" w:rsidR="00B95B95" w:rsidRDefault="00B95B95" w:rsidP="00B97A88">
      <w:pPr>
        <w:pStyle w:val="NoSpacing"/>
        <w:ind w:left="1418" w:hanging="1418"/>
        <w:jc w:val="both"/>
        <w:rPr>
          <w:lang w:val="en-GB"/>
        </w:rPr>
      </w:pPr>
      <w:r w:rsidRPr="00682130">
        <w:rPr>
          <w:lang w:val="en-GB"/>
        </w:rPr>
        <w:t>Rusz</w:t>
      </w:r>
      <w:r w:rsidR="00D60D8A">
        <w:rPr>
          <w:lang w:val="en-GB"/>
        </w:rPr>
        <w:t>,</w:t>
      </w:r>
      <w:r w:rsidRPr="00682130">
        <w:rPr>
          <w:lang w:val="en-GB"/>
        </w:rPr>
        <w:t xml:space="preserve"> J</w:t>
      </w:r>
      <w:r w:rsidR="00D60D8A">
        <w:rPr>
          <w:lang w:val="en-GB"/>
        </w:rPr>
        <w:t>.</w:t>
      </w:r>
      <w:r w:rsidRPr="00682130">
        <w:rPr>
          <w:lang w:val="en-GB"/>
        </w:rPr>
        <w:t>, Bonnet</w:t>
      </w:r>
      <w:r w:rsidR="00D60D8A">
        <w:rPr>
          <w:lang w:val="en-GB"/>
        </w:rPr>
        <w:t>,</w:t>
      </w:r>
      <w:r w:rsidRPr="00682130">
        <w:rPr>
          <w:lang w:val="en-GB"/>
        </w:rPr>
        <w:t xml:space="preserve"> C</w:t>
      </w:r>
      <w:r w:rsidR="00D60D8A">
        <w:rPr>
          <w:lang w:val="en-GB"/>
        </w:rPr>
        <w:t>.</w:t>
      </w:r>
      <w:r w:rsidRPr="00682130">
        <w:rPr>
          <w:lang w:val="en-GB"/>
        </w:rPr>
        <w:t xml:space="preserve">, </w:t>
      </w:r>
      <w:proofErr w:type="spellStart"/>
      <w:r w:rsidRPr="00682130">
        <w:rPr>
          <w:lang w:val="en-GB"/>
        </w:rPr>
        <w:t>Klempíř</w:t>
      </w:r>
      <w:proofErr w:type="spellEnd"/>
      <w:r w:rsidR="00D60D8A">
        <w:rPr>
          <w:lang w:val="en-GB"/>
        </w:rPr>
        <w:t>,</w:t>
      </w:r>
      <w:r w:rsidRPr="00682130">
        <w:rPr>
          <w:lang w:val="en-GB"/>
        </w:rPr>
        <w:t xml:space="preserve"> J</w:t>
      </w:r>
      <w:r w:rsidR="00D60D8A">
        <w:rPr>
          <w:lang w:val="en-GB"/>
        </w:rPr>
        <w:t>.</w:t>
      </w:r>
      <w:r w:rsidRPr="00682130">
        <w:rPr>
          <w:lang w:val="en-GB"/>
        </w:rPr>
        <w:t xml:space="preserve">, </w:t>
      </w:r>
      <w:proofErr w:type="spellStart"/>
      <w:r w:rsidRPr="00682130">
        <w:rPr>
          <w:lang w:val="en-GB"/>
        </w:rPr>
        <w:t>Tykalová</w:t>
      </w:r>
      <w:proofErr w:type="spellEnd"/>
      <w:r w:rsidR="00D60D8A">
        <w:rPr>
          <w:lang w:val="en-GB"/>
        </w:rPr>
        <w:t>,</w:t>
      </w:r>
      <w:r w:rsidRPr="00682130">
        <w:rPr>
          <w:lang w:val="en-GB"/>
        </w:rPr>
        <w:t xml:space="preserve"> T</w:t>
      </w:r>
      <w:r w:rsidR="00D60D8A">
        <w:rPr>
          <w:lang w:val="en-GB"/>
        </w:rPr>
        <w:t>.</w:t>
      </w:r>
      <w:r w:rsidRPr="00682130">
        <w:rPr>
          <w:lang w:val="en-GB"/>
        </w:rPr>
        <w:t xml:space="preserve">, </w:t>
      </w:r>
      <w:proofErr w:type="spellStart"/>
      <w:r w:rsidRPr="00682130">
        <w:rPr>
          <w:lang w:val="en-GB"/>
        </w:rPr>
        <w:t>Baborová</w:t>
      </w:r>
      <w:proofErr w:type="spellEnd"/>
      <w:r w:rsidR="00D60D8A">
        <w:rPr>
          <w:lang w:val="en-GB"/>
        </w:rPr>
        <w:t>,</w:t>
      </w:r>
      <w:r w:rsidRPr="00682130">
        <w:rPr>
          <w:lang w:val="en-GB"/>
        </w:rPr>
        <w:t xml:space="preserve"> E</w:t>
      </w:r>
      <w:r w:rsidR="00D60D8A">
        <w:rPr>
          <w:lang w:val="en-GB"/>
        </w:rPr>
        <w:t>.</w:t>
      </w:r>
      <w:r w:rsidRPr="00682130">
        <w:rPr>
          <w:lang w:val="en-GB"/>
        </w:rPr>
        <w:t>, Novotný</w:t>
      </w:r>
      <w:r w:rsidR="00D60D8A">
        <w:rPr>
          <w:lang w:val="en-GB"/>
        </w:rPr>
        <w:t>,</w:t>
      </w:r>
      <w:r w:rsidRPr="00682130">
        <w:rPr>
          <w:lang w:val="en-GB"/>
        </w:rPr>
        <w:t xml:space="preserve"> M</w:t>
      </w:r>
      <w:r w:rsidR="00D60D8A">
        <w:rPr>
          <w:lang w:val="en-GB"/>
        </w:rPr>
        <w:t>.</w:t>
      </w:r>
      <w:r w:rsidRPr="00682130">
        <w:rPr>
          <w:lang w:val="en-GB"/>
        </w:rPr>
        <w:t xml:space="preserve">, </w:t>
      </w:r>
      <w:proofErr w:type="spellStart"/>
      <w:r w:rsidRPr="00682130">
        <w:rPr>
          <w:lang w:val="en-GB"/>
        </w:rPr>
        <w:t>Rulseh</w:t>
      </w:r>
      <w:proofErr w:type="spellEnd"/>
      <w:r w:rsidR="00D60D8A">
        <w:rPr>
          <w:lang w:val="en-GB"/>
        </w:rPr>
        <w:t>,</w:t>
      </w:r>
      <w:r w:rsidRPr="00682130">
        <w:rPr>
          <w:lang w:val="en-GB"/>
        </w:rPr>
        <w:t xml:space="preserve"> A</w:t>
      </w:r>
      <w:r w:rsidR="00D60D8A">
        <w:rPr>
          <w:lang w:val="en-GB"/>
        </w:rPr>
        <w:t>.</w:t>
      </w:r>
      <w:r w:rsidRPr="00682130">
        <w:rPr>
          <w:lang w:val="en-GB"/>
        </w:rPr>
        <w:t>, Růžička</w:t>
      </w:r>
      <w:r w:rsidR="00D60D8A">
        <w:rPr>
          <w:lang w:val="en-GB"/>
        </w:rPr>
        <w:t>,</w:t>
      </w:r>
      <w:r w:rsidRPr="00682130">
        <w:rPr>
          <w:lang w:val="en-GB"/>
        </w:rPr>
        <w:t xml:space="preserve"> E. </w:t>
      </w:r>
      <w:r>
        <w:rPr>
          <w:lang w:val="en-GB"/>
        </w:rPr>
        <w:t xml:space="preserve">(2015). </w:t>
      </w:r>
      <w:r w:rsidRPr="00682130">
        <w:rPr>
          <w:lang w:val="en-GB"/>
        </w:rPr>
        <w:t>Speech disorders reflect differing pathophysiology in Parkinson's disease, progressive supranuclear palsy and multiple system atrophy. J Neurol. 262(4):992-1001.</w:t>
      </w:r>
      <w:r w:rsidR="00B97A88">
        <w:rPr>
          <w:lang w:val="en-GB"/>
        </w:rPr>
        <w:t xml:space="preserve"> </w:t>
      </w:r>
      <w:hyperlink r:id="rId170" w:history="1">
        <w:r w:rsidR="00B97A88" w:rsidRPr="004272CE">
          <w:rPr>
            <w:rStyle w:val="Hyperlink"/>
            <w:lang w:val="en-GB"/>
          </w:rPr>
          <w:t>https://doi.org/10.1007/s00415-015-7671-1</w:t>
        </w:r>
      </w:hyperlink>
    </w:p>
    <w:p w14:paraId="74B9654D" w14:textId="77777777" w:rsidR="00616F18" w:rsidRPr="00616F18" w:rsidRDefault="00616F18" w:rsidP="00B97A88">
      <w:pPr>
        <w:pStyle w:val="NoSpacing"/>
        <w:ind w:left="1418" w:hanging="1418"/>
        <w:jc w:val="both"/>
        <w:rPr>
          <w:lang w:val="en-GB"/>
        </w:rPr>
      </w:pPr>
    </w:p>
    <w:p w14:paraId="1EF6DA17" w14:textId="773027E6" w:rsidR="00B95B95" w:rsidRPr="00B931A0" w:rsidRDefault="00B95B95" w:rsidP="00B97A88">
      <w:pPr>
        <w:pStyle w:val="NoSpacing"/>
        <w:ind w:left="1418" w:hanging="1418"/>
        <w:jc w:val="both"/>
        <w:rPr>
          <w:color w:val="000000"/>
          <w:lang w:val="en-GB"/>
        </w:rPr>
      </w:pPr>
      <w:proofErr w:type="spellStart"/>
      <w:r w:rsidRPr="00616F18">
        <w:rPr>
          <w:lang w:val="en-GB"/>
        </w:rPr>
        <w:t>Sacquegna</w:t>
      </w:r>
      <w:proofErr w:type="spellEnd"/>
      <w:r w:rsidR="00D60D8A" w:rsidRPr="00616F18">
        <w:rPr>
          <w:lang w:val="en-GB"/>
        </w:rPr>
        <w:t>,</w:t>
      </w:r>
      <w:r w:rsidRPr="00616F18">
        <w:rPr>
          <w:lang w:val="en-GB"/>
        </w:rPr>
        <w:t xml:space="preserve"> T., Guttmann</w:t>
      </w:r>
      <w:r w:rsidR="00D60D8A" w:rsidRPr="00616F18">
        <w:rPr>
          <w:lang w:val="en-GB"/>
        </w:rPr>
        <w:t xml:space="preserve">, </w:t>
      </w:r>
      <w:r w:rsidRPr="00616F18">
        <w:rPr>
          <w:lang w:val="en-GB"/>
        </w:rPr>
        <w:t>S., Giuliani</w:t>
      </w:r>
      <w:r w:rsidR="00D60D8A" w:rsidRPr="00616F18">
        <w:rPr>
          <w:lang w:val="en-GB"/>
        </w:rPr>
        <w:t>,</w:t>
      </w:r>
      <w:r w:rsidRPr="00616F18">
        <w:rPr>
          <w:lang w:val="en-GB"/>
        </w:rPr>
        <w:t xml:space="preserve"> S., Agati</w:t>
      </w:r>
      <w:r w:rsidR="00D60D8A" w:rsidRPr="00616F18">
        <w:rPr>
          <w:lang w:val="en-GB"/>
        </w:rPr>
        <w:t>,</w:t>
      </w:r>
      <w:r w:rsidRPr="00616F18">
        <w:rPr>
          <w:lang w:val="en-GB"/>
        </w:rPr>
        <w:t xml:space="preserve"> R., Daidone</w:t>
      </w:r>
      <w:r w:rsidR="00D60D8A" w:rsidRPr="00616F18">
        <w:rPr>
          <w:lang w:val="en-GB"/>
        </w:rPr>
        <w:t>,</w:t>
      </w:r>
      <w:r w:rsidRPr="00616F18">
        <w:rPr>
          <w:lang w:val="en-GB"/>
        </w:rPr>
        <w:t xml:space="preserve"> R., Morreale</w:t>
      </w:r>
      <w:r w:rsidR="00D60D8A" w:rsidRPr="00616F18">
        <w:rPr>
          <w:lang w:val="en-GB"/>
        </w:rPr>
        <w:t>,</w:t>
      </w:r>
      <w:r w:rsidRPr="00616F18">
        <w:rPr>
          <w:lang w:val="en-GB"/>
        </w:rPr>
        <w:t xml:space="preserve"> A., </w:t>
      </w:r>
      <w:proofErr w:type="spellStart"/>
      <w:r w:rsidRPr="00616F18">
        <w:rPr>
          <w:lang w:val="en-GB"/>
        </w:rPr>
        <w:t>Ambrosetto</w:t>
      </w:r>
      <w:proofErr w:type="spellEnd"/>
      <w:r w:rsidR="00D60D8A" w:rsidRPr="00616F18">
        <w:rPr>
          <w:lang w:val="en-GB"/>
        </w:rPr>
        <w:t>,</w:t>
      </w:r>
      <w:r w:rsidRPr="00616F18">
        <w:rPr>
          <w:lang w:val="en-GB"/>
        </w:rPr>
        <w:t xml:space="preserve"> G., &amp; </w:t>
      </w:r>
      <w:proofErr w:type="spellStart"/>
      <w:r w:rsidRPr="00616F18">
        <w:rPr>
          <w:lang w:val="en-GB"/>
        </w:rPr>
        <w:t>Gallassi</w:t>
      </w:r>
      <w:proofErr w:type="spellEnd"/>
      <w:r w:rsidR="00D60D8A" w:rsidRPr="00616F18">
        <w:rPr>
          <w:lang w:val="en-GB"/>
        </w:rPr>
        <w:t>,</w:t>
      </w:r>
      <w:r w:rsidRPr="00616F18">
        <w:rPr>
          <w:lang w:val="en-GB"/>
        </w:rPr>
        <w:t xml:space="preserve"> R. (1989). Binswanger's disease: a review of the literature and a personal contribution.</w:t>
      </w:r>
      <w:r w:rsidR="00616F18" w:rsidRPr="00616F18">
        <w:rPr>
          <w:lang w:val="en-GB"/>
        </w:rPr>
        <w:t xml:space="preserve"> </w:t>
      </w:r>
      <w:proofErr w:type="spellStart"/>
      <w:r w:rsidR="00616F18" w:rsidRPr="008655EE">
        <w:rPr>
          <w:lang w:val="en-GB"/>
        </w:rPr>
        <w:t>Eur</w:t>
      </w:r>
      <w:proofErr w:type="spellEnd"/>
      <w:r w:rsidR="00616F18" w:rsidRPr="008655EE">
        <w:rPr>
          <w:lang w:val="en-GB"/>
        </w:rPr>
        <w:t xml:space="preserve"> </w:t>
      </w:r>
      <w:proofErr w:type="spellStart"/>
      <w:r w:rsidR="00616F18" w:rsidRPr="008655EE">
        <w:rPr>
          <w:lang w:val="en-GB"/>
        </w:rPr>
        <w:t>Neurol</w:t>
      </w:r>
      <w:proofErr w:type="spellEnd"/>
      <w:r w:rsidR="00616F18" w:rsidRPr="008655EE">
        <w:rPr>
          <w:lang w:val="en-GB"/>
        </w:rPr>
        <w:t>, 29(2), 20-22</w:t>
      </w:r>
      <w:r w:rsidR="00B97A88">
        <w:rPr>
          <w:lang w:val="en-GB"/>
        </w:rPr>
        <w:t xml:space="preserve"> </w:t>
      </w:r>
      <w:hyperlink r:id="rId171" w:history="1">
        <w:r w:rsidR="00B97A88" w:rsidRPr="004272CE">
          <w:rPr>
            <w:rStyle w:val="Hyperlink"/>
            <w:lang w:val="en-GB"/>
          </w:rPr>
          <w:t>https://doi.org/10.1159/000116460</w:t>
        </w:r>
      </w:hyperlink>
    </w:p>
    <w:p w14:paraId="0C42616C" w14:textId="75FA5FAC" w:rsidR="00B95B95" w:rsidRPr="00B97A88" w:rsidRDefault="00B95B95" w:rsidP="00B97A88">
      <w:pPr>
        <w:pStyle w:val="NoSpacing"/>
        <w:ind w:left="1418" w:hanging="1418"/>
        <w:jc w:val="both"/>
        <w:rPr>
          <w:lang w:val="en-GB"/>
        </w:rPr>
      </w:pPr>
      <w:r w:rsidRPr="00B931A0">
        <w:rPr>
          <w:lang w:val="en-GB"/>
        </w:rPr>
        <w:t>Saji</w:t>
      </w:r>
      <w:r w:rsidR="00D60D8A">
        <w:rPr>
          <w:lang w:val="en-GB"/>
        </w:rPr>
        <w:t>,</w:t>
      </w:r>
      <w:r>
        <w:rPr>
          <w:lang w:val="en-GB"/>
        </w:rPr>
        <w:t xml:space="preserve"> </w:t>
      </w:r>
      <w:r w:rsidRPr="00B931A0">
        <w:rPr>
          <w:lang w:val="en-GB"/>
        </w:rPr>
        <w:t>A.M. &amp; Gupta</w:t>
      </w:r>
      <w:r w:rsidR="00D60D8A">
        <w:rPr>
          <w:lang w:val="en-GB"/>
        </w:rPr>
        <w:t>,</w:t>
      </w:r>
      <w:r w:rsidRPr="00B931A0">
        <w:rPr>
          <w:lang w:val="en-GB"/>
        </w:rPr>
        <w:t xml:space="preserve"> V., (2024)</w:t>
      </w:r>
      <w:r>
        <w:rPr>
          <w:lang w:val="en-GB"/>
        </w:rPr>
        <w:t>.</w:t>
      </w:r>
      <w:r w:rsidRPr="00B931A0">
        <w:rPr>
          <w:lang w:val="en-GB"/>
        </w:rPr>
        <w:t xml:space="preserve"> Progressive Multifocal Leukoencephalopathy</w:t>
      </w:r>
      <w:r w:rsidR="00616F18">
        <w:rPr>
          <w:lang w:val="en-GB"/>
        </w:rPr>
        <w:t xml:space="preserve">. In </w:t>
      </w:r>
      <w:proofErr w:type="spellStart"/>
      <w:r w:rsidR="00616F18">
        <w:rPr>
          <w:lang w:val="en-GB"/>
        </w:rPr>
        <w:t>StatPearls</w:t>
      </w:r>
      <w:proofErr w:type="spellEnd"/>
      <w:r w:rsidR="00616F18">
        <w:rPr>
          <w:lang w:val="en-GB"/>
        </w:rPr>
        <w:t xml:space="preserve"> [Internet]. </w:t>
      </w:r>
      <w:proofErr w:type="spellStart"/>
      <w:r w:rsidR="00616F18">
        <w:rPr>
          <w:lang w:val="en-GB"/>
        </w:rPr>
        <w:t>StatPearls</w:t>
      </w:r>
      <w:proofErr w:type="spellEnd"/>
      <w:r w:rsidR="00616F18">
        <w:rPr>
          <w:lang w:val="en-GB"/>
        </w:rPr>
        <w:t xml:space="preserve"> </w:t>
      </w:r>
      <w:proofErr w:type="spellStart"/>
      <w:r w:rsidR="00616F18">
        <w:rPr>
          <w:lang w:val="en-GB"/>
        </w:rPr>
        <w:t>Publicing</w:t>
      </w:r>
      <w:proofErr w:type="spellEnd"/>
      <w:r w:rsidR="00616F18">
        <w:rPr>
          <w:lang w:val="en-GB"/>
        </w:rPr>
        <w:t>.</w:t>
      </w:r>
      <w:r w:rsidR="00B97A88">
        <w:rPr>
          <w:lang w:val="en-GB"/>
        </w:rPr>
        <w:t xml:space="preserve"> </w:t>
      </w:r>
      <w:hyperlink r:id="rId172" w:history="1">
        <w:r w:rsidR="00B97A88" w:rsidRPr="004272CE">
          <w:rPr>
            <w:rStyle w:val="Hyperlink"/>
            <w:lang w:val="en-GB"/>
          </w:rPr>
          <w:t>https://www.ncbi.nlm.nih.gov/books/NBK560584/</w:t>
        </w:r>
      </w:hyperlink>
    </w:p>
    <w:p w14:paraId="40070E1E" w14:textId="1B0501A2" w:rsidR="00B95B95" w:rsidRPr="00B931A0" w:rsidRDefault="00B95B95" w:rsidP="00B97A88">
      <w:pPr>
        <w:pStyle w:val="NoSpacing"/>
        <w:ind w:left="1418" w:hanging="1418"/>
        <w:jc w:val="both"/>
        <w:rPr>
          <w:color w:val="000000"/>
          <w:lang w:val="en-GB"/>
        </w:rPr>
      </w:pPr>
      <w:r w:rsidRPr="00B931A0">
        <w:rPr>
          <w:lang w:val="en-GB"/>
        </w:rPr>
        <w:t>Saleem</w:t>
      </w:r>
      <w:r w:rsidR="00D60D8A">
        <w:rPr>
          <w:lang w:val="en-GB"/>
        </w:rPr>
        <w:t xml:space="preserve">, </w:t>
      </w:r>
      <w:r w:rsidRPr="00B931A0">
        <w:rPr>
          <w:lang w:val="en-GB"/>
        </w:rPr>
        <w:t>F</w:t>
      </w:r>
      <w:r>
        <w:rPr>
          <w:lang w:val="en-GB"/>
        </w:rPr>
        <w:t xml:space="preserve">. &amp; </w:t>
      </w:r>
      <w:proofErr w:type="spellStart"/>
      <w:r w:rsidRPr="00B931A0">
        <w:rPr>
          <w:lang w:val="en-GB"/>
        </w:rPr>
        <w:t>Munakomi</w:t>
      </w:r>
      <w:proofErr w:type="spellEnd"/>
      <w:r w:rsidR="00D60D8A">
        <w:rPr>
          <w:lang w:val="en-GB"/>
        </w:rPr>
        <w:t>,</w:t>
      </w:r>
      <w:r>
        <w:rPr>
          <w:lang w:val="en-GB"/>
        </w:rPr>
        <w:t xml:space="preserve"> S.</w:t>
      </w:r>
      <w:r w:rsidRPr="00B931A0">
        <w:rPr>
          <w:lang w:val="en-GB"/>
        </w:rPr>
        <w:t xml:space="preserve"> (2023)</w:t>
      </w:r>
      <w:r>
        <w:rPr>
          <w:lang w:val="en-GB"/>
        </w:rPr>
        <w:t xml:space="preserve">. </w:t>
      </w:r>
      <w:r w:rsidRPr="00B931A0">
        <w:rPr>
          <w:lang w:val="en-GB"/>
        </w:rPr>
        <w:t>Pseudobulbar Palsy</w:t>
      </w:r>
      <w:r w:rsidR="00B97A88">
        <w:rPr>
          <w:lang w:val="en-GB"/>
        </w:rPr>
        <w:t xml:space="preserve"> </w:t>
      </w:r>
      <w:hyperlink r:id="rId173" w:history="1">
        <w:r w:rsidR="00B97A88" w:rsidRPr="004272CE">
          <w:rPr>
            <w:rStyle w:val="Hyperlink"/>
            <w:lang w:val="en-GB"/>
          </w:rPr>
          <w:t>https://www.ncbi.nlm.nih.gov/books/NBK553160/</w:t>
        </w:r>
      </w:hyperlink>
    </w:p>
    <w:p w14:paraId="69B55A0E" w14:textId="26462BA4" w:rsidR="00B95B95" w:rsidRDefault="00B95B95" w:rsidP="00B97A88">
      <w:pPr>
        <w:pStyle w:val="NoSpacing"/>
        <w:ind w:left="1418" w:hanging="1418"/>
        <w:rPr>
          <w:lang w:val="en-GB"/>
        </w:rPr>
      </w:pPr>
      <w:proofErr w:type="spellStart"/>
      <w:r w:rsidRPr="00616F18">
        <w:rPr>
          <w:lang w:val="en-GB"/>
        </w:rPr>
        <w:t>Schalling</w:t>
      </w:r>
      <w:proofErr w:type="spellEnd"/>
      <w:r w:rsidR="00D60D8A" w:rsidRPr="00616F18">
        <w:rPr>
          <w:lang w:val="en-GB"/>
        </w:rPr>
        <w:t>,</w:t>
      </w:r>
      <w:r w:rsidRPr="00616F18">
        <w:rPr>
          <w:lang w:val="en-GB"/>
        </w:rPr>
        <w:t xml:space="preserve"> E., &amp; Hartelius</w:t>
      </w:r>
      <w:r w:rsidR="00D60D8A" w:rsidRPr="00616F18">
        <w:rPr>
          <w:lang w:val="en-GB"/>
        </w:rPr>
        <w:t>,</w:t>
      </w:r>
      <w:r w:rsidRPr="00616F18">
        <w:rPr>
          <w:lang w:val="en-GB"/>
        </w:rPr>
        <w:t xml:space="preserve"> L., (2013). Speech in spinocerebellar ataxia.</w:t>
      </w:r>
      <w:r w:rsidR="00616F18" w:rsidRPr="00616F18">
        <w:rPr>
          <w:rFonts w:ascii="Arial" w:hAnsi="Arial" w:cs="Arial"/>
          <w:color w:val="222222"/>
          <w:sz w:val="20"/>
          <w:szCs w:val="20"/>
          <w:shd w:val="clear" w:color="auto" w:fill="FFFFFF"/>
          <w:lang w:val="en-GB"/>
        </w:rPr>
        <w:t xml:space="preserve"> </w:t>
      </w:r>
      <w:r w:rsidR="00616F18" w:rsidRPr="00616F18">
        <w:rPr>
          <w:lang w:val="en-GB"/>
        </w:rPr>
        <w:t>Brain and language, 127(3), 317-322.</w:t>
      </w:r>
      <w:r w:rsidR="00B97A88">
        <w:rPr>
          <w:lang w:val="en-GB"/>
        </w:rPr>
        <w:t xml:space="preserve"> </w:t>
      </w:r>
      <w:hyperlink r:id="rId174">
        <w:r w:rsidRPr="00B931A0">
          <w:rPr>
            <w:color w:val="1155CC"/>
            <w:u w:val="single"/>
            <w:lang w:val="en-GB"/>
          </w:rPr>
          <w:t>https://doi.org/10.1016/j.bandl.2013.10.002</w:t>
        </w:r>
      </w:hyperlink>
    </w:p>
    <w:p w14:paraId="1DE250B2" w14:textId="77777777" w:rsidR="00616F18" w:rsidRPr="00616F18" w:rsidRDefault="00616F18" w:rsidP="00B97A88">
      <w:pPr>
        <w:pStyle w:val="NoSpacing"/>
        <w:ind w:left="1418" w:hanging="1418"/>
        <w:rPr>
          <w:color w:val="000000"/>
          <w:lang w:val="en-GB"/>
        </w:rPr>
      </w:pPr>
    </w:p>
    <w:p w14:paraId="6D4CBE06" w14:textId="0B347A1C" w:rsidR="00B95B95" w:rsidRPr="00B97A88" w:rsidRDefault="00B95B95" w:rsidP="00B97A88">
      <w:pPr>
        <w:ind w:left="1418" w:hanging="1418"/>
        <w:jc w:val="both"/>
        <w:rPr>
          <w:lang w:val="en-GB"/>
        </w:rPr>
      </w:pPr>
      <w:proofErr w:type="spellStart"/>
      <w:r w:rsidRPr="00616F18">
        <w:rPr>
          <w:lang w:val="en-GB"/>
        </w:rPr>
        <w:t>Schnarwyler</w:t>
      </w:r>
      <w:proofErr w:type="spellEnd"/>
      <w:r w:rsidR="00D60D8A" w:rsidRPr="00616F18">
        <w:rPr>
          <w:lang w:val="en-GB"/>
        </w:rPr>
        <w:t>,</w:t>
      </w:r>
      <w:r w:rsidRPr="00616F18">
        <w:rPr>
          <w:lang w:val="en-GB"/>
        </w:rPr>
        <w:t xml:space="preserve"> B., &amp; Hammer</w:t>
      </w:r>
      <w:r w:rsidR="00D60D8A" w:rsidRPr="00616F18">
        <w:rPr>
          <w:lang w:val="en-GB"/>
        </w:rPr>
        <w:t>,</w:t>
      </w:r>
      <w:r w:rsidRPr="00616F18">
        <w:rPr>
          <w:lang w:val="en-GB"/>
        </w:rPr>
        <w:t xml:space="preserve"> F., (1991). Chorea gravidarum </w:t>
      </w:r>
      <w:proofErr w:type="spellStart"/>
      <w:r w:rsidR="00616F18" w:rsidRPr="00616F18">
        <w:rPr>
          <w:lang w:val="en-GB"/>
        </w:rPr>
        <w:t>Gynakologische</w:t>
      </w:r>
      <w:proofErr w:type="spellEnd"/>
      <w:r w:rsidR="00616F18" w:rsidRPr="00616F18">
        <w:rPr>
          <w:lang w:val="en-GB"/>
        </w:rPr>
        <w:t xml:space="preserve"> </w:t>
      </w:r>
      <w:proofErr w:type="spellStart"/>
      <w:r w:rsidR="00616F18" w:rsidRPr="00616F18">
        <w:rPr>
          <w:lang w:val="en-GB"/>
        </w:rPr>
        <w:t>Rundschau</w:t>
      </w:r>
      <w:proofErr w:type="spellEnd"/>
      <w:r w:rsidR="00616F18" w:rsidRPr="00616F18">
        <w:rPr>
          <w:lang w:val="en-GB"/>
        </w:rPr>
        <w:t>, 31(3), 131-136.</w:t>
      </w:r>
      <w:r w:rsidR="00B97A88">
        <w:rPr>
          <w:lang w:val="en-GB"/>
        </w:rPr>
        <w:t xml:space="preserve"> </w:t>
      </w:r>
      <w:hyperlink r:id="rId175" w:history="1">
        <w:r w:rsidR="00B97A88" w:rsidRPr="004272CE">
          <w:rPr>
            <w:rStyle w:val="Hyperlink"/>
            <w:lang w:val="en-GB"/>
          </w:rPr>
          <w:t>https://doi.org/10.1159/000271645</w:t>
        </w:r>
      </w:hyperlink>
    </w:p>
    <w:p w14:paraId="3422DE72" w14:textId="0278FDCD" w:rsidR="00B95B95" w:rsidRDefault="00B95B95" w:rsidP="00B97A88">
      <w:pPr>
        <w:ind w:left="1418" w:hanging="1418"/>
        <w:jc w:val="both"/>
        <w:rPr>
          <w:lang w:val="en-GB"/>
        </w:rPr>
      </w:pPr>
      <w:proofErr w:type="spellStart"/>
      <w:r w:rsidRPr="00616F18">
        <w:rPr>
          <w:lang w:val="en-GB"/>
        </w:rPr>
        <w:t>Schölderle</w:t>
      </w:r>
      <w:proofErr w:type="spellEnd"/>
      <w:r w:rsidR="00D60D8A" w:rsidRPr="00616F18">
        <w:rPr>
          <w:lang w:val="en-GB"/>
        </w:rPr>
        <w:t>,</w:t>
      </w:r>
      <w:r w:rsidRPr="00616F18">
        <w:rPr>
          <w:lang w:val="en-GB"/>
        </w:rPr>
        <w:t xml:space="preserve"> T., Staiger</w:t>
      </w:r>
      <w:r w:rsidR="00D60D8A" w:rsidRPr="00616F18">
        <w:rPr>
          <w:lang w:val="en-GB"/>
        </w:rPr>
        <w:t>,</w:t>
      </w:r>
      <w:r w:rsidRPr="00616F18">
        <w:rPr>
          <w:lang w:val="en-GB"/>
        </w:rPr>
        <w:t xml:space="preserve"> A., Lampe</w:t>
      </w:r>
      <w:r w:rsidR="00D60D8A" w:rsidRPr="00616F18">
        <w:rPr>
          <w:lang w:val="en-GB"/>
        </w:rPr>
        <w:t>,</w:t>
      </w:r>
      <w:r w:rsidRPr="00616F18">
        <w:rPr>
          <w:lang w:val="en-GB"/>
        </w:rPr>
        <w:t xml:space="preserve"> R., Strecker</w:t>
      </w:r>
      <w:r w:rsidR="00D60D8A" w:rsidRPr="00616F18">
        <w:rPr>
          <w:lang w:val="en-GB"/>
        </w:rPr>
        <w:t>,</w:t>
      </w:r>
      <w:r w:rsidRPr="00616F18">
        <w:rPr>
          <w:lang w:val="en-GB"/>
        </w:rPr>
        <w:t xml:space="preserve"> K., &amp; Ziegler</w:t>
      </w:r>
      <w:r w:rsidR="00D60D8A" w:rsidRPr="00616F18">
        <w:rPr>
          <w:lang w:val="en-GB"/>
        </w:rPr>
        <w:t>,</w:t>
      </w:r>
      <w:r w:rsidRPr="00616F18">
        <w:rPr>
          <w:lang w:val="en-GB"/>
        </w:rPr>
        <w:t xml:space="preserve"> W. (2016). Dysarthria in Adults </w:t>
      </w:r>
      <w:proofErr w:type="gramStart"/>
      <w:r w:rsidRPr="00616F18">
        <w:rPr>
          <w:lang w:val="en-GB"/>
        </w:rPr>
        <w:t>With</w:t>
      </w:r>
      <w:proofErr w:type="gramEnd"/>
      <w:r w:rsidRPr="00616F18">
        <w:rPr>
          <w:lang w:val="en-GB"/>
        </w:rPr>
        <w:t xml:space="preserve"> Cerebral Palsy: Clinical Presentation and Impacts on Communication.</w:t>
      </w:r>
      <w:r w:rsidR="00616F18" w:rsidRPr="00616F18">
        <w:rPr>
          <w:rFonts w:ascii="Arial" w:hAnsi="Arial" w:cs="Arial"/>
          <w:color w:val="222222"/>
          <w:sz w:val="20"/>
          <w:szCs w:val="20"/>
          <w:shd w:val="clear" w:color="auto" w:fill="FFFFFF"/>
          <w:lang w:val="en-GB"/>
        </w:rPr>
        <w:t xml:space="preserve"> </w:t>
      </w:r>
      <w:r w:rsidR="00616F18" w:rsidRPr="00616F18">
        <w:rPr>
          <w:lang w:val="en-GB"/>
        </w:rPr>
        <w:t xml:space="preserve">Journal of Speech, Language, and Hearing Research, 59(2), 216-229. </w:t>
      </w:r>
      <w:r w:rsidR="00B97A88">
        <w:rPr>
          <w:lang w:val="en-GB"/>
        </w:rPr>
        <w:t xml:space="preserve"> </w:t>
      </w:r>
      <w:hyperlink r:id="rId176">
        <w:r w:rsidRPr="00D30641">
          <w:rPr>
            <w:color w:val="1155CC"/>
            <w:u w:val="single"/>
            <w:lang w:val="en-US"/>
          </w:rPr>
          <w:t>https://doi.org/10.1044/2015_jslhr-s-15-0086</w:t>
        </w:r>
      </w:hyperlink>
    </w:p>
    <w:p w14:paraId="38BC9567" w14:textId="013F630B" w:rsidR="00B95B95" w:rsidRPr="00B97A88" w:rsidRDefault="00B95B95" w:rsidP="00B97A88">
      <w:pPr>
        <w:ind w:left="1418" w:hanging="1418"/>
        <w:jc w:val="both"/>
        <w:rPr>
          <w:lang w:val="en-GB"/>
        </w:rPr>
      </w:pPr>
      <w:proofErr w:type="spellStart"/>
      <w:r w:rsidRPr="00616F18">
        <w:rPr>
          <w:lang w:val="en-GB"/>
        </w:rPr>
        <w:t>Selikhova</w:t>
      </w:r>
      <w:proofErr w:type="spellEnd"/>
      <w:r w:rsidR="00D60D8A" w:rsidRPr="00616F18">
        <w:rPr>
          <w:lang w:val="en-GB"/>
        </w:rPr>
        <w:t>,</w:t>
      </w:r>
      <w:r w:rsidRPr="00616F18">
        <w:rPr>
          <w:lang w:val="en-GB"/>
        </w:rPr>
        <w:t xml:space="preserve"> M., </w:t>
      </w:r>
      <w:proofErr w:type="spellStart"/>
      <w:r w:rsidRPr="00616F18">
        <w:rPr>
          <w:lang w:val="en-GB"/>
        </w:rPr>
        <w:t>Tripoliti</w:t>
      </w:r>
      <w:proofErr w:type="spellEnd"/>
      <w:r w:rsidR="00D60D8A" w:rsidRPr="00616F18">
        <w:rPr>
          <w:lang w:val="en-GB"/>
        </w:rPr>
        <w:t>,</w:t>
      </w:r>
      <w:r w:rsidRPr="00616F18">
        <w:rPr>
          <w:lang w:val="en-GB"/>
        </w:rPr>
        <w:t xml:space="preserve"> E., </w:t>
      </w:r>
      <w:proofErr w:type="spellStart"/>
      <w:r w:rsidRPr="00616F18">
        <w:rPr>
          <w:lang w:val="en-GB"/>
        </w:rPr>
        <w:t>Fedoryshyn</w:t>
      </w:r>
      <w:proofErr w:type="spellEnd"/>
      <w:r w:rsidR="00D60D8A" w:rsidRPr="00616F18">
        <w:rPr>
          <w:lang w:val="en-GB"/>
        </w:rPr>
        <w:t>,</w:t>
      </w:r>
      <w:r w:rsidRPr="00616F18">
        <w:rPr>
          <w:lang w:val="en-GB"/>
        </w:rPr>
        <w:t xml:space="preserve"> L., Matvienko</w:t>
      </w:r>
      <w:r w:rsidR="00D60D8A" w:rsidRPr="00616F18">
        <w:rPr>
          <w:lang w:val="en-GB"/>
        </w:rPr>
        <w:t>,</w:t>
      </w:r>
      <w:r w:rsidRPr="00616F18">
        <w:rPr>
          <w:lang w:val="en-GB"/>
        </w:rPr>
        <w:t xml:space="preserve"> Y., </w:t>
      </w:r>
      <w:proofErr w:type="spellStart"/>
      <w:r w:rsidRPr="00616F18">
        <w:rPr>
          <w:lang w:val="en-GB"/>
        </w:rPr>
        <w:t>Stanetska</w:t>
      </w:r>
      <w:proofErr w:type="spellEnd"/>
      <w:r w:rsidR="00D60D8A" w:rsidRPr="00616F18">
        <w:rPr>
          <w:lang w:val="en-GB"/>
        </w:rPr>
        <w:t>,</w:t>
      </w:r>
      <w:r w:rsidRPr="00616F18">
        <w:rPr>
          <w:lang w:val="en-GB"/>
        </w:rPr>
        <w:t xml:space="preserve"> H., Boychuk</w:t>
      </w:r>
      <w:r w:rsidR="00D60D8A" w:rsidRPr="00616F18">
        <w:rPr>
          <w:lang w:val="en-GB"/>
        </w:rPr>
        <w:t>,</w:t>
      </w:r>
      <w:r w:rsidRPr="00616F18">
        <w:rPr>
          <w:lang w:val="en-GB"/>
        </w:rPr>
        <w:t xml:space="preserve"> M., </w:t>
      </w:r>
      <w:proofErr w:type="spellStart"/>
      <w:r w:rsidRPr="00616F18">
        <w:rPr>
          <w:lang w:val="en-GB"/>
        </w:rPr>
        <w:t>Komnatska</w:t>
      </w:r>
      <w:proofErr w:type="spellEnd"/>
      <w:r w:rsidR="00D60D8A" w:rsidRPr="00616F18">
        <w:rPr>
          <w:lang w:val="en-GB"/>
        </w:rPr>
        <w:t xml:space="preserve">, </w:t>
      </w:r>
      <w:r w:rsidRPr="00616F18">
        <w:rPr>
          <w:lang w:val="en-GB"/>
        </w:rPr>
        <w:t>I., Lees</w:t>
      </w:r>
      <w:r w:rsidR="00D60D8A" w:rsidRPr="00616F18">
        <w:rPr>
          <w:lang w:val="en-GB"/>
        </w:rPr>
        <w:t>,</w:t>
      </w:r>
      <w:r w:rsidRPr="00616F18">
        <w:rPr>
          <w:lang w:val="en-GB"/>
        </w:rPr>
        <w:t xml:space="preserve"> A.J., &amp; </w:t>
      </w:r>
      <w:proofErr w:type="spellStart"/>
      <w:r w:rsidRPr="00616F18">
        <w:rPr>
          <w:lang w:val="en-GB"/>
        </w:rPr>
        <w:t>Sanotsky</w:t>
      </w:r>
      <w:proofErr w:type="spellEnd"/>
      <w:r w:rsidR="00D60D8A" w:rsidRPr="00616F18">
        <w:rPr>
          <w:lang w:val="en-GB"/>
        </w:rPr>
        <w:t>,</w:t>
      </w:r>
      <w:r w:rsidRPr="00616F18">
        <w:rPr>
          <w:lang w:val="en-GB"/>
        </w:rPr>
        <w:t xml:space="preserve"> Y., (2016). Analysis of a distinct speech disorder seen in chronic manganese toxicity following </w:t>
      </w:r>
      <w:proofErr w:type="spellStart"/>
      <w:r w:rsidRPr="00616F18">
        <w:rPr>
          <w:lang w:val="en-GB"/>
        </w:rPr>
        <w:t>Ephedrone</w:t>
      </w:r>
      <w:proofErr w:type="spellEnd"/>
      <w:r w:rsidRPr="00616F18">
        <w:rPr>
          <w:lang w:val="en-GB"/>
        </w:rPr>
        <w:t xml:space="preserve"> abuse.</w:t>
      </w:r>
      <w:r w:rsidR="00616F18" w:rsidRPr="00616F18">
        <w:rPr>
          <w:rFonts w:ascii="Arial" w:hAnsi="Arial" w:cs="Arial"/>
          <w:color w:val="222222"/>
          <w:sz w:val="20"/>
          <w:szCs w:val="20"/>
          <w:shd w:val="clear" w:color="auto" w:fill="FFFFFF"/>
          <w:lang w:val="en-GB"/>
        </w:rPr>
        <w:t xml:space="preserve"> </w:t>
      </w:r>
      <w:r w:rsidR="00616F18" w:rsidRPr="00616F18">
        <w:rPr>
          <w:lang w:val="en-GB"/>
        </w:rPr>
        <w:t> </w:t>
      </w:r>
      <w:r w:rsidR="00616F18" w:rsidRPr="008655EE">
        <w:rPr>
          <w:lang w:val="en-GB"/>
        </w:rPr>
        <w:t>Clinical Neurology and Neurosurgery, 147, 71-77.</w:t>
      </w:r>
      <w:r w:rsidR="00B97A88">
        <w:rPr>
          <w:lang w:val="en-GB"/>
        </w:rPr>
        <w:t xml:space="preserve"> </w:t>
      </w:r>
      <w:hyperlink r:id="rId177" w:history="1">
        <w:r w:rsidR="00B97A88" w:rsidRPr="004272CE">
          <w:rPr>
            <w:rStyle w:val="Hyperlink"/>
            <w:lang w:val="en-GB"/>
          </w:rPr>
          <w:t>https://doi.org/10.1016/j.clineuro.2016.05.027</w:t>
        </w:r>
      </w:hyperlink>
    </w:p>
    <w:p w14:paraId="35BC7007" w14:textId="53D67CC9" w:rsidR="00B95B95" w:rsidRDefault="00B95B95" w:rsidP="00B97A88">
      <w:pPr>
        <w:pBdr>
          <w:top w:val="nil"/>
          <w:left w:val="nil"/>
          <w:bottom w:val="nil"/>
          <w:right w:val="nil"/>
          <w:between w:val="nil"/>
        </w:pBdr>
        <w:spacing w:before="240" w:after="240" w:line="240" w:lineRule="auto"/>
        <w:ind w:left="1418" w:hanging="1418"/>
        <w:jc w:val="both"/>
        <w:rPr>
          <w:color w:val="000000"/>
        </w:rPr>
      </w:pPr>
      <w:r w:rsidRPr="00682130">
        <w:rPr>
          <w:color w:val="212121"/>
          <w:highlight w:val="white"/>
          <w:lang w:val="en-GB"/>
        </w:rPr>
        <w:t>Seikel</w:t>
      </w:r>
      <w:r w:rsidR="00D60D8A">
        <w:rPr>
          <w:color w:val="212121"/>
          <w:highlight w:val="white"/>
          <w:lang w:val="en-GB"/>
        </w:rPr>
        <w:t xml:space="preserve">, </w:t>
      </w:r>
      <w:r w:rsidRPr="00682130">
        <w:rPr>
          <w:color w:val="212121"/>
          <w:highlight w:val="white"/>
          <w:lang w:val="en-GB"/>
        </w:rPr>
        <w:t>J.A., Drumright</w:t>
      </w:r>
      <w:r w:rsidR="00D60D8A">
        <w:rPr>
          <w:color w:val="212121"/>
          <w:highlight w:val="white"/>
          <w:lang w:val="en-GB"/>
        </w:rPr>
        <w:t>,</w:t>
      </w:r>
      <w:r w:rsidRPr="00682130">
        <w:rPr>
          <w:color w:val="212121"/>
          <w:highlight w:val="white"/>
          <w:lang w:val="en-GB"/>
        </w:rPr>
        <w:t xml:space="preserve"> D.G., King</w:t>
      </w:r>
      <w:r w:rsidR="00D60D8A">
        <w:rPr>
          <w:color w:val="212121"/>
          <w:highlight w:val="white"/>
          <w:lang w:val="en-GB"/>
        </w:rPr>
        <w:t>,</w:t>
      </w:r>
      <w:r w:rsidRPr="00682130">
        <w:rPr>
          <w:color w:val="212121"/>
          <w:highlight w:val="white"/>
          <w:lang w:val="en-GB"/>
        </w:rPr>
        <w:t xml:space="preserve"> D.W. (2019)</w:t>
      </w:r>
      <w:r>
        <w:rPr>
          <w:color w:val="212121"/>
          <w:highlight w:val="white"/>
          <w:lang w:val="en-GB"/>
        </w:rPr>
        <w:t>.</w:t>
      </w:r>
      <w:r w:rsidRPr="00682130">
        <w:rPr>
          <w:i/>
          <w:color w:val="212121"/>
          <w:highlight w:val="white"/>
          <w:lang w:val="en-GB"/>
        </w:rPr>
        <w:t xml:space="preserve"> </w:t>
      </w:r>
      <w:r>
        <w:rPr>
          <w:i/>
          <w:color w:val="212121"/>
          <w:highlight w:val="white"/>
        </w:rPr>
        <w:t>Ανατομία &amp; Φυσιολογία Ομιλίας, Λόγου και Ακοής.</w:t>
      </w:r>
      <w:r>
        <w:rPr>
          <w:color w:val="212121"/>
          <w:highlight w:val="white"/>
        </w:rPr>
        <w:t xml:space="preserve"> Ιατρικές Εκδόσεις Κωνσταντάρας</w:t>
      </w:r>
    </w:p>
    <w:p w14:paraId="5DA28E46" w14:textId="5AF3B511" w:rsidR="00B95B95" w:rsidRPr="00B931A0" w:rsidRDefault="00B95B95" w:rsidP="00B97A88">
      <w:pPr>
        <w:pStyle w:val="NoSpacing"/>
        <w:ind w:left="1418" w:hanging="1418"/>
        <w:jc w:val="both"/>
        <w:rPr>
          <w:color w:val="000000"/>
          <w:lang w:val="en-GB"/>
        </w:rPr>
      </w:pPr>
      <w:r w:rsidRPr="00D9651B">
        <w:rPr>
          <w:highlight w:val="white"/>
          <w:lang w:val="en-GB"/>
        </w:rPr>
        <w:t>S</w:t>
      </w:r>
      <w:r w:rsidRPr="001A3234">
        <w:rPr>
          <w:highlight w:val="white"/>
          <w:lang w:val="en-GB"/>
        </w:rPr>
        <w:t>è</w:t>
      </w:r>
      <w:r w:rsidRPr="00D9651B">
        <w:rPr>
          <w:highlight w:val="white"/>
          <w:lang w:val="en-GB"/>
        </w:rPr>
        <w:t>ve</w:t>
      </w:r>
      <w:r w:rsidR="00D60D8A" w:rsidRPr="001A3234">
        <w:rPr>
          <w:highlight w:val="white"/>
          <w:lang w:val="en-GB"/>
        </w:rPr>
        <w:t>,</w:t>
      </w:r>
      <w:r w:rsidRPr="001A3234">
        <w:rPr>
          <w:highlight w:val="white"/>
          <w:lang w:val="en-GB"/>
        </w:rPr>
        <w:t xml:space="preserve"> </w:t>
      </w:r>
      <w:r w:rsidRPr="00D9651B">
        <w:rPr>
          <w:highlight w:val="white"/>
          <w:lang w:val="en-GB"/>
        </w:rPr>
        <w:t>P</w:t>
      </w:r>
      <w:r w:rsidRPr="001A3234">
        <w:rPr>
          <w:highlight w:val="white"/>
          <w:lang w:val="en-GB"/>
        </w:rPr>
        <w:t xml:space="preserve">., </w:t>
      </w:r>
      <w:r w:rsidRPr="00D9651B">
        <w:rPr>
          <w:highlight w:val="white"/>
          <w:lang w:val="en-GB"/>
        </w:rPr>
        <w:t>Pacheco</w:t>
      </w:r>
      <w:r w:rsidR="00D60D8A" w:rsidRPr="001A3234">
        <w:rPr>
          <w:highlight w:val="white"/>
          <w:lang w:val="en-GB"/>
        </w:rPr>
        <w:t>,</w:t>
      </w:r>
      <w:r w:rsidRPr="001A3234">
        <w:rPr>
          <w:highlight w:val="white"/>
          <w:lang w:val="en-GB"/>
        </w:rPr>
        <w:t xml:space="preserve"> </w:t>
      </w:r>
      <w:r w:rsidRPr="00D9651B">
        <w:rPr>
          <w:highlight w:val="white"/>
          <w:lang w:val="en-GB"/>
        </w:rPr>
        <w:t>Y</w:t>
      </w:r>
      <w:r w:rsidRPr="001A3234">
        <w:rPr>
          <w:highlight w:val="white"/>
          <w:lang w:val="en-GB"/>
        </w:rPr>
        <w:t xml:space="preserve">., </w:t>
      </w:r>
      <w:proofErr w:type="spellStart"/>
      <w:r w:rsidRPr="00D9651B">
        <w:rPr>
          <w:highlight w:val="white"/>
          <w:lang w:val="en-GB"/>
        </w:rPr>
        <w:t>Durupt</w:t>
      </w:r>
      <w:proofErr w:type="spellEnd"/>
      <w:r w:rsidR="00D60D8A" w:rsidRPr="001A3234">
        <w:rPr>
          <w:highlight w:val="white"/>
          <w:lang w:val="en-GB"/>
        </w:rPr>
        <w:t>,</w:t>
      </w:r>
      <w:r w:rsidRPr="001A3234">
        <w:rPr>
          <w:highlight w:val="white"/>
          <w:lang w:val="en-GB"/>
        </w:rPr>
        <w:t xml:space="preserve"> </w:t>
      </w:r>
      <w:r w:rsidRPr="00D9651B">
        <w:rPr>
          <w:highlight w:val="white"/>
          <w:lang w:val="en-GB"/>
        </w:rPr>
        <w:t>F</w:t>
      </w:r>
      <w:r w:rsidRPr="001A3234">
        <w:rPr>
          <w:highlight w:val="white"/>
          <w:lang w:val="en-GB"/>
        </w:rPr>
        <w:t xml:space="preserve">., </w:t>
      </w:r>
      <w:proofErr w:type="spellStart"/>
      <w:r w:rsidRPr="00D9651B">
        <w:rPr>
          <w:highlight w:val="white"/>
          <w:lang w:val="en-GB"/>
        </w:rPr>
        <w:t>Jamilloux</w:t>
      </w:r>
      <w:proofErr w:type="spellEnd"/>
      <w:r w:rsidR="00D60D8A" w:rsidRPr="001A3234">
        <w:rPr>
          <w:highlight w:val="white"/>
          <w:lang w:val="en-GB"/>
        </w:rPr>
        <w:t>,</w:t>
      </w:r>
      <w:r w:rsidRPr="001A3234">
        <w:rPr>
          <w:highlight w:val="white"/>
          <w:lang w:val="en-GB"/>
        </w:rPr>
        <w:t xml:space="preserve"> </w:t>
      </w:r>
      <w:r w:rsidRPr="00D9651B">
        <w:rPr>
          <w:highlight w:val="white"/>
          <w:lang w:val="en-GB"/>
        </w:rPr>
        <w:t>Y</w:t>
      </w:r>
      <w:r w:rsidRPr="001A3234">
        <w:rPr>
          <w:highlight w:val="white"/>
          <w:lang w:val="en-GB"/>
        </w:rPr>
        <w:t xml:space="preserve">., </w:t>
      </w:r>
      <w:proofErr w:type="spellStart"/>
      <w:r w:rsidRPr="00D9651B">
        <w:rPr>
          <w:highlight w:val="white"/>
          <w:lang w:val="en-GB"/>
        </w:rPr>
        <w:t>Gerfaud</w:t>
      </w:r>
      <w:proofErr w:type="spellEnd"/>
      <w:r w:rsidRPr="001A3234">
        <w:rPr>
          <w:highlight w:val="white"/>
          <w:lang w:val="en-GB"/>
        </w:rPr>
        <w:t>-</w:t>
      </w:r>
      <w:r w:rsidRPr="00D9651B">
        <w:rPr>
          <w:highlight w:val="white"/>
          <w:lang w:val="en-GB"/>
        </w:rPr>
        <w:t>Valentin</w:t>
      </w:r>
      <w:r w:rsidR="00D60D8A" w:rsidRPr="001A3234">
        <w:rPr>
          <w:highlight w:val="white"/>
          <w:lang w:val="en-GB"/>
        </w:rPr>
        <w:t>,</w:t>
      </w:r>
      <w:r w:rsidRPr="001A3234">
        <w:rPr>
          <w:highlight w:val="white"/>
          <w:lang w:val="en-GB"/>
        </w:rPr>
        <w:t xml:space="preserve"> </w:t>
      </w:r>
      <w:r w:rsidRPr="00D9651B">
        <w:rPr>
          <w:highlight w:val="white"/>
          <w:lang w:val="en-GB"/>
        </w:rPr>
        <w:t>M</w:t>
      </w:r>
      <w:r w:rsidRPr="001A3234">
        <w:rPr>
          <w:highlight w:val="white"/>
          <w:lang w:val="en-GB"/>
        </w:rPr>
        <w:t xml:space="preserve">., </w:t>
      </w:r>
      <w:r w:rsidRPr="00D9651B">
        <w:rPr>
          <w:highlight w:val="white"/>
          <w:lang w:val="en-GB"/>
        </w:rPr>
        <w:t>Isaac</w:t>
      </w:r>
      <w:r w:rsidR="00D60D8A" w:rsidRPr="001A3234">
        <w:rPr>
          <w:highlight w:val="white"/>
          <w:lang w:val="en-GB"/>
        </w:rPr>
        <w:t>,</w:t>
      </w:r>
      <w:r w:rsidRPr="001A3234">
        <w:rPr>
          <w:highlight w:val="white"/>
          <w:lang w:val="en-GB"/>
        </w:rPr>
        <w:t xml:space="preserve"> </w:t>
      </w:r>
      <w:proofErr w:type="gramStart"/>
      <w:r w:rsidRPr="00D9651B">
        <w:rPr>
          <w:highlight w:val="white"/>
          <w:lang w:val="en-GB"/>
        </w:rPr>
        <w:t>S</w:t>
      </w:r>
      <w:r w:rsidRPr="001A3234">
        <w:rPr>
          <w:highlight w:val="white"/>
          <w:lang w:val="en-GB"/>
        </w:rPr>
        <w:t>,.</w:t>
      </w:r>
      <w:proofErr w:type="gramEnd"/>
      <w:r w:rsidRPr="001A3234">
        <w:rPr>
          <w:highlight w:val="white"/>
          <w:lang w:val="en-GB"/>
        </w:rPr>
        <w:t xml:space="preserve"> </w:t>
      </w:r>
      <w:proofErr w:type="spellStart"/>
      <w:r w:rsidRPr="00D9651B">
        <w:rPr>
          <w:highlight w:val="white"/>
          <w:lang w:val="en-GB"/>
        </w:rPr>
        <w:t>Boussel</w:t>
      </w:r>
      <w:proofErr w:type="spellEnd"/>
      <w:r w:rsidR="00D60D8A" w:rsidRPr="00D9651B">
        <w:rPr>
          <w:highlight w:val="white"/>
          <w:lang w:val="en-GB"/>
        </w:rPr>
        <w:t>,</w:t>
      </w:r>
      <w:r w:rsidRPr="00D9651B">
        <w:rPr>
          <w:highlight w:val="white"/>
          <w:lang w:val="en-GB"/>
        </w:rPr>
        <w:t xml:space="preserve"> L., </w:t>
      </w:r>
      <w:proofErr w:type="spellStart"/>
      <w:r w:rsidRPr="00D9651B">
        <w:rPr>
          <w:highlight w:val="white"/>
          <w:lang w:val="en-GB"/>
        </w:rPr>
        <w:t>Calender</w:t>
      </w:r>
      <w:proofErr w:type="spellEnd"/>
      <w:r w:rsidR="00D60D8A" w:rsidRPr="00D9651B">
        <w:rPr>
          <w:highlight w:val="white"/>
          <w:lang w:val="en-GB"/>
        </w:rPr>
        <w:t>,</w:t>
      </w:r>
      <w:r w:rsidRPr="00D9651B">
        <w:rPr>
          <w:highlight w:val="white"/>
          <w:lang w:val="en-GB"/>
        </w:rPr>
        <w:t xml:space="preserve"> A., </w:t>
      </w:r>
      <w:proofErr w:type="spellStart"/>
      <w:r w:rsidRPr="00D9651B">
        <w:rPr>
          <w:highlight w:val="white"/>
          <w:lang w:val="en-GB"/>
        </w:rPr>
        <w:t>Androdias</w:t>
      </w:r>
      <w:proofErr w:type="spellEnd"/>
      <w:r w:rsidR="00D60D8A" w:rsidRPr="00D9651B">
        <w:rPr>
          <w:highlight w:val="white"/>
          <w:lang w:val="en-GB"/>
        </w:rPr>
        <w:t>,</w:t>
      </w:r>
      <w:r w:rsidRPr="00D9651B">
        <w:rPr>
          <w:highlight w:val="white"/>
          <w:lang w:val="en-GB"/>
        </w:rPr>
        <w:t xml:space="preserve"> G., </w:t>
      </w:r>
      <w:proofErr w:type="spellStart"/>
      <w:r w:rsidRPr="00D9651B">
        <w:rPr>
          <w:highlight w:val="white"/>
          <w:lang w:val="en-GB"/>
        </w:rPr>
        <w:t>Valeyre</w:t>
      </w:r>
      <w:proofErr w:type="spellEnd"/>
      <w:r w:rsidR="00D60D8A" w:rsidRPr="00D9651B">
        <w:rPr>
          <w:highlight w:val="white"/>
          <w:lang w:val="en-GB"/>
        </w:rPr>
        <w:t>,</w:t>
      </w:r>
      <w:r w:rsidRPr="00D9651B">
        <w:rPr>
          <w:highlight w:val="white"/>
          <w:lang w:val="en-GB"/>
        </w:rPr>
        <w:t xml:space="preserve"> D., &amp; El Jammal</w:t>
      </w:r>
      <w:r w:rsidR="00D60D8A" w:rsidRPr="00D9651B">
        <w:rPr>
          <w:highlight w:val="white"/>
          <w:lang w:val="en-GB"/>
        </w:rPr>
        <w:t>,</w:t>
      </w:r>
      <w:r w:rsidRPr="00D9651B">
        <w:rPr>
          <w:highlight w:val="white"/>
          <w:lang w:val="en-GB"/>
        </w:rPr>
        <w:t xml:space="preserve"> T. (2021). Sarcoidosis: A Clinical Overview from Symptoms to Diagnosis</w:t>
      </w:r>
      <w:r w:rsidR="00D9651B" w:rsidRPr="00D9651B">
        <w:rPr>
          <w:lang w:val="en-GB"/>
        </w:rPr>
        <w:t xml:space="preserve">. </w:t>
      </w:r>
      <w:r w:rsidR="00D9651B" w:rsidRPr="008655EE">
        <w:rPr>
          <w:lang w:val="en-GB"/>
        </w:rPr>
        <w:t>Cells, 10(4), 766.</w:t>
      </w:r>
      <w:r w:rsidR="00B97A88">
        <w:rPr>
          <w:color w:val="000000"/>
          <w:lang w:val="en-GB"/>
        </w:rPr>
        <w:t xml:space="preserve"> </w:t>
      </w:r>
      <w:hyperlink r:id="rId178" w:history="1">
        <w:r w:rsidR="00B97A88" w:rsidRPr="004272CE">
          <w:rPr>
            <w:rStyle w:val="Hyperlink"/>
            <w:highlight w:val="white"/>
            <w:lang w:val="en-GB"/>
          </w:rPr>
          <w:t>https://doi.org/10.3390/cells10040766</w:t>
        </w:r>
      </w:hyperlink>
    </w:p>
    <w:p w14:paraId="4038FE81" w14:textId="7075DFC3" w:rsidR="00B95B95" w:rsidRPr="00D9651B" w:rsidRDefault="00B95B95" w:rsidP="00B97A88">
      <w:pPr>
        <w:pBdr>
          <w:top w:val="nil"/>
          <w:left w:val="nil"/>
          <w:bottom w:val="nil"/>
          <w:right w:val="nil"/>
          <w:between w:val="nil"/>
        </w:pBdr>
        <w:spacing w:before="240" w:after="240" w:line="240" w:lineRule="auto"/>
        <w:ind w:left="1418" w:hanging="1418"/>
        <w:jc w:val="both"/>
        <w:rPr>
          <w:color w:val="000000"/>
          <w:lang w:val="en-GB"/>
        </w:rPr>
      </w:pPr>
      <w:r w:rsidRPr="00D9651B">
        <w:rPr>
          <w:color w:val="212121"/>
          <w:highlight w:val="white"/>
          <w:lang w:val="en-GB"/>
        </w:rPr>
        <w:t>Shin</w:t>
      </w:r>
      <w:r w:rsidR="00D60D8A" w:rsidRPr="00D9651B">
        <w:rPr>
          <w:color w:val="212121"/>
          <w:highlight w:val="white"/>
          <w:lang w:val="en-GB"/>
        </w:rPr>
        <w:t>,</w:t>
      </w:r>
      <w:r w:rsidRPr="00D9651B">
        <w:rPr>
          <w:color w:val="212121"/>
          <w:highlight w:val="white"/>
          <w:lang w:val="en-GB"/>
        </w:rPr>
        <w:t xml:space="preserve"> H.W. &amp; Park</w:t>
      </w:r>
      <w:r w:rsidR="00D60D8A" w:rsidRPr="00D9651B">
        <w:rPr>
          <w:color w:val="212121"/>
          <w:highlight w:val="white"/>
          <w:lang w:val="en-GB"/>
        </w:rPr>
        <w:t>,</w:t>
      </w:r>
      <w:r w:rsidRPr="00D9651B">
        <w:rPr>
          <w:color w:val="212121"/>
          <w:highlight w:val="white"/>
          <w:lang w:val="en-GB"/>
        </w:rPr>
        <w:t xml:space="preserve"> H.K., (2017). Recent Updates on Acquired </w:t>
      </w:r>
      <w:proofErr w:type="spellStart"/>
      <w:r w:rsidRPr="00D9651B">
        <w:rPr>
          <w:color w:val="212121"/>
          <w:highlight w:val="white"/>
          <w:lang w:val="en-GB"/>
        </w:rPr>
        <w:t>Hepatocerebral</w:t>
      </w:r>
      <w:proofErr w:type="spellEnd"/>
      <w:r w:rsidRPr="00D9651B">
        <w:rPr>
          <w:color w:val="212121"/>
          <w:highlight w:val="white"/>
          <w:lang w:val="en-GB"/>
        </w:rPr>
        <w:t xml:space="preserve"> Degeneration.</w:t>
      </w:r>
      <w:r w:rsidR="00D9651B" w:rsidRPr="00D9651B">
        <w:rPr>
          <w:color w:val="212121"/>
          <w:lang w:val="en-GB"/>
        </w:rPr>
        <w:t xml:space="preserve">  </w:t>
      </w:r>
      <w:r w:rsidR="00D9651B" w:rsidRPr="008655EE">
        <w:rPr>
          <w:color w:val="212121"/>
          <w:lang w:val="en-GB"/>
        </w:rPr>
        <w:t>Tremor and Other Hyperkinetic Movements, 7.</w:t>
      </w:r>
      <w:hyperlink r:id="rId179" w:history="1">
        <w:r w:rsidR="00D9651B" w:rsidRPr="00D9651B">
          <w:rPr>
            <w:rStyle w:val="Hyperlink"/>
            <w:highlight w:val="white"/>
            <w:lang w:val="en-GB"/>
          </w:rPr>
          <w:t xml:space="preserve"> </w:t>
        </w:r>
      </w:hyperlink>
      <w:hyperlink r:id="rId180">
        <w:r w:rsidRPr="00D9651B">
          <w:rPr>
            <w:color w:val="1155CC"/>
            <w:highlight w:val="white"/>
            <w:u w:val="single"/>
            <w:lang w:val="en-GB"/>
          </w:rPr>
          <w:t>https://doi.org/10.7916/d8tb1k44</w:t>
        </w:r>
      </w:hyperlink>
    </w:p>
    <w:p w14:paraId="658863FE" w14:textId="268FB81D" w:rsidR="00B95B95" w:rsidRPr="00B931A0" w:rsidRDefault="00B95B95" w:rsidP="00B97A88">
      <w:pPr>
        <w:pBdr>
          <w:top w:val="nil"/>
          <w:left w:val="nil"/>
          <w:bottom w:val="nil"/>
          <w:right w:val="nil"/>
          <w:between w:val="nil"/>
        </w:pBdr>
        <w:spacing w:line="240" w:lineRule="auto"/>
        <w:ind w:left="1418" w:hanging="1418"/>
        <w:jc w:val="both"/>
        <w:rPr>
          <w:color w:val="000000"/>
          <w:lang w:val="en-GB"/>
        </w:rPr>
      </w:pPr>
      <w:r w:rsidRPr="00B931A0">
        <w:rPr>
          <w:color w:val="000000"/>
          <w:lang w:val="en-GB"/>
        </w:rPr>
        <w:t>Siegel</w:t>
      </w:r>
      <w:r w:rsidR="00D60D8A">
        <w:rPr>
          <w:color w:val="000000"/>
          <w:lang w:val="en-GB"/>
        </w:rPr>
        <w:t>,</w:t>
      </w:r>
      <w:r w:rsidRPr="00B931A0">
        <w:rPr>
          <w:color w:val="000000"/>
          <w:lang w:val="en-GB"/>
        </w:rPr>
        <w:t xml:space="preserve"> G.J., Agranoff</w:t>
      </w:r>
      <w:r w:rsidR="00D60D8A">
        <w:rPr>
          <w:color w:val="000000"/>
          <w:lang w:val="en-GB"/>
        </w:rPr>
        <w:t>,</w:t>
      </w:r>
      <w:r>
        <w:rPr>
          <w:color w:val="000000"/>
          <w:lang w:val="en-GB"/>
        </w:rPr>
        <w:t xml:space="preserve"> </w:t>
      </w:r>
      <w:r w:rsidRPr="00B931A0">
        <w:rPr>
          <w:color w:val="000000"/>
          <w:lang w:val="en-GB"/>
        </w:rPr>
        <w:t>B.W., Albers</w:t>
      </w:r>
      <w:r w:rsidR="00D60D8A">
        <w:rPr>
          <w:color w:val="000000"/>
          <w:lang w:val="en-GB"/>
        </w:rPr>
        <w:t>,</w:t>
      </w:r>
      <w:r w:rsidRPr="00B931A0">
        <w:rPr>
          <w:color w:val="000000"/>
          <w:lang w:val="en-GB"/>
        </w:rPr>
        <w:t xml:space="preserve"> R.W.</w:t>
      </w:r>
      <w:proofErr w:type="gramStart"/>
      <w:r w:rsidRPr="00B931A0">
        <w:rPr>
          <w:color w:val="000000"/>
          <w:lang w:val="en-GB"/>
        </w:rPr>
        <w:t xml:space="preserve">, </w:t>
      </w:r>
      <w:r w:rsidRPr="00B931A0">
        <w:rPr>
          <w:color w:val="000000"/>
          <w:highlight w:val="white"/>
          <w:lang w:val="en-GB"/>
        </w:rPr>
        <w:t> Fisher</w:t>
      </w:r>
      <w:proofErr w:type="gramEnd"/>
      <w:r w:rsidR="00D60D8A">
        <w:rPr>
          <w:color w:val="000000"/>
          <w:highlight w:val="white"/>
          <w:lang w:val="en-GB"/>
        </w:rPr>
        <w:t>,</w:t>
      </w:r>
      <w:r w:rsidRPr="00B931A0">
        <w:rPr>
          <w:color w:val="000000"/>
          <w:highlight w:val="white"/>
          <w:lang w:val="en-GB"/>
        </w:rPr>
        <w:t xml:space="preserve"> S.K., &amp; Uhler</w:t>
      </w:r>
      <w:r w:rsidR="00D60D8A">
        <w:rPr>
          <w:color w:val="000000"/>
          <w:highlight w:val="white"/>
          <w:lang w:val="en-GB"/>
        </w:rPr>
        <w:t>,</w:t>
      </w:r>
      <w:r w:rsidRPr="00B931A0">
        <w:rPr>
          <w:color w:val="000000"/>
          <w:highlight w:val="white"/>
          <w:lang w:val="en-GB"/>
        </w:rPr>
        <w:t xml:space="preserve"> M.D.,</w:t>
      </w:r>
      <w:r w:rsidRPr="00B931A0">
        <w:rPr>
          <w:color w:val="000000"/>
          <w:lang w:val="en-GB"/>
        </w:rPr>
        <w:t xml:space="preserve"> (1999)</w:t>
      </w:r>
      <w:r>
        <w:rPr>
          <w:color w:val="000000"/>
          <w:lang w:val="en-GB"/>
        </w:rPr>
        <w:t>.</w:t>
      </w:r>
      <w:r w:rsidRPr="00B931A0">
        <w:rPr>
          <w:color w:val="000000"/>
          <w:lang w:val="en-GB"/>
        </w:rPr>
        <w:t xml:space="preserve"> Basic Neurochemistry: Molecular, Cellular and Medical Aspects. 6th edition. </w:t>
      </w:r>
      <w:hyperlink r:id="rId181">
        <w:r w:rsidRPr="00B931A0">
          <w:rPr>
            <w:color w:val="1155CC"/>
            <w:u w:val="single"/>
            <w:lang w:val="en-GB"/>
          </w:rPr>
          <w:t>https://www.ncbi.nlm.nih.gov/books/NBK20385/</w:t>
        </w:r>
      </w:hyperlink>
    </w:p>
    <w:p w14:paraId="3C70EBE7" w14:textId="7296F504" w:rsidR="00B95B95" w:rsidRPr="00B931A0" w:rsidRDefault="00B95B95" w:rsidP="00B97A88">
      <w:pPr>
        <w:pStyle w:val="NoSpacing"/>
        <w:ind w:left="1418" w:hanging="1418"/>
        <w:jc w:val="both"/>
        <w:rPr>
          <w:highlight w:val="white"/>
          <w:lang w:val="en-GB"/>
        </w:rPr>
      </w:pPr>
      <w:r w:rsidRPr="00B931A0">
        <w:rPr>
          <w:highlight w:val="white"/>
          <w:lang w:val="en-GB"/>
        </w:rPr>
        <w:t>Silveri</w:t>
      </w:r>
      <w:r w:rsidR="00D60D8A">
        <w:rPr>
          <w:highlight w:val="white"/>
          <w:lang w:val="en-GB"/>
        </w:rPr>
        <w:t>,</w:t>
      </w:r>
      <w:r w:rsidRPr="00B931A0">
        <w:rPr>
          <w:highlight w:val="white"/>
          <w:lang w:val="en-GB"/>
        </w:rPr>
        <w:t xml:space="preserve"> M. C. (2021)</w:t>
      </w:r>
      <w:r>
        <w:rPr>
          <w:highlight w:val="white"/>
          <w:lang w:val="en-GB"/>
        </w:rPr>
        <w:t>.</w:t>
      </w:r>
      <w:r w:rsidRPr="00B931A0">
        <w:rPr>
          <w:highlight w:val="white"/>
          <w:lang w:val="en-GB"/>
        </w:rPr>
        <w:t xml:space="preserve"> Contribution of the Cerebellum and the Basal Ganglia to Language Production: Speech, Word Fluency, and Sentence Construction-Evidence from Pathology. </w:t>
      </w:r>
      <w:r w:rsidRPr="00B931A0">
        <w:rPr>
          <w:i/>
          <w:highlight w:val="white"/>
          <w:lang w:val="en-GB"/>
        </w:rPr>
        <w:t>Cerebellum (London, England)</w:t>
      </w:r>
      <w:r w:rsidRPr="00B931A0">
        <w:rPr>
          <w:highlight w:val="white"/>
          <w:lang w:val="en-GB"/>
        </w:rPr>
        <w:t xml:space="preserve">, </w:t>
      </w:r>
      <w:r w:rsidRPr="00B931A0">
        <w:rPr>
          <w:i/>
          <w:highlight w:val="white"/>
          <w:lang w:val="en-GB"/>
        </w:rPr>
        <w:t>20</w:t>
      </w:r>
      <w:r w:rsidRPr="00B931A0">
        <w:rPr>
          <w:highlight w:val="white"/>
          <w:lang w:val="en-GB"/>
        </w:rPr>
        <w:t xml:space="preserve">(2), 282–294. </w:t>
      </w:r>
    </w:p>
    <w:p w14:paraId="5316D495" w14:textId="77777777" w:rsidR="00B95B95" w:rsidRPr="00D30641" w:rsidRDefault="00B95B95" w:rsidP="00B97A88">
      <w:pPr>
        <w:pBdr>
          <w:top w:val="nil"/>
          <w:left w:val="nil"/>
          <w:bottom w:val="nil"/>
          <w:right w:val="nil"/>
          <w:between w:val="nil"/>
        </w:pBdr>
        <w:spacing w:after="0" w:line="480" w:lineRule="auto"/>
        <w:ind w:left="1418"/>
        <w:jc w:val="both"/>
        <w:rPr>
          <w:color w:val="000000"/>
          <w:lang w:val="en-US"/>
        </w:rPr>
      </w:pPr>
      <w:hyperlink r:id="rId182">
        <w:r w:rsidRPr="00B931A0">
          <w:rPr>
            <w:color w:val="0563C1"/>
            <w:highlight w:val="white"/>
            <w:u w:val="single"/>
            <w:lang w:val="en-GB"/>
          </w:rPr>
          <w:t>https</w:t>
        </w:r>
        <w:r w:rsidRPr="00D30641">
          <w:rPr>
            <w:color w:val="0563C1"/>
            <w:highlight w:val="white"/>
            <w:u w:val="single"/>
            <w:lang w:val="en-US"/>
          </w:rPr>
          <w:t>://</w:t>
        </w:r>
        <w:proofErr w:type="spellStart"/>
        <w:r w:rsidRPr="00B931A0">
          <w:rPr>
            <w:color w:val="0563C1"/>
            <w:highlight w:val="white"/>
            <w:u w:val="single"/>
            <w:lang w:val="en-GB"/>
          </w:rPr>
          <w:t>doi</w:t>
        </w:r>
        <w:proofErr w:type="spellEnd"/>
        <w:r w:rsidRPr="00D30641">
          <w:rPr>
            <w:color w:val="0563C1"/>
            <w:highlight w:val="white"/>
            <w:u w:val="single"/>
            <w:lang w:val="en-US"/>
          </w:rPr>
          <w:t>.</w:t>
        </w:r>
        <w:r w:rsidRPr="00B931A0">
          <w:rPr>
            <w:color w:val="0563C1"/>
            <w:highlight w:val="white"/>
            <w:u w:val="single"/>
            <w:lang w:val="en-GB"/>
          </w:rPr>
          <w:t>org</w:t>
        </w:r>
        <w:r w:rsidRPr="00D30641">
          <w:rPr>
            <w:color w:val="0563C1"/>
            <w:highlight w:val="white"/>
            <w:u w:val="single"/>
            <w:lang w:val="en-US"/>
          </w:rPr>
          <w:t>/10.1007/</w:t>
        </w:r>
        <w:r w:rsidRPr="00B931A0">
          <w:rPr>
            <w:color w:val="0563C1"/>
            <w:highlight w:val="white"/>
            <w:u w:val="single"/>
            <w:lang w:val="en-GB"/>
          </w:rPr>
          <w:t>s</w:t>
        </w:r>
        <w:r w:rsidRPr="00D30641">
          <w:rPr>
            <w:color w:val="0563C1"/>
            <w:highlight w:val="white"/>
            <w:u w:val="single"/>
            <w:lang w:val="en-US"/>
          </w:rPr>
          <w:t>12311-020-01207-6</w:t>
        </w:r>
      </w:hyperlink>
      <w:r w:rsidRPr="00B931A0">
        <w:rPr>
          <w:color w:val="212121"/>
          <w:highlight w:val="white"/>
          <w:lang w:val="en-GB"/>
        </w:rPr>
        <w:t> </w:t>
      </w:r>
    </w:p>
    <w:p w14:paraId="2DE645E6" w14:textId="24429B68" w:rsidR="00B95B95" w:rsidRPr="00D30641" w:rsidRDefault="00B95B95" w:rsidP="00B97A88">
      <w:pPr>
        <w:ind w:left="1418" w:hanging="1418"/>
        <w:jc w:val="both"/>
        <w:rPr>
          <w:color w:val="000000"/>
          <w:lang w:val="en-US"/>
        </w:rPr>
      </w:pPr>
      <w:proofErr w:type="spellStart"/>
      <w:r w:rsidRPr="00B931A0">
        <w:rPr>
          <w:highlight w:val="white"/>
          <w:lang w:val="en-GB"/>
        </w:rPr>
        <w:t>Sinnatamby</w:t>
      </w:r>
      <w:proofErr w:type="spellEnd"/>
      <w:r w:rsidR="00D60D8A">
        <w:rPr>
          <w:highlight w:val="white"/>
          <w:lang w:val="en-GB"/>
        </w:rPr>
        <w:t>,</w:t>
      </w:r>
      <w:r w:rsidRPr="00D30641">
        <w:rPr>
          <w:highlight w:val="white"/>
          <w:lang w:val="en-US"/>
        </w:rPr>
        <w:t xml:space="preserve"> </w:t>
      </w:r>
      <w:r w:rsidRPr="00B931A0">
        <w:rPr>
          <w:highlight w:val="white"/>
          <w:lang w:val="en-GB"/>
        </w:rPr>
        <w:t>C</w:t>
      </w:r>
      <w:r w:rsidRPr="00D30641">
        <w:rPr>
          <w:highlight w:val="white"/>
          <w:lang w:val="en-US"/>
        </w:rPr>
        <w:t>.</w:t>
      </w:r>
      <w:r w:rsidRPr="00B931A0">
        <w:rPr>
          <w:highlight w:val="white"/>
          <w:lang w:val="en-GB"/>
        </w:rPr>
        <w:t>S</w:t>
      </w:r>
      <w:r w:rsidRPr="00D30641">
        <w:rPr>
          <w:highlight w:val="white"/>
          <w:lang w:val="en-US"/>
        </w:rPr>
        <w:t>., (2010)</w:t>
      </w:r>
      <w:r>
        <w:rPr>
          <w:highlight w:val="white"/>
          <w:lang w:val="en-US"/>
        </w:rPr>
        <w:t>.</w:t>
      </w:r>
      <w:r w:rsidRPr="00D30641">
        <w:rPr>
          <w:highlight w:val="white"/>
          <w:lang w:val="en-US"/>
        </w:rPr>
        <w:t xml:space="preserve"> </w:t>
      </w:r>
      <w:r w:rsidRPr="00B931A0">
        <w:rPr>
          <w:highlight w:val="white"/>
          <w:lang w:val="en-GB"/>
        </w:rPr>
        <w:t>Last</w:t>
      </w:r>
      <w:r w:rsidRPr="00D30641">
        <w:rPr>
          <w:highlight w:val="white"/>
          <w:lang w:val="en-US"/>
        </w:rPr>
        <w:t>’</w:t>
      </w:r>
      <w:r w:rsidRPr="00B931A0">
        <w:rPr>
          <w:highlight w:val="white"/>
          <w:lang w:val="en-GB"/>
        </w:rPr>
        <w:t>s</w:t>
      </w:r>
      <w:r w:rsidRPr="00D30641">
        <w:rPr>
          <w:highlight w:val="white"/>
          <w:lang w:val="en-US"/>
        </w:rPr>
        <w:t xml:space="preserve"> </w:t>
      </w:r>
      <w:r>
        <w:rPr>
          <w:highlight w:val="white"/>
        </w:rPr>
        <w:t>Ανατομία</w:t>
      </w:r>
    </w:p>
    <w:p w14:paraId="7614665D" w14:textId="36BB165F" w:rsidR="00B95B95" w:rsidRPr="00D9651B" w:rsidRDefault="00B95B95" w:rsidP="00B97A88">
      <w:pPr>
        <w:pStyle w:val="NoSpacing"/>
        <w:ind w:left="1418" w:hanging="1418"/>
        <w:jc w:val="both"/>
        <w:rPr>
          <w:color w:val="000000"/>
          <w:lang w:val="en-GB"/>
        </w:rPr>
      </w:pPr>
      <w:r w:rsidRPr="00D9651B">
        <w:rPr>
          <w:highlight w:val="white"/>
          <w:lang w:val="en-GB"/>
        </w:rPr>
        <w:t>Slocomb</w:t>
      </w:r>
      <w:r w:rsidR="00D60D8A" w:rsidRPr="00D9651B">
        <w:rPr>
          <w:highlight w:val="white"/>
          <w:lang w:val="en-GB"/>
        </w:rPr>
        <w:t>,</w:t>
      </w:r>
      <w:r w:rsidRPr="00D9651B">
        <w:rPr>
          <w:highlight w:val="white"/>
          <w:lang w:val="en-GB"/>
        </w:rPr>
        <w:t xml:space="preserve"> K. A. (2007). The neural basis of ataxic dysarthria.</w:t>
      </w:r>
      <w:r w:rsidR="00D9651B" w:rsidRPr="00D9651B">
        <w:rPr>
          <w:lang w:val="en-GB"/>
        </w:rPr>
        <w:t xml:space="preserve">  </w:t>
      </w:r>
      <w:r w:rsidR="00D9651B" w:rsidRPr="008655EE">
        <w:rPr>
          <w:lang w:val="en-GB"/>
        </w:rPr>
        <w:t>The Cerebellum, 6, 58-65.</w:t>
      </w:r>
    </w:p>
    <w:p w14:paraId="07A7E783" w14:textId="77777777" w:rsidR="00B95B95" w:rsidRPr="00B931A0" w:rsidRDefault="00B95B95" w:rsidP="00B97A88">
      <w:pPr>
        <w:ind w:left="1418"/>
        <w:jc w:val="both"/>
        <w:rPr>
          <w:color w:val="000000"/>
          <w:lang w:val="en-GB"/>
        </w:rPr>
      </w:pPr>
      <w:hyperlink r:id="rId183">
        <w:r w:rsidRPr="00B931A0">
          <w:rPr>
            <w:color w:val="1155CC"/>
            <w:highlight w:val="white"/>
            <w:u w:val="single"/>
            <w:lang w:val="en-GB"/>
          </w:rPr>
          <w:t>https://pubmed.ncbi.nlm.nih.gov/17366266/</w:t>
        </w:r>
      </w:hyperlink>
    </w:p>
    <w:p w14:paraId="4F694B74" w14:textId="7C070CCC" w:rsidR="00B95B95" w:rsidRPr="00B931A0" w:rsidRDefault="00B95B95" w:rsidP="00B97A88">
      <w:pPr>
        <w:pStyle w:val="NoSpacing"/>
        <w:ind w:left="1418" w:hanging="1418"/>
        <w:rPr>
          <w:color w:val="000000"/>
          <w:lang w:val="en-GB"/>
        </w:rPr>
      </w:pPr>
      <w:r w:rsidRPr="00B931A0">
        <w:rPr>
          <w:color w:val="212121"/>
          <w:lang w:val="en-GB"/>
        </w:rPr>
        <w:t>Sonne</w:t>
      </w:r>
      <w:r w:rsidR="00D60D8A">
        <w:rPr>
          <w:color w:val="212121"/>
          <w:lang w:val="en-GB"/>
        </w:rPr>
        <w:t>,</w:t>
      </w:r>
      <w:r w:rsidRPr="00B931A0">
        <w:rPr>
          <w:color w:val="212121"/>
          <w:lang w:val="en-GB"/>
        </w:rPr>
        <w:t xml:space="preserve"> J., Lopez-Ojeda</w:t>
      </w:r>
      <w:r w:rsidR="00D60D8A">
        <w:rPr>
          <w:color w:val="212121"/>
          <w:lang w:val="en-GB"/>
        </w:rPr>
        <w:t>,</w:t>
      </w:r>
      <w:r w:rsidRPr="00B931A0">
        <w:rPr>
          <w:color w:val="212121"/>
          <w:lang w:val="en-GB"/>
        </w:rPr>
        <w:t xml:space="preserve"> W. (2022)</w:t>
      </w:r>
      <w:r>
        <w:rPr>
          <w:color w:val="212121"/>
          <w:lang w:val="en-GB"/>
        </w:rPr>
        <w:t>.</w:t>
      </w:r>
      <w:r w:rsidRPr="00B931A0">
        <w:rPr>
          <w:color w:val="212121"/>
          <w:lang w:val="en-GB"/>
        </w:rPr>
        <w:t xml:space="preserve"> Neuroanatomy, Cranial Nerve</w:t>
      </w:r>
      <w:hyperlink r:id="rId184">
        <w:r w:rsidRPr="00B931A0">
          <w:rPr>
            <w:color w:val="212121"/>
            <w:lang w:val="en-GB"/>
          </w:rPr>
          <w:t xml:space="preserve"> </w:t>
        </w:r>
      </w:hyperlink>
      <w:hyperlink r:id="rId185">
        <w:r w:rsidRPr="00B931A0">
          <w:rPr>
            <w:color w:val="1155CC"/>
            <w:u w:val="single"/>
            <w:lang w:val="en-GB"/>
          </w:rPr>
          <w:t>https://www.ncbi.nlm.nih.gov/books/NBK470353/</w:t>
        </w:r>
      </w:hyperlink>
      <w:r w:rsidRPr="00B931A0">
        <w:rPr>
          <w:color w:val="212121"/>
          <w:lang w:val="en-GB"/>
        </w:rPr>
        <w:t> </w:t>
      </w:r>
    </w:p>
    <w:p w14:paraId="15808A31" w14:textId="4530E151" w:rsidR="00B95B95" w:rsidRPr="00D9651B" w:rsidRDefault="00B95B95" w:rsidP="00B97A88">
      <w:pPr>
        <w:pBdr>
          <w:top w:val="nil"/>
          <w:left w:val="nil"/>
          <w:bottom w:val="nil"/>
          <w:right w:val="nil"/>
          <w:between w:val="nil"/>
        </w:pBdr>
        <w:shd w:val="clear" w:color="auto" w:fill="FFFFFF"/>
        <w:spacing w:after="0" w:line="240" w:lineRule="auto"/>
        <w:ind w:left="1418" w:hanging="1418"/>
        <w:jc w:val="both"/>
        <w:rPr>
          <w:color w:val="000000"/>
          <w:lang w:val="en-GB"/>
        </w:rPr>
      </w:pPr>
      <w:proofErr w:type="spellStart"/>
      <w:r w:rsidRPr="00D9651B">
        <w:rPr>
          <w:color w:val="212121"/>
          <w:lang w:val="en-GB"/>
        </w:rPr>
        <w:t>Spertell</w:t>
      </w:r>
      <w:proofErr w:type="spellEnd"/>
      <w:r w:rsidR="00D60D8A" w:rsidRPr="00D9651B">
        <w:rPr>
          <w:color w:val="212121"/>
          <w:lang w:val="en-GB"/>
        </w:rPr>
        <w:t>,</w:t>
      </w:r>
      <w:r w:rsidRPr="00D9651B">
        <w:rPr>
          <w:color w:val="212121"/>
          <w:lang w:val="en-GB"/>
        </w:rPr>
        <w:t xml:space="preserve"> R.B. &amp; Ransom</w:t>
      </w:r>
      <w:r w:rsidR="00D60D8A" w:rsidRPr="00D9651B">
        <w:rPr>
          <w:color w:val="212121"/>
          <w:lang w:val="en-GB"/>
        </w:rPr>
        <w:t>,</w:t>
      </w:r>
      <w:r w:rsidRPr="00D9651B">
        <w:rPr>
          <w:color w:val="212121"/>
          <w:lang w:val="en-GB"/>
        </w:rPr>
        <w:t xml:space="preserve"> B.R., (1979). Dysarthria--clumsy hand syndrome produced by capsular infarct.</w:t>
      </w:r>
      <w:r w:rsidR="00D9651B" w:rsidRPr="00D9651B">
        <w:rPr>
          <w:color w:val="212121"/>
          <w:lang w:val="en-GB"/>
        </w:rPr>
        <w:t xml:space="preserve"> Annals of Neurology: Official Journal of the American Neurological Association and the Child Neurology Society, 6(3), 263-265.</w:t>
      </w:r>
    </w:p>
    <w:p w14:paraId="7F424699" w14:textId="77777777" w:rsidR="00B95B95" w:rsidRPr="00B931A0" w:rsidRDefault="00B95B95" w:rsidP="00B97A88">
      <w:pPr>
        <w:ind w:left="1418"/>
        <w:jc w:val="both"/>
        <w:rPr>
          <w:color w:val="000000"/>
          <w:lang w:val="en-GB"/>
        </w:rPr>
      </w:pPr>
      <w:hyperlink r:id="rId186">
        <w:r w:rsidRPr="00B931A0">
          <w:rPr>
            <w:color w:val="1155CC"/>
            <w:u w:val="single"/>
            <w:lang w:val="en-GB"/>
          </w:rPr>
          <w:t>https://doi.org/10.1002/ana.410060315</w:t>
        </w:r>
      </w:hyperlink>
    </w:p>
    <w:p w14:paraId="2C9B62C1" w14:textId="7F8AFACF" w:rsidR="00B95B95" w:rsidRPr="00D9651B" w:rsidRDefault="00B95B95" w:rsidP="00B97A88">
      <w:pPr>
        <w:pStyle w:val="NoSpacing"/>
        <w:ind w:left="1418" w:hanging="1418"/>
        <w:jc w:val="both"/>
        <w:rPr>
          <w:color w:val="000000"/>
          <w:lang w:val="en-GB"/>
        </w:rPr>
      </w:pPr>
      <w:proofErr w:type="spellStart"/>
      <w:r w:rsidRPr="00D9651B">
        <w:rPr>
          <w:lang w:val="en-GB"/>
        </w:rPr>
        <w:t>Statland</w:t>
      </w:r>
      <w:proofErr w:type="spellEnd"/>
      <w:r w:rsidR="00D60D8A" w:rsidRPr="00D9651B">
        <w:rPr>
          <w:lang w:val="en-GB"/>
        </w:rPr>
        <w:t>,</w:t>
      </w:r>
      <w:r w:rsidRPr="00D9651B">
        <w:rPr>
          <w:lang w:val="en-GB"/>
        </w:rPr>
        <w:t xml:space="preserve"> J.M., </w:t>
      </w:r>
      <w:proofErr w:type="spellStart"/>
      <w:r w:rsidRPr="00D9651B">
        <w:rPr>
          <w:lang w:val="en-GB"/>
        </w:rPr>
        <w:t>Barohn</w:t>
      </w:r>
      <w:proofErr w:type="spellEnd"/>
      <w:r w:rsidR="00D60D8A" w:rsidRPr="00D9651B">
        <w:rPr>
          <w:lang w:val="en-GB"/>
        </w:rPr>
        <w:t>,</w:t>
      </w:r>
      <w:r w:rsidRPr="00D9651B">
        <w:rPr>
          <w:lang w:val="en-GB"/>
        </w:rPr>
        <w:t xml:space="preserve"> R.J., </w:t>
      </w:r>
      <w:proofErr w:type="spellStart"/>
      <w:r w:rsidRPr="00D9651B">
        <w:rPr>
          <w:lang w:val="en-GB"/>
        </w:rPr>
        <w:t>Dimachkie</w:t>
      </w:r>
      <w:proofErr w:type="spellEnd"/>
      <w:r w:rsidR="00D60D8A" w:rsidRPr="00D9651B">
        <w:rPr>
          <w:lang w:val="en-GB"/>
        </w:rPr>
        <w:t>,</w:t>
      </w:r>
      <w:r w:rsidRPr="00D9651B">
        <w:rPr>
          <w:lang w:val="en-GB"/>
        </w:rPr>
        <w:t xml:space="preserve"> M.M., Floeter</w:t>
      </w:r>
      <w:r w:rsidR="00D60D8A" w:rsidRPr="00D9651B">
        <w:rPr>
          <w:lang w:val="en-GB"/>
        </w:rPr>
        <w:t>,</w:t>
      </w:r>
      <w:r w:rsidRPr="00D9651B">
        <w:rPr>
          <w:lang w:val="en-GB"/>
        </w:rPr>
        <w:t xml:space="preserve"> M.K., &amp; </w:t>
      </w:r>
      <w:proofErr w:type="spellStart"/>
      <w:r w:rsidRPr="00D9651B">
        <w:rPr>
          <w:lang w:val="en-GB"/>
        </w:rPr>
        <w:t>Mitsumoto</w:t>
      </w:r>
      <w:proofErr w:type="spellEnd"/>
      <w:r w:rsidR="00D60D8A" w:rsidRPr="00D9651B">
        <w:rPr>
          <w:lang w:val="en-GB"/>
        </w:rPr>
        <w:t>,</w:t>
      </w:r>
      <w:r w:rsidRPr="00D9651B">
        <w:rPr>
          <w:lang w:val="en-GB"/>
        </w:rPr>
        <w:t xml:space="preserve"> H., (2015). Primary Lateral Sclerosis.</w:t>
      </w:r>
      <w:r w:rsidR="00D9651B" w:rsidRPr="00D9651B">
        <w:rPr>
          <w:lang w:val="en-GB"/>
        </w:rPr>
        <w:t xml:space="preserve"> </w:t>
      </w:r>
      <w:r w:rsidR="00D9651B" w:rsidRPr="008655EE">
        <w:rPr>
          <w:lang w:val="en-GB"/>
        </w:rPr>
        <w:t> Neurologic clinics, 33(4), 749-760.</w:t>
      </w:r>
    </w:p>
    <w:p w14:paraId="602853AA" w14:textId="77777777" w:rsidR="00B95B95" w:rsidRPr="00B931A0" w:rsidRDefault="00B95B95" w:rsidP="00B97A88">
      <w:pPr>
        <w:ind w:left="1418"/>
        <w:jc w:val="both"/>
        <w:rPr>
          <w:color w:val="000000"/>
          <w:lang w:val="en-GB"/>
        </w:rPr>
      </w:pPr>
      <w:hyperlink r:id="rId187">
        <w:r w:rsidRPr="00B931A0">
          <w:rPr>
            <w:color w:val="1155CC"/>
            <w:u w:val="single"/>
            <w:lang w:val="en-GB"/>
          </w:rPr>
          <w:t>https://doi.org/10.1016%2Fj.ncl.2015.07.007</w:t>
        </w:r>
      </w:hyperlink>
    </w:p>
    <w:p w14:paraId="061E7A87" w14:textId="7590E967" w:rsidR="00B95B95" w:rsidRDefault="00B95B95" w:rsidP="00B97A88">
      <w:pPr>
        <w:pStyle w:val="NoSpacing"/>
        <w:ind w:left="1418" w:hanging="1418"/>
        <w:jc w:val="both"/>
        <w:rPr>
          <w:lang w:val="en-GB"/>
        </w:rPr>
      </w:pPr>
      <w:r w:rsidRPr="00B931A0">
        <w:rPr>
          <w:highlight w:val="white"/>
          <w:lang w:val="en-GB"/>
        </w:rPr>
        <w:t>Suárez-Quintanilla</w:t>
      </w:r>
      <w:r w:rsidR="00D60D8A">
        <w:rPr>
          <w:highlight w:val="white"/>
          <w:lang w:val="en-GB"/>
        </w:rPr>
        <w:t>,</w:t>
      </w:r>
      <w:r w:rsidRPr="00B931A0">
        <w:rPr>
          <w:highlight w:val="white"/>
          <w:lang w:val="en-GB"/>
        </w:rPr>
        <w:t xml:space="preserve"> J</w:t>
      </w:r>
      <w:r w:rsidR="00D60D8A">
        <w:rPr>
          <w:highlight w:val="white"/>
          <w:lang w:val="en-GB"/>
        </w:rPr>
        <w:t>.</w:t>
      </w:r>
      <w:r w:rsidRPr="00B931A0">
        <w:rPr>
          <w:highlight w:val="white"/>
          <w:lang w:val="en-GB"/>
        </w:rPr>
        <w:t>, Cabrera</w:t>
      </w:r>
      <w:r w:rsidR="00D60D8A">
        <w:rPr>
          <w:highlight w:val="white"/>
          <w:lang w:val="en-GB"/>
        </w:rPr>
        <w:t>,</w:t>
      </w:r>
      <w:r w:rsidRPr="00B931A0">
        <w:rPr>
          <w:highlight w:val="white"/>
          <w:lang w:val="en-GB"/>
        </w:rPr>
        <w:t xml:space="preserve"> </w:t>
      </w:r>
      <w:r w:rsidR="00D60D8A">
        <w:rPr>
          <w:highlight w:val="white"/>
          <w:lang w:val="en-GB"/>
        </w:rPr>
        <w:t>F.</w:t>
      </w:r>
      <w:r w:rsidRPr="00B931A0">
        <w:rPr>
          <w:highlight w:val="white"/>
          <w:lang w:val="en-GB"/>
        </w:rPr>
        <w:t>A</w:t>
      </w:r>
      <w:r w:rsidR="00D60D8A">
        <w:rPr>
          <w:highlight w:val="white"/>
          <w:lang w:val="en-GB"/>
        </w:rPr>
        <w:t>.</w:t>
      </w:r>
      <w:r w:rsidRPr="00B931A0">
        <w:rPr>
          <w:highlight w:val="white"/>
          <w:lang w:val="en-GB"/>
        </w:rPr>
        <w:t>, Sharma</w:t>
      </w:r>
      <w:r w:rsidR="00D60D8A">
        <w:rPr>
          <w:highlight w:val="white"/>
          <w:lang w:val="en-GB"/>
        </w:rPr>
        <w:t>,</w:t>
      </w:r>
      <w:r w:rsidRPr="00B931A0">
        <w:rPr>
          <w:highlight w:val="white"/>
          <w:lang w:val="en-GB"/>
        </w:rPr>
        <w:t xml:space="preserve"> S., (2023)</w:t>
      </w:r>
      <w:r>
        <w:rPr>
          <w:highlight w:val="white"/>
          <w:lang w:val="en-GB"/>
        </w:rPr>
        <w:t>.</w:t>
      </w:r>
      <w:r w:rsidRPr="00B931A0">
        <w:rPr>
          <w:highlight w:val="white"/>
          <w:lang w:val="en-GB"/>
        </w:rPr>
        <w:t xml:space="preserve"> Anatomy, Head and Neck: Larynx.  </w:t>
      </w:r>
    </w:p>
    <w:p w14:paraId="5A4F3162" w14:textId="77777777" w:rsidR="00B95B95" w:rsidRPr="00B931A0" w:rsidRDefault="00B95B95" w:rsidP="00B97A88">
      <w:pPr>
        <w:ind w:left="1418"/>
        <w:jc w:val="both"/>
        <w:rPr>
          <w:color w:val="000000"/>
          <w:lang w:val="en-GB"/>
        </w:rPr>
      </w:pPr>
      <w:hyperlink r:id="rId188" w:history="1">
        <w:r w:rsidRPr="00061CDE">
          <w:rPr>
            <w:rStyle w:val="Hyperlink"/>
            <w:highlight w:val="white"/>
            <w:lang w:val="en-GB"/>
          </w:rPr>
          <w:t>https://www.ncbi.nlm.nih.gov/books/NBK538202/</w:t>
        </w:r>
      </w:hyperlink>
      <w:r w:rsidRPr="00B931A0">
        <w:rPr>
          <w:highlight w:val="white"/>
          <w:lang w:val="en-GB"/>
        </w:rPr>
        <w:t> </w:t>
      </w:r>
    </w:p>
    <w:p w14:paraId="5F0C8793" w14:textId="77777777" w:rsidR="00D9651B" w:rsidRPr="00D9651B" w:rsidRDefault="00B95B95" w:rsidP="00B97A88">
      <w:pPr>
        <w:pStyle w:val="NoSpacing"/>
        <w:ind w:left="1418" w:hanging="1418"/>
        <w:rPr>
          <w:lang w:val="en-GB"/>
        </w:rPr>
      </w:pPr>
      <w:proofErr w:type="spellStart"/>
      <w:r w:rsidRPr="00D9651B">
        <w:rPr>
          <w:lang w:val="en-GB"/>
        </w:rPr>
        <w:t>Susatia</w:t>
      </w:r>
      <w:proofErr w:type="spellEnd"/>
      <w:r w:rsidR="00D60D8A" w:rsidRPr="00D9651B">
        <w:rPr>
          <w:lang w:val="en-GB"/>
        </w:rPr>
        <w:t>,</w:t>
      </w:r>
      <w:r w:rsidRPr="00D9651B">
        <w:rPr>
          <w:lang w:val="en-GB"/>
        </w:rPr>
        <w:t xml:space="preserve"> F., &amp; Fernandez</w:t>
      </w:r>
      <w:r w:rsidR="00D60D8A" w:rsidRPr="00D9651B">
        <w:rPr>
          <w:lang w:val="en-GB"/>
        </w:rPr>
        <w:t>,</w:t>
      </w:r>
      <w:r w:rsidRPr="00D9651B">
        <w:rPr>
          <w:lang w:val="en-GB"/>
        </w:rPr>
        <w:t xml:space="preserve"> H.H., (2009). Drug-induced parkinsonism.</w:t>
      </w:r>
      <w:r w:rsidR="00D9651B" w:rsidRPr="00D9651B">
        <w:rPr>
          <w:lang w:val="en-GB"/>
        </w:rPr>
        <w:t xml:space="preserve">  Current treatment options in neurology, 11(3), 162-169. </w:t>
      </w:r>
    </w:p>
    <w:p w14:paraId="2B265A1D" w14:textId="1A9E8499" w:rsidR="00B95B95" w:rsidRDefault="00D9651B" w:rsidP="00B97A88">
      <w:pPr>
        <w:pStyle w:val="NoSpacing"/>
        <w:ind w:left="1418"/>
        <w:rPr>
          <w:lang w:val="en-GB"/>
        </w:rPr>
      </w:pPr>
      <w:hyperlink r:id="rId189" w:history="1">
        <w:r w:rsidRPr="00DA5C8D">
          <w:rPr>
            <w:rStyle w:val="Hyperlink"/>
            <w:lang w:val="en-GB"/>
          </w:rPr>
          <w:t xml:space="preserve"> </w:t>
        </w:r>
      </w:hyperlink>
      <w:hyperlink r:id="rId190">
        <w:r w:rsidR="00B95B95" w:rsidRPr="00D30641">
          <w:rPr>
            <w:color w:val="1155CC"/>
            <w:u w:val="single"/>
            <w:lang w:val="en-US"/>
          </w:rPr>
          <w:t>https://doi.org/10.1007/s11940-009-0019-3</w:t>
        </w:r>
      </w:hyperlink>
    </w:p>
    <w:p w14:paraId="2AECF0D4" w14:textId="77777777" w:rsidR="00D9651B" w:rsidRPr="00D9651B" w:rsidRDefault="00D9651B" w:rsidP="00B97A88">
      <w:pPr>
        <w:pStyle w:val="NoSpacing"/>
        <w:ind w:left="1418" w:hanging="1418"/>
        <w:rPr>
          <w:color w:val="000000"/>
          <w:lang w:val="en-GB"/>
        </w:rPr>
      </w:pPr>
    </w:p>
    <w:p w14:paraId="795BD862" w14:textId="09ED0016" w:rsidR="00B95B95" w:rsidRPr="00D9651B" w:rsidRDefault="00B95B95" w:rsidP="00B97A88">
      <w:pPr>
        <w:pStyle w:val="NoSpacing"/>
        <w:ind w:left="1418" w:hanging="1418"/>
        <w:jc w:val="both"/>
        <w:rPr>
          <w:color w:val="000000"/>
          <w:lang w:val="en-GB"/>
        </w:rPr>
      </w:pPr>
      <w:r w:rsidRPr="00D9651B">
        <w:rPr>
          <w:lang w:val="en-GB"/>
        </w:rPr>
        <w:t>Talbot</w:t>
      </w:r>
      <w:r w:rsidR="00D60D8A" w:rsidRPr="00D9651B">
        <w:rPr>
          <w:lang w:val="en-GB"/>
        </w:rPr>
        <w:t>,</w:t>
      </w:r>
      <w:r w:rsidRPr="00D9651B">
        <w:rPr>
          <w:lang w:val="en-GB"/>
        </w:rPr>
        <w:t xml:space="preserve"> K., (2002). Motor neurone disease.</w:t>
      </w:r>
      <w:r w:rsidR="00D9651B" w:rsidRPr="00D9651B">
        <w:rPr>
          <w:lang w:val="en-GB"/>
        </w:rPr>
        <w:t xml:space="preserve"> Postgraduate medical journal, 78(923), 513-519.</w:t>
      </w:r>
    </w:p>
    <w:p w14:paraId="53891D3D" w14:textId="77777777" w:rsidR="00B95B95" w:rsidRPr="00B931A0" w:rsidRDefault="00B95B95" w:rsidP="00B97A88">
      <w:pPr>
        <w:ind w:left="1418"/>
        <w:jc w:val="both"/>
        <w:rPr>
          <w:color w:val="000000"/>
          <w:lang w:val="en-GB"/>
        </w:rPr>
      </w:pPr>
      <w:hyperlink r:id="rId191">
        <w:r w:rsidRPr="00B931A0">
          <w:rPr>
            <w:color w:val="1155CC"/>
            <w:u w:val="single"/>
            <w:lang w:val="en-GB"/>
          </w:rPr>
          <w:t>https://doi.org/10.1136/pmj.78.923.513</w:t>
        </w:r>
      </w:hyperlink>
    </w:p>
    <w:p w14:paraId="4BE0E2A7" w14:textId="77777777" w:rsidR="008655EE" w:rsidRDefault="00B95B95" w:rsidP="00B97A88">
      <w:pPr>
        <w:pStyle w:val="NoSpacing"/>
        <w:ind w:left="1418" w:hanging="1418"/>
        <w:rPr>
          <w:color w:val="212121"/>
          <w:lang w:val="en-GB"/>
        </w:rPr>
      </w:pPr>
      <w:proofErr w:type="spellStart"/>
      <w:r w:rsidRPr="00B931A0">
        <w:rPr>
          <w:color w:val="212121"/>
          <w:lang w:val="en-GB"/>
        </w:rPr>
        <w:t>Tafti</w:t>
      </w:r>
      <w:proofErr w:type="spellEnd"/>
      <w:r w:rsidR="00D60D8A">
        <w:rPr>
          <w:color w:val="212121"/>
          <w:lang w:val="en-GB"/>
        </w:rPr>
        <w:t>,</w:t>
      </w:r>
      <w:r w:rsidRPr="00B931A0">
        <w:rPr>
          <w:color w:val="212121"/>
          <w:lang w:val="en-GB"/>
        </w:rPr>
        <w:t xml:space="preserve"> D., Ehsan</w:t>
      </w:r>
      <w:r w:rsidR="00D60D8A">
        <w:rPr>
          <w:color w:val="212121"/>
          <w:lang w:val="en-GB"/>
        </w:rPr>
        <w:t>,</w:t>
      </w:r>
      <w:r>
        <w:rPr>
          <w:color w:val="212121"/>
          <w:lang w:val="en-GB"/>
        </w:rPr>
        <w:t xml:space="preserve"> </w:t>
      </w:r>
      <w:r w:rsidRPr="00B931A0">
        <w:rPr>
          <w:color w:val="212121"/>
          <w:lang w:val="en-GB"/>
        </w:rPr>
        <w:t xml:space="preserve">M., &amp; </w:t>
      </w:r>
      <w:proofErr w:type="spellStart"/>
      <w:r w:rsidRPr="00B931A0">
        <w:rPr>
          <w:color w:val="212121"/>
          <w:lang w:val="en-GB"/>
        </w:rPr>
        <w:t>Xixis</w:t>
      </w:r>
      <w:proofErr w:type="spellEnd"/>
      <w:r w:rsidR="00D60D8A">
        <w:rPr>
          <w:color w:val="212121"/>
          <w:lang w:val="en-GB"/>
        </w:rPr>
        <w:t>,</w:t>
      </w:r>
      <w:r w:rsidRPr="00B931A0">
        <w:rPr>
          <w:color w:val="212121"/>
          <w:lang w:val="en-GB"/>
        </w:rPr>
        <w:t xml:space="preserve"> K.L., (2024)</w:t>
      </w:r>
      <w:r>
        <w:rPr>
          <w:color w:val="212121"/>
          <w:lang w:val="en-GB"/>
        </w:rPr>
        <w:t>.</w:t>
      </w:r>
      <w:r w:rsidRPr="00B931A0">
        <w:rPr>
          <w:color w:val="212121"/>
          <w:lang w:val="en-GB"/>
        </w:rPr>
        <w:t xml:space="preserve"> Multiple Sclerosis.</w:t>
      </w:r>
      <w:r w:rsidR="008655EE">
        <w:rPr>
          <w:color w:val="212121"/>
          <w:lang w:val="en-GB"/>
        </w:rPr>
        <w:t xml:space="preserve"> In </w:t>
      </w:r>
      <w:proofErr w:type="spellStart"/>
      <w:r w:rsidR="008655EE">
        <w:rPr>
          <w:color w:val="212121"/>
          <w:lang w:val="en-GB"/>
        </w:rPr>
        <w:t>StatPearls</w:t>
      </w:r>
      <w:proofErr w:type="spellEnd"/>
      <w:r w:rsidR="008655EE">
        <w:rPr>
          <w:color w:val="212121"/>
          <w:lang w:val="en-GB"/>
        </w:rPr>
        <w:t xml:space="preserve"> [</w:t>
      </w:r>
      <w:proofErr w:type="spellStart"/>
      <w:r w:rsidR="008655EE">
        <w:rPr>
          <w:color w:val="212121"/>
          <w:lang w:val="en-GB"/>
        </w:rPr>
        <w:t>Internt</w:t>
      </w:r>
      <w:proofErr w:type="spellEnd"/>
      <w:r w:rsidR="008655EE">
        <w:rPr>
          <w:color w:val="212121"/>
          <w:lang w:val="en-GB"/>
        </w:rPr>
        <w:t xml:space="preserve">]. </w:t>
      </w:r>
      <w:proofErr w:type="spellStart"/>
      <w:r w:rsidR="008655EE">
        <w:rPr>
          <w:color w:val="212121"/>
          <w:lang w:val="en-GB"/>
        </w:rPr>
        <w:t>StatPearls</w:t>
      </w:r>
      <w:proofErr w:type="spellEnd"/>
      <w:r w:rsidR="008655EE">
        <w:rPr>
          <w:color w:val="212121"/>
          <w:lang w:val="en-GB"/>
        </w:rPr>
        <w:t xml:space="preserve"> </w:t>
      </w:r>
      <w:proofErr w:type="spellStart"/>
      <w:r w:rsidR="008655EE">
        <w:rPr>
          <w:color w:val="212121"/>
          <w:lang w:val="en-GB"/>
        </w:rPr>
        <w:t>Publicing</w:t>
      </w:r>
      <w:proofErr w:type="spellEnd"/>
      <w:r w:rsidR="008655EE">
        <w:rPr>
          <w:color w:val="212121"/>
          <w:lang w:val="en-GB"/>
        </w:rPr>
        <w:t>.</w:t>
      </w:r>
    </w:p>
    <w:p w14:paraId="4E338DE4" w14:textId="6EC6BCD1" w:rsidR="00B95B95" w:rsidRDefault="008655EE" w:rsidP="00B97A88">
      <w:pPr>
        <w:pStyle w:val="NoSpacing"/>
        <w:ind w:left="1418"/>
        <w:rPr>
          <w:lang w:val="en-GB"/>
        </w:rPr>
      </w:pPr>
      <w:hyperlink r:id="rId192" w:history="1">
        <w:r w:rsidRPr="00FF564E">
          <w:rPr>
            <w:rStyle w:val="Hyperlink"/>
            <w:lang w:val="en-GB"/>
          </w:rPr>
          <w:t xml:space="preserve"> </w:t>
        </w:r>
      </w:hyperlink>
      <w:hyperlink r:id="rId193">
        <w:r w:rsidR="00B95B95" w:rsidRPr="00B931A0">
          <w:rPr>
            <w:color w:val="1155CC"/>
            <w:u w:val="single"/>
            <w:lang w:val="en-GB"/>
          </w:rPr>
          <w:t>https://www.ncbi.nlm.nih.gov/books/NBK499849/</w:t>
        </w:r>
      </w:hyperlink>
    </w:p>
    <w:p w14:paraId="3CCAF8AE" w14:textId="77777777" w:rsidR="008655EE" w:rsidRPr="008655EE" w:rsidRDefault="008655EE" w:rsidP="00B97A88">
      <w:pPr>
        <w:pStyle w:val="NoSpacing"/>
        <w:ind w:left="1418" w:hanging="1418"/>
        <w:rPr>
          <w:lang w:val="en-GB"/>
        </w:rPr>
      </w:pPr>
    </w:p>
    <w:p w14:paraId="49EB3DA3" w14:textId="569171D3" w:rsidR="0025188A" w:rsidRDefault="0025188A" w:rsidP="00B97A88">
      <w:pPr>
        <w:pStyle w:val="NoSpacing"/>
        <w:ind w:left="1418" w:hanging="1418"/>
        <w:rPr>
          <w:lang w:val="en-GB"/>
        </w:rPr>
      </w:pPr>
      <w:proofErr w:type="spellStart"/>
      <w:r w:rsidRPr="002C0E87">
        <w:rPr>
          <w:lang w:val="en-GB"/>
        </w:rPr>
        <w:t>Tarafder</w:t>
      </w:r>
      <w:proofErr w:type="spellEnd"/>
      <w:r w:rsidRPr="002C0E87">
        <w:rPr>
          <w:lang w:val="en-GB"/>
        </w:rPr>
        <w:t>,</w:t>
      </w:r>
      <w:r>
        <w:rPr>
          <w:lang w:val="en-GB"/>
        </w:rPr>
        <w:t xml:space="preserve"> K.H.,</w:t>
      </w:r>
      <w:r w:rsidRPr="002C0E87">
        <w:rPr>
          <w:lang w:val="en-GB"/>
        </w:rPr>
        <w:t xml:space="preserve"> Datta</w:t>
      </w:r>
      <w:r>
        <w:rPr>
          <w:lang w:val="en-GB"/>
        </w:rPr>
        <w:t>, P.D.</w:t>
      </w:r>
      <w:r w:rsidRPr="002C0E87">
        <w:rPr>
          <w:lang w:val="en-GB"/>
        </w:rPr>
        <w:t xml:space="preserve"> &amp; Tariq</w:t>
      </w:r>
      <w:r>
        <w:rPr>
          <w:lang w:val="en-GB"/>
        </w:rPr>
        <w:t>, A.</w:t>
      </w:r>
      <w:r w:rsidRPr="002C0E87">
        <w:rPr>
          <w:lang w:val="en-GB"/>
        </w:rPr>
        <w:t xml:space="preserve"> (2012)</w:t>
      </w:r>
      <w:r>
        <w:rPr>
          <w:lang w:val="en-GB"/>
        </w:rPr>
        <w:t>.</w:t>
      </w:r>
      <w:r w:rsidRPr="002C0E87">
        <w:rPr>
          <w:lang w:val="en-GB"/>
        </w:rPr>
        <w:t xml:space="preserve"> The Aging Voice</w:t>
      </w:r>
      <w:r w:rsidR="008655EE">
        <w:rPr>
          <w:lang w:val="en-GB"/>
        </w:rPr>
        <w:t>.</w:t>
      </w:r>
      <w:r w:rsidR="008655EE" w:rsidRPr="008655EE">
        <w:rPr>
          <w:rFonts w:ascii="Arial" w:hAnsi="Arial" w:cs="Arial"/>
          <w:i/>
          <w:iCs/>
          <w:color w:val="222222"/>
          <w:sz w:val="20"/>
          <w:szCs w:val="20"/>
          <w:shd w:val="clear" w:color="auto" w:fill="FFFFFF"/>
          <w:lang w:val="en-GB"/>
        </w:rPr>
        <w:t xml:space="preserve"> </w:t>
      </w:r>
      <w:r w:rsidR="008655EE" w:rsidRPr="008655EE">
        <w:rPr>
          <w:i/>
          <w:iCs/>
          <w:lang w:val="en-GB"/>
        </w:rPr>
        <w:t>Bangabandhu Sheikh Mujib Medical University Journal</w:t>
      </w:r>
      <w:r w:rsidR="008655EE" w:rsidRPr="008655EE">
        <w:rPr>
          <w:lang w:val="en-GB"/>
        </w:rPr>
        <w:t>, </w:t>
      </w:r>
      <w:r w:rsidR="008655EE" w:rsidRPr="008655EE">
        <w:rPr>
          <w:i/>
          <w:iCs/>
          <w:lang w:val="en-GB"/>
        </w:rPr>
        <w:t>5</w:t>
      </w:r>
      <w:r w:rsidR="008655EE" w:rsidRPr="008655EE">
        <w:rPr>
          <w:lang w:val="en-GB"/>
        </w:rPr>
        <w:t xml:space="preserve">(1), 83-86. </w:t>
      </w:r>
      <w:hyperlink r:id="rId194" w:history="1">
        <w:r w:rsidR="008655EE" w:rsidRPr="004272CE">
          <w:rPr>
            <w:rStyle w:val="Hyperlink"/>
            <w:lang w:val="en-GB"/>
          </w:rPr>
          <w:t>https://pdfs.semanticscholar.org/c5eb/08f0672ec0753976ebbb05be461c9ce2e59e.pdf</w:t>
        </w:r>
      </w:hyperlink>
    </w:p>
    <w:p w14:paraId="356AF559" w14:textId="77777777" w:rsidR="008655EE" w:rsidRPr="008655EE" w:rsidRDefault="008655EE" w:rsidP="00B97A88">
      <w:pPr>
        <w:pStyle w:val="NoSpacing"/>
        <w:ind w:left="1418" w:hanging="1418"/>
        <w:rPr>
          <w:lang w:val="en-GB"/>
        </w:rPr>
      </w:pPr>
    </w:p>
    <w:p w14:paraId="2AD750C7" w14:textId="7D95376A" w:rsidR="00B95B95" w:rsidRPr="00B931A0" w:rsidRDefault="00B95B95" w:rsidP="00B97A88">
      <w:pPr>
        <w:pBdr>
          <w:top w:val="nil"/>
          <w:left w:val="nil"/>
          <w:bottom w:val="nil"/>
          <w:right w:val="nil"/>
          <w:between w:val="nil"/>
        </w:pBdr>
        <w:shd w:val="clear" w:color="auto" w:fill="FFFFFF"/>
        <w:spacing w:after="0" w:line="240" w:lineRule="auto"/>
        <w:ind w:left="1418" w:hanging="1418"/>
        <w:jc w:val="both"/>
        <w:rPr>
          <w:color w:val="000000"/>
          <w:lang w:val="en-GB"/>
        </w:rPr>
      </w:pPr>
      <w:proofErr w:type="spellStart"/>
      <w:r w:rsidRPr="00B931A0">
        <w:rPr>
          <w:color w:val="212121"/>
          <w:lang w:val="en-GB"/>
        </w:rPr>
        <w:t>TeachMe</w:t>
      </w:r>
      <w:proofErr w:type="spellEnd"/>
      <w:r w:rsidRPr="00B931A0">
        <w:rPr>
          <w:color w:val="212121"/>
          <w:lang w:val="en-GB"/>
        </w:rPr>
        <w:t xml:space="preserve"> Physiology</w:t>
      </w:r>
      <w:r w:rsidR="00D60D8A">
        <w:rPr>
          <w:color w:val="212121"/>
          <w:lang w:val="en-GB"/>
        </w:rPr>
        <w:t xml:space="preserve">, </w:t>
      </w:r>
      <w:r w:rsidRPr="00B931A0">
        <w:rPr>
          <w:color w:val="212121"/>
          <w:lang w:val="en-GB"/>
        </w:rPr>
        <w:t>(2024). Lower Motor Neurons</w:t>
      </w:r>
    </w:p>
    <w:p w14:paraId="214299D1" w14:textId="77777777" w:rsidR="00B95B95" w:rsidRPr="00B931A0" w:rsidRDefault="00B95B95" w:rsidP="00B97A88">
      <w:pPr>
        <w:ind w:left="1418"/>
        <w:jc w:val="both"/>
        <w:rPr>
          <w:color w:val="000000"/>
          <w:lang w:val="en-GB"/>
        </w:rPr>
      </w:pPr>
      <w:hyperlink r:id="rId195">
        <w:r w:rsidRPr="00B931A0">
          <w:rPr>
            <w:color w:val="1155CC"/>
            <w:u w:val="single"/>
            <w:lang w:val="en-GB"/>
          </w:rPr>
          <w:t>https://teachmephysiology.com/nervous-system/motor-system/lower-motor-neurones/</w:t>
        </w:r>
      </w:hyperlink>
    </w:p>
    <w:p w14:paraId="1313B142" w14:textId="7336C4DC" w:rsidR="00B95B95" w:rsidRPr="00002056" w:rsidRDefault="00B95B95" w:rsidP="00B97A88">
      <w:pPr>
        <w:pStyle w:val="NoSpacing"/>
        <w:ind w:left="1418" w:hanging="1418"/>
        <w:jc w:val="both"/>
        <w:rPr>
          <w:lang w:val="en-GB"/>
        </w:rPr>
      </w:pPr>
      <w:proofErr w:type="spellStart"/>
      <w:r w:rsidRPr="00B931A0">
        <w:rPr>
          <w:lang w:val="en-GB"/>
        </w:rPr>
        <w:t>Teive</w:t>
      </w:r>
      <w:proofErr w:type="spellEnd"/>
      <w:r w:rsidR="00D60D8A">
        <w:rPr>
          <w:lang w:val="en-GB"/>
        </w:rPr>
        <w:t>,</w:t>
      </w:r>
      <w:r w:rsidRPr="00B931A0">
        <w:rPr>
          <w:lang w:val="en-GB"/>
        </w:rPr>
        <w:t xml:space="preserve"> H.A., (2009)</w:t>
      </w:r>
      <w:r>
        <w:rPr>
          <w:lang w:val="en-GB"/>
        </w:rPr>
        <w:t>.</w:t>
      </w:r>
      <w:r w:rsidRPr="00B931A0">
        <w:rPr>
          <w:lang w:val="en-GB"/>
        </w:rPr>
        <w:t xml:space="preserve"> Spinocerebellar ataxias.</w:t>
      </w:r>
      <w:r w:rsidR="00002056">
        <w:rPr>
          <w:lang w:val="en-GB"/>
        </w:rPr>
        <w:t xml:space="preserve"> </w:t>
      </w:r>
      <w:proofErr w:type="spellStart"/>
      <w:r w:rsidR="00002056" w:rsidRPr="00002056">
        <w:rPr>
          <w:i/>
          <w:iCs/>
          <w:lang w:val="en-GB"/>
        </w:rPr>
        <w:t>Arquivos</w:t>
      </w:r>
      <w:proofErr w:type="spellEnd"/>
      <w:r w:rsidR="00002056" w:rsidRPr="00002056">
        <w:rPr>
          <w:i/>
          <w:iCs/>
          <w:lang w:val="en-GB"/>
        </w:rPr>
        <w:t xml:space="preserve"> de neuro-</w:t>
      </w:r>
      <w:proofErr w:type="spellStart"/>
      <w:r w:rsidR="00002056" w:rsidRPr="00002056">
        <w:rPr>
          <w:i/>
          <w:iCs/>
          <w:lang w:val="en-GB"/>
        </w:rPr>
        <w:t>psiquiatria</w:t>
      </w:r>
      <w:proofErr w:type="spellEnd"/>
      <w:r w:rsidR="00002056" w:rsidRPr="00002056">
        <w:rPr>
          <w:lang w:val="en-GB"/>
        </w:rPr>
        <w:t>, </w:t>
      </w:r>
      <w:r w:rsidR="00002056" w:rsidRPr="00002056">
        <w:rPr>
          <w:i/>
          <w:iCs/>
          <w:lang w:val="en-GB"/>
        </w:rPr>
        <w:t>67</w:t>
      </w:r>
      <w:r w:rsidR="00002056" w:rsidRPr="00002056">
        <w:rPr>
          <w:lang w:val="en-GB"/>
        </w:rPr>
        <w:t>, 1133-1142.</w:t>
      </w:r>
    </w:p>
    <w:p w14:paraId="7583EBA4" w14:textId="77777777" w:rsidR="00B95B95" w:rsidRPr="00B931A0" w:rsidRDefault="00B95B95" w:rsidP="00B97A88">
      <w:pPr>
        <w:ind w:left="1418"/>
        <w:jc w:val="both"/>
        <w:rPr>
          <w:lang w:val="en-GB"/>
        </w:rPr>
      </w:pPr>
      <w:hyperlink r:id="rId196">
        <w:r w:rsidRPr="00B931A0">
          <w:rPr>
            <w:color w:val="1155CC"/>
            <w:u w:val="single"/>
            <w:lang w:val="en-GB"/>
          </w:rPr>
          <w:t>https://doi.org/10.1590/S0004-282X2009000600035</w:t>
        </w:r>
      </w:hyperlink>
    </w:p>
    <w:p w14:paraId="0B00459C" w14:textId="384A7B4C" w:rsidR="00B95B95" w:rsidRPr="00B931A0" w:rsidRDefault="00B95B95" w:rsidP="00B97A88">
      <w:pPr>
        <w:ind w:left="1418" w:hanging="1418"/>
        <w:rPr>
          <w:lang w:val="en-GB"/>
        </w:rPr>
      </w:pPr>
      <w:proofErr w:type="spellStart"/>
      <w:r w:rsidRPr="00B931A0">
        <w:rPr>
          <w:lang w:val="en-GB"/>
        </w:rPr>
        <w:t>Terwindt</w:t>
      </w:r>
      <w:proofErr w:type="spellEnd"/>
      <w:r w:rsidR="00D60D8A">
        <w:rPr>
          <w:lang w:val="en-GB"/>
        </w:rPr>
        <w:t>,</w:t>
      </w:r>
      <w:r w:rsidRPr="00B931A0">
        <w:rPr>
          <w:lang w:val="en-GB"/>
        </w:rPr>
        <w:t xml:space="preserve"> G.M., Ophoff</w:t>
      </w:r>
      <w:r w:rsidR="00D60D8A">
        <w:rPr>
          <w:lang w:val="en-GB"/>
        </w:rPr>
        <w:t>,</w:t>
      </w:r>
      <w:r w:rsidRPr="00B931A0">
        <w:rPr>
          <w:lang w:val="en-GB"/>
        </w:rPr>
        <w:t xml:space="preserve"> R.A., Haan</w:t>
      </w:r>
      <w:r w:rsidR="00D60D8A">
        <w:rPr>
          <w:lang w:val="en-GB"/>
        </w:rPr>
        <w:t>,</w:t>
      </w:r>
      <w:r w:rsidRPr="00B931A0">
        <w:rPr>
          <w:lang w:val="en-GB"/>
        </w:rPr>
        <w:t xml:space="preserve"> J., </w:t>
      </w:r>
      <w:proofErr w:type="spellStart"/>
      <w:r w:rsidRPr="00B931A0">
        <w:rPr>
          <w:lang w:val="en-GB"/>
        </w:rPr>
        <w:t>Sandkuijl</w:t>
      </w:r>
      <w:proofErr w:type="spellEnd"/>
      <w:r w:rsidR="00D60D8A">
        <w:rPr>
          <w:lang w:val="en-GB"/>
        </w:rPr>
        <w:t>,</w:t>
      </w:r>
      <w:r w:rsidRPr="00B931A0">
        <w:rPr>
          <w:lang w:val="en-GB"/>
        </w:rPr>
        <w:t xml:space="preserve"> L.A., Frants</w:t>
      </w:r>
      <w:r w:rsidR="00D60D8A">
        <w:rPr>
          <w:lang w:val="en-GB"/>
        </w:rPr>
        <w:t>,</w:t>
      </w:r>
      <w:r w:rsidRPr="00B931A0">
        <w:rPr>
          <w:lang w:val="en-GB"/>
        </w:rPr>
        <w:t xml:space="preserve"> R.R., &amp; Ferrari</w:t>
      </w:r>
      <w:r w:rsidR="00D60D8A">
        <w:rPr>
          <w:lang w:val="en-GB"/>
        </w:rPr>
        <w:t>,</w:t>
      </w:r>
      <w:r w:rsidRPr="00B931A0">
        <w:rPr>
          <w:lang w:val="en-GB"/>
        </w:rPr>
        <w:t xml:space="preserve"> M.D., (1998)</w:t>
      </w:r>
      <w:r>
        <w:rPr>
          <w:lang w:val="en-GB"/>
        </w:rPr>
        <w:t>.</w:t>
      </w:r>
      <w:r w:rsidRPr="00B931A0">
        <w:rPr>
          <w:lang w:val="en-GB"/>
        </w:rPr>
        <w:t xml:space="preserve"> Migraine, ataxia and epilepsy: a challenging spectrum of genetically determined calcium channelopathies. </w:t>
      </w:r>
      <w:r w:rsidR="00002056" w:rsidRPr="00002056">
        <w:rPr>
          <w:i/>
          <w:iCs/>
          <w:lang w:val="en-GB"/>
        </w:rPr>
        <w:t>European Journal of Human Genetics</w:t>
      </w:r>
      <w:r w:rsidR="00002056" w:rsidRPr="00002056">
        <w:rPr>
          <w:lang w:val="en-GB"/>
        </w:rPr>
        <w:t>, </w:t>
      </w:r>
      <w:r w:rsidR="00002056" w:rsidRPr="00002056">
        <w:rPr>
          <w:i/>
          <w:iCs/>
          <w:lang w:val="en-GB"/>
        </w:rPr>
        <w:t>6</w:t>
      </w:r>
      <w:r w:rsidR="00002056" w:rsidRPr="00002056">
        <w:rPr>
          <w:lang w:val="en-GB"/>
        </w:rPr>
        <w:t>(4), 297-307.</w:t>
      </w:r>
      <w:r w:rsidR="00002056">
        <w:rPr>
          <w:lang w:val="en-GB"/>
        </w:rPr>
        <w:t xml:space="preserve"> </w:t>
      </w:r>
      <w:hyperlink r:id="rId197" w:history="1">
        <w:r w:rsidRPr="00061CDE">
          <w:rPr>
            <w:rStyle w:val="Hyperlink"/>
            <w:lang w:val="en-GB"/>
          </w:rPr>
          <w:t>https://doi.org/10.1038/sj.ejhg.5200206</w:t>
        </w:r>
      </w:hyperlink>
    </w:p>
    <w:p w14:paraId="06517942" w14:textId="77777777" w:rsidR="00002056" w:rsidRDefault="00B95B95" w:rsidP="00B97A88">
      <w:pPr>
        <w:ind w:left="1418" w:hanging="1418"/>
        <w:rPr>
          <w:lang w:val="en-GB"/>
        </w:rPr>
      </w:pPr>
      <w:proofErr w:type="spellStart"/>
      <w:r w:rsidRPr="00B931A0">
        <w:rPr>
          <w:highlight w:val="white"/>
          <w:lang w:val="en-GB"/>
        </w:rPr>
        <w:t>Thau</w:t>
      </w:r>
      <w:proofErr w:type="spellEnd"/>
      <w:r w:rsidR="00D60D8A">
        <w:rPr>
          <w:highlight w:val="white"/>
          <w:lang w:val="en-GB"/>
        </w:rPr>
        <w:t>,</w:t>
      </w:r>
      <w:r w:rsidRPr="00B931A0">
        <w:rPr>
          <w:highlight w:val="white"/>
          <w:lang w:val="en-GB"/>
        </w:rPr>
        <w:t xml:space="preserve"> L, Reddy</w:t>
      </w:r>
      <w:r w:rsidR="00D60D8A">
        <w:rPr>
          <w:highlight w:val="white"/>
          <w:lang w:val="en-GB"/>
        </w:rPr>
        <w:t>,</w:t>
      </w:r>
      <w:r w:rsidRPr="00B931A0">
        <w:rPr>
          <w:highlight w:val="white"/>
          <w:lang w:val="en-GB"/>
        </w:rPr>
        <w:t xml:space="preserve"> V, Singh</w:t>
      </w:r>
      <w:r w:rsidR="00D60D8A">
        <w:rPr>
          <w:highlight w:val="white"/>
          <w:lang w:val="en-GB"/>
        </w:rPr>
        <w:t>,</w:t>
      </w:r>
      <w:r w:rsidRPr="00B931A0">
        <w:rPr>
          <w:highlight w:val="white"/>
          <w:lang w:val="en-GB"/>
        </w:rPr>
        <w:t xml:space="preserve"> P., (2022)</w:t>
      </w:r>
      <w:r>
        <w:rPr>
          <w:highlight w:val="white"/>
          <w:lang w:val="en-GB"/>
        </w:rPr>
        <w:t>.</w:t>
      </w:r>
      <w:r w:rsidRPr="00B931A0">
        <w:rPr>
          <w:highlight w:val="white"/>
          <w:lang w:val="en-GB"/>
        </w:rPr>
        <w:t xml:space="preserve"> Anatomy, Central Nervous System</w:t>
      </w:r>
      <w:r w:rsidR="00002056">
        <w:rPr>
          <w:lang w:val="en-GB"/>
        </w:rPr>
        <w:t>.</w:t>
      </w:r>
      <w:r w:rsidR="00002056" w:rsidRPr="00002056">
        <w:rPr>
          <w:rFonts w:ascii="Arial" w:hAnsi="Arial" w:cs="Arial"/>
          <w:color w:val="222222"/>
          <w:sz w:val="20"/>
          <w:szCs w:val="20"/>
          <w:shd w:val="clear" w:color="auto" w:fill="FFFFFF"/>
          <w:lang w:val="en-GB"/>
        </w:rPr>
        <w:t xml:space="preserve"> </w:t>
      </w:r>
      <w:r w:rsidR="00002056" w:rsidRPr="00002056">
        <w:rPr>
          <w:lang w:val="en-GB"/>
        </w:rPr>
        <w:t>In </w:t>
      </w:r>
      <w:proofErr w:type="spellStart"/>
      <w:r w:rsidR="00002056" w:rsidRPr="00002056">
        <w:rPr>
          <w:i/>
          <w:iCs/>
          <w:lang w:val="en-GB"/>
        </w:rPr>
        <w:t>StatPearls</w:t>
      </w:r>
      <w:proofErr w:type="spellEnd"/>
      <w:r w:rsidR="00002056" w:rsidRPr="00002056">
        <w:rPr>
          <w:i/>
          <w:iCs/>
          <w:lang w:val="en-GB"/>
        </w:rPr>
        <w:t xml:space="preserve"> [Internet]</w:t>
      </w:r>
      <w:r w:rsidR="00002056" w:rsidRPr="00002056">
        <w:rPr>
          <w:lang w:val="en-GB"/>
        </w:rPr>
        <w:t xml:space="preserve">. </w:t>
      </w:r>
      <w:proofErr w:type="spellStart"/>
      <w:r w:rsidR="00002056" w:rsidRPr="00002056">
        <w:rPr>
          <w:lang w:val="en-GB"/>
        </w:rPr>
        <w:t>StatPearls</w:t>
      </w:r>
      <w:proofErr w:type="spellEnd"/>
      <w:r w:rsidR="00002056" w:rsidRPr="00002056">
        <w:rPr>
          <w:lang w:val="en-GB"/>
        </w:rPr>
        <w:t xml:space="preserve"> Publishing.</w:t>
      </w:r>
      <w:r w:rsidR="00002056">
        <w:rPr>
          <w:lang w:val="en-GB"/>
        </w:rPr>
        <w:t xml:space="preserve"> </w:t>
      </w:r>
    </w:p>
    <w:p w14:paraId="247B2513" w14:textId="21879227" w:rsidR="00B95B95" w:rsidRPr="00B931A0" w:rsidRDefault="00002056" w:rsidP="00B97A88">
      <w:pPr>
        <w:ind w:left="1418"/>
        <w:rPr>
          <w:color w:val="000000"/>
          <w:lang w:val="en-GB"/>
        </w:rPr>
      </w:pPr>
      <w:hyperlink r:id="rId198" w:history="1">
        <w:r w:rsidRPr="004272CE">
          <w:rPr>
            <w:rStyle w:val="Hyperlink"/>
            <w:highlight w:val="white"/>
            <w:lang w:val="en-GB"/>
          </w:rPr>
          <w:t>https://www.ncbi.nlm.nih.gov/books/NBK542179/</w:t>
        </w:r>
      </w:hyperlink>
      <w:r w:rsidR="00B95B95" w:rsidRPr="00B931A0">
        <w:rPr>
          <w:highlight w:val="white"/>
          <w:lang w:val="en-GB"/>
        </w:rPr>
        <w:t> </w:t>
      </w:r>
    </w:p>
    <w:p w14:paraId="234A149C" w14:textId="6B56CE31" w:rsidR="00B95B95" w:rsidRDefault="00B95B95" w:rsidP="00B97A88">
      <w:pPr>
        <w:pBdr>
          <w:top w:val="nil"/>
          <w:left w:val="nil"/>
          <w:bottom w:val="nil"/>
          <w:right w:val="nil"/>
          <w:between w:val="nil"/>
        </w:pBdr>
        <w:spacing w:before="240" w:after="240" w:line="240" w:lineRule="auto"/>
        <w:ind w:left="1418" w:hanging="1418"/>
        <w:jc w:val="both"/>
        <w:rPr>
          <w:lang w:val="en-GB"/>
        </w:rPr>
      </w:pPr>
      <w:r w:rsidRPr="00B931A0">
        <w:rPr>
          <w:color w:val="222222"/>
          <w:highlight w:val="white"/>
          <w:lang w:val="en-GB"/>
        </w:rPr>
        <w:t>Thompson</w:t>
      </w:r>
      <w:r w:rsidR="00D60D8A">
        <w:rPr>
          <w:color w:val="222222"/>
          <w:highlight w:val="white"/>
          <w:lang w:val="en-GB"/>
        </w:rPr>
        <w:t>,</w:t>
      </w:r>
      <w:r w:rsidRPr="00B931A0">
        <w:rPr>
          <w:color w:val="222222"/>
          <w:highlight w:val="white"/>
          <w:lang w:val="en-GB"/>
        </w:rPr>
        <w:t xml:space="preserve"> E.C. &amp; Murdoch</w:t>
      </w:r>
      <w:r w:rsidR="00D60D8A">
        <w:rPr>
          <w:color w:val="222222"/>
          <w:highlight w:val="white"/>
          <w:lang w:val="en-GB"/>
        </w:rPr>
        <w:t>,</w:t>
      </w:r>
      <w:r w:rsidRPr="00B931A0">
        <w:rPr>
          <w:color w:val="222222"/>
          <w:highlight w:val="white"/>
          <w:lang w:val="en-GB"/>
        </w:rPr>
        <w:t xml:space="preserve"> B.E., (1995)</w:t>
      </w:r>
      <w:r>
        <w:rPr>
          <w:color w:val="222222"/>
          <w:highlight w:val="white"/>
          <w:lang w:val="en-GB"/>
        </w:rPr>
        <w:t>.</w:t>
      </w:r>
      <w:r w:rsidRPr="00B931A0">
        <w:rPr>
          <w:color w:val="222222"/>
          <w:highlight w:val="white"/>
          <w:lang w:val="en-GB"/>
        </w:rPr>
        <w:t xml:space="preserve"> Interpreting the Physiological Bases of Dysarthria from Perceptual Analyses: An Examination of Subjects with UMN Type Dysarthria</w:t>
      </w:r>
      <w:r w:rsidR="00002056">
        <w:rPr>
          <w:color w:val="222222"/>
          <w:lang w:val="en-GB"/>
        </w:rPr>
        <w:t xml:space="preserve">. </w:t>
      </w:r>
      <w:r w:rsidR="00002056" w:rsidRPr="00002056">
        <w:rPr>
          <w:i/>
          <w:iCs/>
          <w:color w:val="222222"/>
          <w:lang w:val="en-GB"/>
        </w:rPr>
        <w:t>Australian Journal of Human Communication Disorders</w:t>
      </w:r>
      <w:r w:rsidR="00002056" w:rsidRPr="00002056">
        <w:rPr>
          <w:color w:val="222222"/>
          <w:lang w:val="en-GB"/>
        </w:rPr>
        <w:t>, </w:t>
      </w:r>
      <w:r w:rsidR="00002056" w:rsidRPr="00002056">
        <w:rPr>
          <w:i/>
          <w:iCs/>
          <w:color w:val="222222"/>
          <w:lang w:val="en-GB"/>
        </w:rPr>
        <w:t>23</w:t>
      </w:r>
      <w:r w:rsidR="00002056" w:rsidRPr="00002056">
        <w:rPr>
          <w:color w:val="222222"/>
          <w:lang w:val="en-GB"/>
        </w:rPr>
        <w:t>(1), 1-23.</w:t>
      </w:r>
      <w:hyperlink r:id="rId199" w:history="1">
        <w:r w:rsidR="00002056" w:rsidRPr="004272CE">
          <w:rPr>
            <w:rStyle w:val="Hyperlink"/>
            <w:highlight w:val="white"/>
            <w:lang w:val="en-GB"/>
          </w:rPr>
          <w:t xml:space="preserve"> </w:t>
        </w:r>
      </w:hyperlink>
      <w:hyperlink r:id="rId200">
        <w:r w:rsidRPr="00B931A0">
          <w:rPr>
            <w:color w:val="1155CC"/>
            <w:highlight w:val="white"/>
            <w:u w:val="single"/>
            <w:lang w:val="en-GB"/>
          </w:rPr>
          <w:t>https://doi.org/10.3109/asl2.1995.23.issue-1.01</w:t>
        </w:r>
      </w:hyperlink>
    </w:p>
    <w:p w14:paraId="7E388411" w14:textId="77777777" w:rsidR="00002056" w:rsidRDefault="00B95B95" w:rsidP="00B97A88">
      <w:pPr>
        <w:pStyle w:val="NoSpacing"/>
        <w:ind w:left="1418" w:hanging="1418"/>
        <w:rPr>
          <w:lang w:val="en-GB"/>
        </w:rPr>
      </w:pPr>
      <w:r w:rsidRPr="00ED54AC">
        <w:rPr>
          <w:lang w:val="en-GB"/>
        </w:rPr>
        <w:t>Titi-Lartey</w:t>
      </w:r>
      <w:r w:rsidR="00D60D8A">
        <w:rPr>
          <w:lang w:val="en-GB"/>
        </w:rPr>
        <w:t>,</w:t>
      </w:r>
      <w:r w:rsidRPr="00ED54AC">
        <w:rPr>
          <w:lang w:val="en-GB"/>
        </w:rPr>
        <w:t xml:space="preserve"> O</w:t>
      </w:r>
      <w:r w:rsidR="00002056">
        <w:rPr>
          <w:lang w:val="en-GB"/>
        </w:rPr>
        <w:t>.</w:t>
      </w:r>
      <w:r w:rsidRPr="00ED54AC">
        <w:rPr>
          <w:lang w:val="en-GB"/>
        </w:rPr>
        <w:t>A</w:t>
      </w:r>
      <w:r w:rsidR="00002056">
        <w:rPr>
          <w:lang w:val="en-GB"/>
        </w:rPr>
        <w:t>. &amp;</w:t>
      </w:r>
      <w:r w:rsidRPr="00ED54AC">
        <w:rPr>
          <w:lang w:val="en-GB"/>
        </w:rPr>
        <w:t xml:space="preserve"> Patel</w:t>
      </w:r>
      <w:r w:rsidR="00D60D8A">
        <w:rPr>
          <w:lang w:val="en-GB"/>
        </w:rPr>
        <w:t>,</w:t>
      </w:r>
      <w:r w:rsidRPr="00ED54AC">
        <w:rPr>
          <w:lang w:val="en-GB"/>
        </w:rPr>
        <w:t xml:space="preserve"> B</w:t>
      </w:r>
      <w:r w:rsidR="00002056">
        <w:rPr>
          <w:lang w:val="en-GB"/>
        </w:rPr>
        <w:t>.</w:t>
      </w:r>
      <w:r w:rsidRPr="00ED54AC">
        <w:rPr>
          <w:lang w:val="en-GB"/>
        </w:rPr>
        <w:t>C.</w:t>
      </w:r>
      <w:r>
        <w:rPr>
          <w:lang w:val="en-GB"/>
        </w:rPr>
        <w:t xml:space="preserve"> (2023).</w:t>
      </w:r>
      <w:r w:rsidRPr="00ED54AC">
        <w:rPr>
          <w:lang w:val="en-GB"/>
        </w:rPr>
        <w:t xml:space="preserve"> Benign Essential Blepharospasm. </w:t>
      </w:r>
      <w:proofErr w:type="spellStart"/>
      <w:r w:rsidR="00002056" w:rsidRPr="00002056">
        <w:rPr>
          <w:i/>
          <w:iCs/>
          <w:lang w:val="en-GB"/>
        </w:rPr>
        <w:t>StatPearls</w:t>
      </w:r>
      <w:proofErr w:type="spellEnd"/>
      <w:r w:rsidR="00002056" w:rsidRPr="00002056">
        <w:rPr>
          <w:i/>
          <w:iCs/>
          <w:lang w:val="en-GB"/>
        </w:rPr>
        <w:t xml:space="preserve"> [Internet]</w:t>
      </w:r>
      <w:r w:rsidR="00002056" w:rsidRPr="00002056">
        <w:rPr>
          <w:lang w:val="en-GB"/>
        </w:rPr>
        <w:t>.</w:t>
      </w:r>
      <w:r w:rsidR="00002056">
        <w:rPr>
          <w:lang w:val="en-GB"/>
        </w:rPr>
        <w:t xml:space="preserve"> </w:t>
      </w:r>
    </w:p>
    <w:p w14:paraId="6C055BD1" w14:textId="67924BBA" w:rsidR="00B95B95" w:rsidRDefault="00002056" w:rsidP="00B97A88">
      <w:pPr>
        <w:pStyle w:val="NoSpacing"/>
        <w:ind w:left="1418"/>
        <w:rPr>
          <w:lang w:val="en-GB"/>
        </w:rPr>
      </w:pPr>
      <w:hyperlink r:id="rId201" w:history="1">
        <w:r w:rsidRPr="004272CE">
          <w:rPr>
            <w:rStyle w:val="Hyperlink"/>
            <w:lang w:val="en-GB"/>
          </w:rPr>
          <w:t>https://www.ncbi.nlm.nih.gov/books/NBK560833/</w:t>
        </w:r>
      </w:hyperlink>
    </w:p>
    <w:p w14:paraId="24A05524" w14:textId="4FB7CA33" w:rsidR="00B95B95" w:rsidRPr="00B931A0" w:rsidRDefault="00B95B95" w:rsidP="00B97A88">
      <w:pPr>
        <w:pStyle w:val="NoSpacing"/>
        <w:ind w:left="1418" w:hanging="1418"/>
        <w:jc w:val="both"/>
        <w:rPr>
          <w:color w:val="000000"/>
          <w:lang w:val="en-GB"/>
        </w:rPr>
      </w:pPr>
      <w:r w:rsidRPr="00B931A0">
        <w:rPr>
          <w:highlight w:val="white"/>
          <w:lang w:val="en-GB"/>
        </w:rPr>
        <w:t>Tjaden</w:t>
      </w:r>
      <w:r w:rsidR="00D60D8A">
        <w:rPr>
          <w:highlight w:val="white"/>
          <w:lang w:val="en-GB"/>
        </w:rPr>
        <w:t>,</w:t>
      </w:r>
      <w:r>
        <w:rPr>
          <w:highlight w:val="white"/>
          <w:lang w:val="en-GB"/>
        </w:rPr>
        <w:t xml:space="preserve"> </w:t>
      </w:r>
      <w:r w:rsidRPr="00B931A0">
        <w:rPr>
          <w:highlight w:val="white"/>
          <w:lang w:val="en-GB"/>
        </w:rPr>
        <w:t xml:space="preserve">K. (2008). Speech and </w:t>
      </w:r>
      <w:proofErr w:type="gramStart"/>
      <w:r w:rsidRPr="00B931A0">
        <w:rPr>
          <w:highlight w:val="white"/>
          <w:lang w:val="en-GB"/>
        </w:rPr>
        <w:t>Swallowing</w:t>
      </w:r>
      <w:proofErr w:type="gramEnd"/>
      <w:r w:rsidRPr="00B931A0">
        <w:rPr>
          <w:highlight w:val="white"/>
          <w:lang w:val="en-GB"/>
        </w:rPr>
        <w:t xml:space="preserve"> in Parkinson’s Disease.</w:t>
      </w:r>
      <w:r w:rsidR="00002056">
        <w:rPr>
          <w:lang w:val="en-GB"/>
        </w:rPr>
        <w:t xml:space="preserve"> </w:t>
      </w:r>
      <w:r w:rsidR="00002056" w:rsidRPr="004578A3">
        <w:rPr>
          <w:i/>
          <w:iCs/>
          <w:lang w:val="en-GB"/>
        </w:rPr>
        <w:t>Topics in geriatric rehabilitation</w:t>
      </w:r>
      <w:r w:rsidR="00002056" w:rsidRPr="004578A3">
        <w:rPr>
          <w:lang w:val="en-GB"/>
        </w:rPr>
        <w:t>, </w:t>
      </w:r>
      <w:r w:rsidR="00002056" w:rsidRPr="004578A3">
        <w:rPr>
          <w:i/>
          <w:iCs/>
          <w:lang w:val="en-GB"/>
        </w:rPr>
        <w:t>24</w:t>
      </w:r>
      <w:r w:rsidR="00002056" w:rsidRPr="004578A3">
        <w:rPr>
          <w:lang w:val="en-GB"/>
        </w:rPr>
        <w:t>(2), 115-126.</w:t>
      </w:r>
    </w:p>
    <w:p w14:paraId="35EF156E" w14:textId="77777777" w:rsidR="00B95B95" w:rsidRPr="00B931A0" w:rsidRDefault="00B95B95" w:rsidP="00B97A88">
      <w:pPr>
        <w:ind w:left="1418"/>
        <w:jc w:val="both"/>
        <w:rPr>
          <w:color w:val="000000"/>
          <w:lang w:val="en-GB"/>
        </w:rPr>
      </w:pPr>
      <w:hyperlink r:id="rId202">
        <w:r w:rsidRPr="00B931A0">
          <w:rPr>
            <w:color w:val="1155CC"/>
            <w:highlight w:val="white"/>
            <w:u w:val="single"/>
            <w:lang w:val="en-GB"/>
          </w:rPr>
          <w:t>https://www.ncbi.nlm.nih.gov/pmc/articles/PMC2784698/</w:t>
        </w:r>
      </w:hyperlink>
      <w:r w:rsidRPr="00B931A0">
        <w:rPr>
          <w:color w:val="000000"/>
          <w:lang w:val="en-GB"/>
        </w:rPr>
        <w:t> </w:t>
      </w:r>
    </w:p>
    <w:p w14:paraId="3015DE26" w14:textId="2826076C" w:rsidR="00B95B95" w:rsidRPr="00B931A0" w:rsidRDefault="00B95B95" w:rsidP="00B97A88">
      <w:pPr>
        <w:pStyle w:val="NoSpacing"/>
        <w:ind w:left="1418" w:hanging="1418"/>
        <w:jc w:val="both"/>
        <w:rPr>
          <w:color w:val="000000"/>
          <w:lang w:val="en-GB"/>
        </w:rPr>
      </w:pPr>
      <w:r w:rsidRPr="00B931A0">
        <w:rPr>
          <w:highlight w:val="white"/>
          <w:lang w:val="en-GB"/>
        </w:rPr>
        <w:t>Togher</w:t>
      </w:r>
      <w:r w:rsidR="00D60D8A">
        <w:rPr>
          <w:highlight w:val="white"/>
          <w:lang w:val="en-GB"/>
        </w:rPr>
        <w:t>,</w:t>
      </w:r>
      <w:r>
        <w:rPr>
          <w:highlight w:val="white"/>
          <w:lang w:val="en-GB"/>
        </w:rPr>
        <w:t xml:space="preserve"> </w:t>
      </w:r>
      <w:r w:rsidRPr="00B931A0">
        <w:rPr>
          <w:highlight w:val="white"/>
          <w:lang w:val="en-GB"/>
        </w:rPr>
        <w:t>Y. E</w:t>
      </w:r>
      <w:r w:rsidR="00002056">
        <w:rPr>
          <w:highlight w:val="white"/>
          <w:lang w:val="en-GB"/>
        </w:rPr>
        <w:t xml:space="preserve">. &amp; </w:t>
      </w:r>
      <w:r w:rsidR="00002056" w:rsidRPr="00002056">
        <w:rPr>
          <w:highlight w:val="white"/>
          <w:lang w:val="en-GB"/>
        </w:rPr>
        <w:t>Guo, Y. E.</w:t>
      </w:r>
      <w:r w:rsidRPr="00B931A0">
        <w:rPr>
          <w:highlight w:val="white"/>
          <w:lang w:val="en-GB"/>
        </w:rPr>
        <w:t xml:space="preserve"> (2007). The impact of dysarthria on everyday communication</w:t>
      </w:r>
      <w:r w:rsidR="00002056">
        <w:rPr>
          <w:lang w:val="en-GB"/>
        </w:rPr>
        <w:t xml:space="preserve"> </w:t>
      </w:r>
      <w:r w:rsidR="00002056" w:rsidRPr="00002056">
        <w:rPr>
          <w:lang w:val="en-GB"/>
        </w:rPr>
        <w:t>after traumatic brain injury: A pilot study. </w:t>
      </w:r>
      <w:proofErr w:type="spellStart"/>
      <w:r w:rsidR="00002056" w:rsidRPr="00002056">
        <w:rPr>
          <w:i/>
          <w:iCs/>
        </w:rPr>
        <w:t>Brain</w:t>
      </w:r>
      <w:proofErr w:type="spellEnd"/>
      <w:r w:rsidR="00002056" w:rsidRPr="00002056">
        <w:rPr>
          <w:i/>
          <w:iCs/>
        </w:rPr>
        <w:t xml:space="preserve"> </w:t>
      </w:r>
      <w:proofErr w:type="spellStart"/>
      <w:r w:rsidR="00002056" w:rsidRPr="00002056">
        <w:rPr>
          <w:i/>
          <w:iCs/>
        </w:rPr>
        <w:t>Injury</w:t>
      </w:r>
      <w:proofErr w:type="spellEnd"/>
      <w:r w:rsidR="00002056" w:rsidRPr="00002056">
        <w:t>, </w:t>
      </w:r>
      <w:r w:rsidR="00002056" w:rsidRPr="00002056">
        <w:rPr>
          <w:i/>
          <w:iCs/>
        </w:rPr>
        <w:t>22</w:t>
      </w:r>
      <w:r w:rsidR="00002056" w:rsidRPr="00002056">
        <w:t>(1), 83-98.</w:t>
      </w:r>
    </w:p>
    <w:p w14:paraId="51F832B1" w14:textId="77777777" w:rsidR="00B95B95" w:rsidRPr="00B931A0" w:rsidRDefault="00B95B95" w:rsidP="00B97A88">
      <w:pPr>
        <w:ind w:left="1418"/>
        <w:jc w:val="both"/>
        <w:rPr>
          <w:color w:val="000000"/>
          <w:lang w:val="en-GB"/>
        </w:rPr>
      </w:pPr>
      <w:hyperlink r:id="rId203">
        <w:r w:rsidRPr="00B931A0">
          <w:rPr>
            <w:color w:val="1155CC"/>
            <w:highlight w:val="white"/>
            <w:u w:val="single"/>
            <w:lang w:val="en-GB"/>
          </w:rPr>
          <w:t>https://pubmed.ncbi.nlm.nih.gov/18183512/</w:t>
        </w:r>
      </w:hyperlink>
    </w:p>
    <w:p w14:paraId="39BD96CE" w14:textId="602A6AB9" w:rsidR="00B95B95" w:rsidRPr="00B931A0" w:rsidRDefault="00B95B95" w:rsidP="00B97A88">
      <w:pPr>
        <w:pStyle w:val="NoSpacing"/>
        <w:ind w:left="1418" w:hanging="1418"/>
        <w:jc w:val="both"/>
        <w:rPr>
          <w:lang w:val="en-GB"/>
        </w:rPr>
      </w:pPr>
      <w:r w:rsidRPr="00B931A0">
        <w:rPr>
          <w:lang w:val="en-GB"/>
        </w:rPr>
        <w:t>Tomik</w:t>
      </w:r>
      <w:r w:rsidR="00D60D8A">
        <w:rPr>
          <w:lang w:val="en-GB"/>
        </w:rPr>
        <w:t>,</w:t>
      </w:r>
      <w:r w:rsidRPr="00B931A0">
        <w:rPr>
          <w:lang w:val="en-GB"/>
        </w:rPr>
        <w:t xml:space="preserve"> B</w:t>
      </w:r>
      <w:r>
        <w:rPr>
          <w:lang w:val="en-GB"/>
        </w:rPr>
        <w:t>.</w:t>
      </w:r>
      <w:r w:rsidRPr="00B931A0">
        <w:rPr>
          <w:lang w:val="en-GB"/>
        </w:rPr>
        <w:t>,</w:t>
      </w:r>
      <w:r>
        <w:rPr>
          <w:lang w:val="en-GB"/>
        </w:rPr>
        <w:t xml:space="preserve"> </w:t>
      </w:r>
      <w:proofErr w:type="spellStart"/>
      <w:r>
        <w:rPr>
          <w:lang w:val="en-GB"/>
        </w:rPr>
        <w:t>Guiloff</w:t>
      </w:r>
      <w:proofErr w:type="spellEnd"/>
      <w:r w:rsidR="00D60D8A">
        <w:rPr>
          <w:lang w:val="en-GB"/>
        </w:rPr>
        <w:t>,</w:t>
      </w:r>
      <w:r w:rsidRPr="00B931A0">
        <w:rPr>
          <w:lang w:val="en-GB"/>
        </w:rPr>
        <w:t xml:space="preserve"> R. J. (2010). Dysarthria in amyotrophic lateral sclerosis: A review.</w:t>
      </w:r>
      <w:r w:rsidR="00002056">
        <w:rPr>
          <w:lang w:val="en-GB"/>
        </w:rPr>
        <w:t xml:space="preserve"> </w:t>
      </w:r>
      <w:proofErr w:type="spellStart"/>
      <w:r w:rsidR="00002056" w:rsidRPr="00002056">
        <w:rPr>
          <w:i/>
          <w:iCs/>
        </w:rPr>
        <w:t>Amyotrophic</w:t>
      </w:r>
      <w:proofErr w:type="spellEnd"/>
      <w:r w:rsidR="00002056" w:rsidRPr="00002056">
        <w:rPr>
          <w:i/>
          <w:iCs/>
        </w:rPr>
        <w:t xml:space="preserve"> </w:t>
      </w:r>
      <w:proofErr w:type="spellStart"/>
      <w:r w:rsidR="00002056" w:rsidRPr="00002056">
        <w:rPr>
          <w:i/>
          <w:iCs/>
        </w:rPr>
        <w:t>Lateral</w:t>
      </w:r>
      <w:proofErr w:type="spellEnd"/>
      <w:r w:rsidR="00002056" w:rsidRPr="00002056">
        <w:rPr>
          <w:i/>
          <w:iCs/>
        </w:rPr>
        <w:t xml:space="preserve"> </w:t>
      </w:r>
      <w:proofErr w:type="spellStart"/>
      <w:r w:rsidR="00002056" w:rsidRPr="00002056">
        <w:rPr>
          <w:i/>
          <w:iCs/>
        </w:rPr>
        <w:t>Sclerosis</w:t>
      </w:r>
      <w:proofErr w:type="spellEnd"/>
      <w:r w:rsidR="00002056" w:rsidRPr="00002056">
        <w:t>, </w:t>
      </w:r>
      <w:r w:rsidR="00002056" w:rsidRPr="00002056">
        <w:rPr>
          <w:i/>
          <w:iCs/>
        </w:rPr>
        <w:t>11</w:t>
      </w:r>
      <w:r w:rsidR="00002056" w:rsidRPr="00002056">
        <w:t>(1-2), 4-15.</w:t>
      </w:r>
    </w:p>
    <w:p w14:paraId="394F22E5" w14:textId="77777777" w:rsidR="00B95B95" w:rsidRPr="00B931A0" w:rsidRDefault="00B95B95" w:rsidP="00B97A88">
      <w:pPr>
        <w:ind w:left="1418"/>
        <w:jc w:val="both"/>
        <w:rPr>
          <w:lang w:val="en-GB"/>
        </w:rPr>
      </w:pPr>
      <w:hyperlink r:id="rId204">
        <w:r w:rsidRPr="00B931A0">
          <w:rPr>
            <w:color w:val="1155CC"/>
            <w:u w:val="single"/>
            <w:lang w:val="en-GB"/>
          </w:rPr>
          <w:t>https://pubmed.ncbi.nlm.nih.gov/20184513/</w:t>
        </w:r>
      </w:hyperlink>
    </w:p>
    <w:p w14:paraId="2BFA7EAA" w14:textId="342D4B62" w:rsidR="00B95B95" w:rsidRPr="00B931A0" w:rsidRDefault="00B95B95" w:rsidP="00B97A88">
      <w:pPr>
        <w:pStyle w:val="NoSpacing"/>
        <w:ind w:left="1418" w:hanging="1418"/>
        <w:jc w:val="both"/>
        <w:rPr>
          <w:lang w:val="en-GB"/>
        </w:rPr>
      </w:pPr>
      <w:r w:rsidRPr="00B931A0">
        <w:rPr>
          <w:lang w:val="en-GB"/>
        </w:rPr>
        <w:t>Torrico</w:t>
      </w:r>
      <w:r w:rsidR="00D60D8A">
        <w:rPr>
          <w:lang w:val="en-GB"/>
        </w:rPr>
        <w:t>,</w:t>
      </w:r>
      <w:r w:rsidRPr="00B931A0">
        <w:rPr>
          <w:lang w:val="en-GB"/>
        </w:rPr>
        <w:t xml:space="preserve"> T</w:t>
      </w:r>
      <w:r>
        <w:rPr>
          <w:lang w:val="en-GB"/>
        </w:rPr>
        <w:t xml:space="preserve">. </w:t>
      </w:r>
      <w:r w:rsidRPr="00B931A0">
        <w:rPr>
          <w:lang w:val="en-GB"/>
        </w:rPr>
        <w:t xml:space="preserve">J., </w:t>
      </w:r>
      <w:proofErr w:type="spellStart"/>
      <w:r w:rsidRPr="00B931A0">
        <w:rPr>
          <w:lang w:val="en-GB"/>
        </w:rPr>
        <w:t>Munakomi</w:t>
      </w:r>
      <w:proofErr w:type="spellEnd"/>
      <w:r w:rsidR="00D60D8A">
        <w:rPr>
          <w:lang w:val="en-GB"/>
        </w:rPr>
        <w:t>,</w:t>
      </w:r>
      <w:r w:rsidRPr="00B931A0">
        <w:rPr>
          <w:lang w:val="en-GB"/>
        </w:rPr>
        <w:t xml:space="preserve"> </w:t>
      </w:r>
      <w:r>
        <w:rPr>
          <w:lang w:val="en-GB"/>
        </w:rPr>
        <w:t xml:space="preserve">S., </w:t>
      </w:r>
      <w:r w:rsidRPr="00B931A0">
        <w:rPr>
          <w:lang w:val="en-GB"/>
        </w:rPr>
        <w:t>(2023). Neuroanatomy, Thalamus</w:t>
      </w:r>
    </w:p>
    <w:p w14:paraId="43DA0092" w14:textId="77777777" w:rsidR="00B95B95" w:rsidRPr="00B931A0" w:rsidRDefault="00B95B95" w:rsidP="00B97A88">
      <w:pPr>
        <w:ind w:left="1418"/>
        <w:rPr>
          <w:lang w:val="en-GB"/>
        </w:rPr>
      </w:pPr>
      <w:hyperlink r:id="rId205">
        <w:r w:rsidRPr="00B931A0">
          <w:rPr>
            <w:color w:val="1155CC"/>
            <w:u w:val="single"/>
            <w:lang w:val="en-GB"/>
          </w:rPr>
          <w:t>https://www.ncbi.nlm.nih.gov/books/NBK542184/</w:t>
        </w:r>
      </w:hyperlink>
      <w:r w:rsidRPr="00B931A0">
        <w:rPr>
          <w:color w:val="1155CC"/>
          <w:u w:val="single"/>
          <w:lang w:val="en-GB"/>
        </w:rPr>
        <w:t> </w:t>
      </w:r>
    </w:p>
    <w:p w14:paraId="1D54BF73" w14:textId="50A0EC9E" w:rsidR="00B95B95" w:rsidRDefault="00B95B95" w:rsidP="00B97A88">
      <w:pPr>
        <w:ind w:left="1418" w:hanging="1418"/>
        <w:rPr>
          <w:lang w:val="en-GB"/>
        </w:rPr>
      </w:pPr>
      <w:proofErr w:type="spellStart"/>
      <w:r w:rsidRPr="00B931A0">
        <w:rPr>
          <w:lang w:val="en-GB"/>
        </w:rPr>
        <w:t>Trollet</w:t>
      </w:r>
      <w:proofErr w:type="spellEnd"/>
      <w:r w:rsidR="00D60D8A">
        <w:rPr>
          <w:lang w:val="en-GB"/>
        </w:rPr>
        <w:t>,</w:t>
      </w:r>
      <w:r>
        <w:rPr>
          <w:lang w:val="en-GB"/>
        </w:rPr>
        <w:t xml:space="preserve"> </w:t>
      </w:r>
      <w:r w:rsidRPr="00B931A0">
        <w:rPr>
          <w:lang w:val="en-GB"/>
        </w:rPr>
        <w:t>C., Gidaro</w:t>
      </w:r>
      <w:r w:rsidR="00D60D8A">
        <w:rPr>
          <w:lang w:val="en-GB"/>
        </w:rPr>
        <w:t>,</w:t>
      </w:r>
      <w:r w:rsidRPr="00B931A0">
        <w:rPr>
          <w:lang w:val="en-GB"/>
        </w:rPr>
        <w:t xml:space="preserve"> T., Klein</w:t>
      </w:r>
      <w:r w:rsidR="00D60D8A">
        <w:rPr>
          <w:lang w:val="en-GB"/>
        </w:rPr>
        <w:t>,</w:t>
      </w:r>
      <w:r w:rsidRPr="00B931A0">
        <w:rPr>
          <w:lang w:val="en-GB"/>
        </w:rPr>
        <w:t xml:space="preserve"> P., </w:t>
      </w:r>
      <w:proofErr w:type="spellStart"/>
      <w:r w:rsidRPr="00B931A0">
        <w:rPr>
          <w:lang w:val="en-GB"/>
        </w:rPr>
        <w:t>Boulinguiez</w:t>
      </w:r>
      <w:proofErr w:type="spellEnd"/>
      <w:r w:rsidR="00D60D8A">
        <w:rPr>
          <w:lang w:val="en-GB"/>
        </w:rPr>
        <w:t>,</w:t>
      </w:r>
      <w:r w:rsidRPr="00B931A0">
        <w:rPr>
          <w:lang w:val="en-GB"/>
        </w:rPr>
        <w:t xml:space="preserve"> A., Roth</w:t>
      </w:r>
      <w:r w:rsidR="00D60D8A">
        <w:rPr>
          <w:lang w:val="en-GB"/>
        </w:rPr>
        <w:t>,</w:t>
      </w:r>
      <w:r w:rsidRPr="00B931A0">
        <w:rPr>
          <w:lang w:val="en-GB"/>
        </w:rPr>
        <w:t xml:space="preserve"> F., Stojkovic</w:t>
      </w:r>
      <w:r w:rsidR="00D60D8A">
        <w:rPr>
          <w:lang w:val="en-GB"/>
        </w:rPr>
        <w:t>,</w:t>
      </w:r>
      <w:r w:rsidRPr="00B931A0">
        <w:rPr>
          <w:lang w:val="en-GB"/>
        </w:rPr>
        <w:t xml:space="preserve"> T., Browne</w:t>
      </w:r>
      <w:r w:rsidR="00D60D8A">
        <w:rPr>
          <w:lang w:val="en-GB"/>
        </w:rPr>
        <w:t>,</w:t>
      </w:r>
      <w:r w:rsidRPr="00B931A0">
        <w:rPr>
          <w:lang w:val="en-GB"/>
        </w:rPr>
        <w:t xml:space="preserve"> G. B., Evangelista</w:t>
      </w:r>
      <w:r w:rsidR="00D60D8A">
        <w:rPr>
          <w:lang w:val="en-GB"/>
        </w:rPr>
        <w:t>,</w:t>
      </w:r>
      <w:r w:rsidRPr="00B931A0">
        <w:rPr>
          <w:lang w:val="en-GB"/>
        </w:rPr>
        <w:t xml:space="preserve"> T., </w:t>
      </w:r>
      <w:proofErr w:type="spellStart"/>
      <w:r w:rsidRPr="00B931A0">
        <w:rPr>
          <w:lang w:val="en-GB"/>
        </w:rPr>
        <w:t>Guily</w:t>
      </w:r>
      <w:proofErr w:type="spellEnd"/>
      <w:r w:rsidR="00D60D8A">
        <w:rPr>
          <w:lang w:val="en-GB"/>
        </w:rPr>
        <w:t xml:space="preserve">, </w:t>
      </w:r>
      <w:r w:rsidRPr="00B931A0">
        <w:rPr>
          <w:lang w:val="en-GB"/>
        </w:rPr>
        <w:t>J. L., &amp; Richard</w:t>
      </w:r>
      <w:r w:rsidR="00D60D8A">
        <w:rPr>
          <w:lang w:val="en-GB"/>
        </w:rPr>
        <w:t>,</w:t>
      </w:r>
      <w:r w:rsidRPr="00B931A0">
        <w:rPr>
          <w:lang w:val="en-GB"/>
        </w:rPr>
        <w:t xml:space="preserve"> P. (20</w:t>
      </w:r>
      <w:r w:rsidR="004578A3">
        <w:rPr>
          <w:lang w:val="en-GB"/>
        </w:rPr>
        <w:t>20</w:t>
      </w:r>
      <w:r w:rsidRPr="00B931A0">
        <w:rPr>
          <w:lang w:val="en-GB"/>
        </w:rPr>
        <w:t>)</w:t>
      </w:r>
      <w:r>
        <w:rPr>
          <w:lang w:val="en-GB"/>
        </w:rPr>
        <w:t>.</w:t>
      </w:r>
      <w:r w:rsidRPr="00B931A0">
        <w:rPr>
          <w:lang w:val="en-GB"/>
        </w:rPr>
        <w:t xml:space="preserve"> Oculopharyngeal Muscular Dystrophy. </w:t>
      </w:r>
      <w:hyperlink r:id="rId206">
        <w:r w:rsidRPr="00B931A0">
          <w:rPr>
            <w:lang w:val="en-GB"/>
          </w:rPr>
          <w:t> </w:t>
        </w:r>
      </w:hyperlink>
    </w:p>
    <w:p w14:paraId="57417385" w14:textId="77777777" w:rsidR="00B95B95" w:rsidRPr="00B931A0" w:rsidRDefault="00B95B95" w:rsidP="00B97A88">
      <w:pPr>
        <w:ind w:left="1418"/>
        <w:rPr>
          <w:lang w:val="en-GB"/>
        </w:rPr>
      </w:pPr>
      <w:hyperlink r:id="rId207" w:history="1">
        <w:r w:rsidRPr="00061CDE">
          <w:rPr>
            <w:rStyle w:val="Hyperlink"/>
            <w:lang w:val="en-GB"/>
          </w:rPr>
          <w:t>https://www.ncbi.nlm.nih.gov/books/NBK1126/</w:t>
        </w:r>
      </w:hyperlink>
    </w:p>
    <w:p w14:paraId="04F99FDE" w14:textId="2EE8CA33" w:rsidR="00B95B95" w:rsidRPr="004578A3" w:rsidRDefault="00B95B95" w:rsidP="00B97A88">
      <w:pPr>
        <w:ind w:left="1418" w:hanging="1418"/>
        <w:rPr>
          <w:lang w:val="en-GB"/>
        </w:rPr>
      </w:pPr>
      <w:r w:rsidRPr="00B931A0">
        <w:rPr>
          <w:lang w:val="en-GB"/>
        </w:rPr>
        <w:t>Turner</w:t>
      </w:r>
      <w:r w:rsidR="00D60D8A">
        <w:rPr>
          <w:lang w:val="en-GB"/>
        </w:rPr>
        <w:t>,</w:t>
      </w:r>
      <w:r w:rsidRPr="00B931A0">
        <w:rPr>
          <w:lang w:val="en-GB"/>
        </w:rPr>
        <w:t xml:space="preserve"> M. R., </w:t>
      </w:r>
      <w:proofErr w:type="spellStart"/>
      <w:r w:rsidRPr="00B931A0">
        <w:rPr>
          <w:lang w:val="en-GB"/>
        </w:rPr>
        <w:t>Barohn</w:t>
      </w:r>
      <w:proofErr w:type="spellEnd"/>
      <w:r w:rsidR="00D60D8A">
        <w:rPr>
          <w:lang w:val="en-GB"/>
        </w:rPr>
        <w:t>,</w:t>
      </w:r>
      <w:r w:rsidRPr="00B931A0">
        <w:rPr>
          <w:lang w:val="en-GB"/>
        </w:rPr>
        <w:t xml:space="preserve"> R. J., Corcia</w:t>
      </w:r>
      <w:r w:rsidR="00D60D8A">
        <w:rPr>
          <w:lang w:val="en-GB"/>
        </w:rPr>
        <w:t>,</w:t>
      </w:r>
      <w:r w:rsidRPr="00B931A0">
        <w:rPr>
          <w:lang w:val="en-GB"/>
        </w:rPr>
        <w:t xml:space="preserve"> P., Fink</w:t>
      </w:r>
      <w:r w:rsidR="00D60D8A">
        <w:rPr>
          <w:lang w:val="en-GB"/>
        </w:rPr>
        <w:t>,</w:t>
      </w:r>
      <w:r w:rsidRPr="00B931A0">
        <w:rPr>
          <w:lang w:val="en-GB"/>
        </w:rPr>
        <w:t xml:space="preserve"> J. K., Harms</w:t>
      </w:r>
      <w:r w:rsidR="00D60D8A">
        <w:rPr>
          <w:lang w:val="en-GB"/>
        </w:rPr>
        <w:t>,</w:t>
      </w:r>
      <w:r w:rsidRPr="00B931A0">
        <w:rPr>
          <w:lang w:val="en-GB"/>
        </w:rPr>
        <w:t xml:space="preserve"> M. B., Kiernan</w:t>
      </w:r>
      <w:r w:rsidR="00D60D8A">
        <w:rPr>
          <w:lang w:val="en-GB"/>
        </w:rPr>
        <w:t>,</w:t>
      </w:r>
      <w:r w:rsidRPr="00B931A0">
        <w:rPr>
          <w:lang w:val="en-GB"/>
        </w:rPr>
        <w:t xml:space="preserve"> M. C., </w:t>
      </w:r>
      <w:proofErr w:type="spellStart"/>
      <w:r w:rsidRPr="00B931A0">
        <w:rPr>
          <w:lang w:val="en-GB"/>
        </w:rPr>
        <w:t>Ravits</w:t>
      </w:r>
      <w:proofErr w:type="spellEnd"/>
      <w:r w:rsidR="00D60D8A">
        <w:rPr>
          <w:lang w:val="en-GB"/>
        </w:rPr>
        <w:t>,</w:t>
      </w:r>
      <w:r w:rsidRPr="00B931A0">
        <w:rPr>
          <w:lang w:val="en-GB"/>
        </w:rPr>
        <w:t xml:space="preserve"> J., Silani</w:t>
      </w:r>
      <w:r w:rsidR="00D60D8A">
        <w:rPr>
          <w:lang w:val="en-GB"/>
        </w:rPr>
        <w:t>,</w:t>
      </w:r>
      <w:r w:rsidRPr="00B931A0">
        <w:rPr>
          <w:lang w:val="en-GB"/>
        </w:rPr>
        <w:t xml:space="preserve"> V., Simmons</w:t>
      </w:r>
      <w:r w:rsidR="00D60D8A">
        <w:rPr>
          <w:lang w:val="en-GB"/>
        </w:rPr>
        <w:t>,</w:t>
      </w:r>
      <w:r w:rsidRPr="00B931A0">
        <w:rPr>
          <w:lang w:val="en-GB"/>
        </w:rPr>
        <w:t xml:space="preserve"> Z., </w:t>
      </w:r>
      <w:proofErr w:type="spellStart"/>
      <w:r w:rsidRPr="00B931A0">
        <w:rPr>
          <w:lang w:val="en-GB"/>
        </w:rPr>
        <w:t>Statland</w:t>
      </w:r>
      <w:proofErr w:type="spellEnd"/>
      <w:r w:rsidR="00D60D8A">
        <w:rPr>
          <w:lang w:val="en-GB"/>
        </w:rPr>
        <w:t>,</w:t>
      </w:r>
      <w:r w:rsidRPr="00B931A0">
        <w:rPr>
          <w:lang w:val="en-GB"/>
        </w:rPr>
        <w:t xml:space="preserve"> J., &amp; van den Berg</w:t>
      </w:r>
      <w:r w:rsidR="00D60D8A">
        <w:rPr>
          <w:lang w:val="en-GB"/>
        </w:rPr>
        <w:t>,</w:t>
      </w:r>
      <w:r w:rsidRPr="00B931A0">
        <w:rPr>
          <w:lang w:val="en-GB"/>
        </w:rPr>
        <w:t xml:space="preserve"> L. H, (2020)</w:t>
      </w:r>
      <w:r>
        <w:rPr>
          <w:lang w:val="en-GB"/>
        </w:rPr>
        <w:t>.</w:t>
      </w:r>
      <w:r w:rsidRPr="00B931A0">
        <w:rPr>
          <w:lang w:val="en-GB"/>
        </w:rPr>
        <w:t xml:space="preserve"> Primary lateral sclerosis: consensus diagnostic criteria.</w:t>
      </w:r>
      <w:r w:rsidR="004578A3">
        <w:rPr>
          <w:lang w:val="en-GB"/>
        </w:rPr>
        <w:t xml:space="preserve"> </w:t>
      </w:r>
      <w:r w:rsidR="004578A3" w:rsidRPr="004578A3">
        <w:rPr>
          <w:i/>
          <w:iCs/>
          <w:lang w:val="en-GB"/>
        </w:rPr>
        <w:t>Journal of Neurology, Neurosurgery &amp; Psychiatry</w:t>
      </w:r>
      <w:r w:rsidR="004578A3" w:rsidRPr="004578A3">
        <w:rPr>
          <w:lang w:val="en-GB"/>
        </w:rPr>
        <w:t>, </w:t>
      </w:r>
      <w:r w:rsidR="004578A3" w:rsidRPr="004578A3">
        <w:rPr>
          <w:i/>
          <w:iCs/>
          <w:lang w:val="en-GB"/>
        </w:rPr>
        <w:t>91</w:t>
      </w:r>
      <w:r w:rsidR="004578A3" w:rsidRPr="004578A3">
        <w:rPr>
          <w:lang w:val="en-GB"/>
        </w:rPr>
        <w:t>(4), 373-377.</w:t>
      </w:r>
    </w:p>
    <w:p w14:paraId="7776C65C" w14:textId="77777777" w:rsidR="00B95B95" w:rsidRPr="00B931A0" w:rsidRDefault="00B95B95" w:rsidP="00B97A88">
      <w:pPr>
        <w:ind w:left="1418"/>
        <w:jc w:val="both"/>
        <w:rPr>
          <w:lang w:val="en-GB"/>
        </w:rPr>
      </w:pPr>
      <w:hyperlink r:id="rId208">
        <w:r w:rsidRPr="00B931A0">
          <w:rPr>
            <w:color w:val="1155CC"/>
            <w:u w:val="single"/>
            <w:lang w:val="en-GB"/>
          </w:rPr>
          <w:t>https://doi.org/10.1136/jnnp-2019-322541</w:t>
        </w:r>
      </w:hyperlink>
    </w:p>
    <w:p w14:paraId="3DB732C3" w14:textId="77777777" w:rsidR="004578A3" w:rsidRDefault="00B95B95" w:rsidP="00B97A88">
      <w:pPr>
        <w:ind w:left="1418" w:hanging="1418"/>
        <w:jc w:val="both"/>
        <w:rPr>
          <w:color w:val="000000"/>
          <w:lang w:val="en-GB"/>
        </w:rPr>
      </w:pPr>
      <w:r w:rsidRPr="00B931A0">
        <w:rPr>
          <w:color w:val="000000"/>
          <w:lang w:val="en-GB"/>
        </w:rPr>
        <w:t>Turner</w:t>
      </w:r>
      <w:r w:rsidR="00D60D8A">
        <w:rPr>
          <w:color w:val="000000"/>
          <w:lang w:val="en-GB"/>
        </w:rPr>
        <w:t>,</w:t>
      </w:r>
      <w:r w:rsidRPr="00B931A0">
        <w:rPr>
          <w:color w:val="000000"/>
          <w:lang w:val="en-GB"/>
        </w:rPr>
        <w:t xml:space="preserve"> M. R., &amp; Talbot</w:t>
      </w:r>
      <w:r w:rsidR="00D60D8A">
        <w:rPr>
          <w:color w:val="000000"/>
          <w:lang w:val="en-GB"/>
        </w:rPr>
        <w:t>,</w:t>
      </w:r>
      <w:r w:rsidRPr="00B931A0">
        <w:rPr>
          <w:color w:val="000000"/>
          <w:lang w:val="en-GB"/>
        </w:rPr>
        <w:t xml:space="preserve"> K. (2020)</w:t>
      </w:r>
      <w:r>
        <w:rPr>
          <w:color w:val="000000"/>
          <w:lang w:val="en-GB"/>
        </w:rPr>
        <w:t>.</w:t>
      </w:r>
      <w:r w:rsidRPr="00B931A0">
        <w:rPr>
          <w:color w:val="000000"/>
          <w:lang w:val="en-GB"/>
        </w:rPr>
        <w:t xml:space="preserve"> Primary lateral sclerosis: diagnosis and management</w:t>
      </w:r>
      <w:r w:rsidR="004578A3">
        <w:rPr>
          <w:color w:val="000000"/>
          <w:lang w:val="en-GB"/>
        </w:rPr>
        <w:t xml:space="preserve">. </w:t>
      </w:r>
      <w:r w:rsidR="004578A3" w:rsidRPr="004578A3">
        <w:rPr>
          <w:color w:val="000000"/>
          <w:lang w:val="en-GB"/>
        </w:rPr>
        <w:t> </w:t>
      </w:r>
      <w:proofErr w:type="spellStart"/>
      <w:r w:rsidR="004578A3" w:rsidRPr="004578A3">
        <w:rPr>
          <w:i/>
          <w:iCs/>
          <w:color w:val="000000"/>
        </w:rPr>
        <w:t>Practical</w:t>
      </w:r>
      <w:proofErr w:type="spellEnd"/>
      <w:r w:rsidR="004578A3" w:rsidRPr="004578A3">
        <w:rPr>
          <w:i/>
          <w:iCs/>
          <w:color w:val="000000"/>
        </w:rPr>
        <w:t xml:space="preserve"> </w:t>
      </w:r>
      <w:proofErr w:type="spellStart"/>
      <w:r w:rsidR="004578A3" w:rsidRPr="004578A3">
        <w:rPr>
          <w:i/>
          <w:iCs/>
          <w:color w:val="000000"/>
        </w:rPr>
        <w:t>Neurology</w:t>
      </w:r>
      <w:proofErr w:type="spellEnd"/>
      <w:r w:rsidR="004578A3" w:rsidRPr="004578A3">
        <w:rPr>
          <w:color w:val="000000"/>
        </w:rPr>
        <w:t>, </w:t>
      </w:r>
      <w:r w:rsidR="004578A3" w:rsidRPr="004578A3">
        <w:rPr>
          <w:i/>
          <w:iCs/>
          <w:color w:val="000000"/>
        </w:rPr>
        <w:t>20</w:t>
      </w:r>
      <w:r w:rsidR="004578A3" w:rsidRPr="004578A3">
        <w:rPr>
          <w:color w:val="000000"/>
        </w:rPr>
        <w:t xml:space="preserve">(4), 262-269. </w:t>
      </w:r>
    </w:p>
    <w:p w14:paraId="22A4B8E6" w14:textId="2A287484" w:rsidR="00B95B95" w:rsidRPr="00B931A0" w:rsidRDefault="004578A3" w:rsidP="00B97A88">
      <w:pPr>
        <w:ind w:left="1418"/>
        <w:jc w:val="both"/>
        <w:rPr>
          <w:color w:val="000000"/>
          <w:lang w:val="en-GB"/>
        </w:rPr>
      </w:pPr>
      <w:hyperlink r:id="rId209" w:history="1">
        <w:r w:rsidRPr="004272CE">
          <w:rPr>
            <w:rStyle w:val="Hyperlink"/>
            <w:lang w:val="en-GB"/>
          </w:rPr>
          <w:t>https://doi.org/10.1136/practneurol-2019-002300</w:t>
        </w:r>
      </w:hyperlink>
    </w:p>
    <w:p w14:paraId="2456249A" w14:textId="597BEA54" w:rsidR="00B95B95" w:rsidRPr="00B931A0" w:rsidRDefault="00B95B95" w:rsidP="00B97A88">
      <w:pPr>
        <w:pStyle w:val="NoSpacing"/>
        <w:ind w:left="1418" w:hanging="1418"/>
        <w:jc w:val="both"/>
        <w:rPr>
          <w:lang w:val="en-GB"/>
        </w:rPr>
      </w:pPr>
      <w:proofErr w:type="spellStart"/>
      <w:r w:rsidRPr="00B931A0">
        <w:rPr>
          <w:lang w:val="en-GB"/>
        </w:rPr>
        <w:t>Ubhi</w:t>
      </w:r>
      <w:proofErr w:type="spellEnd"/>
      <w:r w:rsidR="00D60D8A">
        <w:rPr>
          <w:lang w:val="en-GB"/>
        </w:rPr>
        <w:t>,</w:t>
      </w:r>
      <w:r w:rsidRPr="00B931A0">
        <w:rPr>
          <w:lang w:val="en-GB"/>
        </w:rPr>
        <w:t xml:space="preserve"> K., Low</w:t>
      </w:r>
      <w:r w:rsidR="00D60D8A">
        <w:rPr>
          <w:lang w:val="en-GB"/>
        </w:rPr>
        <w:t>,</w:t>
      </w:r>
      <w:r w:rsidRPr="00B931A0">
        <w:rPr>
          <w:lang w:val="en-GB"/>
        </w:rPr>
        <w:t xml:space="preserve"> P., &amp; </w:t>
      </w:r>
      <w:proofErr w:type="spellStart"/>
      <w:r w:rsidRPr="00B931A0">
        <w:rPr>
          <w:lang w:val="en-GB"/>
        </w:rPr>
        <w:t>Masliah</w:t>
      </w:r>
      <w:proofErr w:type="spellEnd"/>
      <w:r w:rsidR="00D60D8A">
        <w:rPr>
          <w:lang w:val="en-GB"/>
        </w:rPr>
        <w:t>,</w:t>
      </w:r>
      <w:r w:rsidRPr="00B931A0">
        <w:rPr>
          <w:lang w:val="en-GB"/>
        </w:rPr>
        <w:t xml:space="preserve"> E., (2011)</w:t>
      </w:r>
      <w:r>
        <w:rPr>
          <w:lang w:val="en-GB"/>
        </w:rPr>
        <w:t>.</w:t>
      </w:r>
      <w:r w:rsidRPr="00B931A0">
        <w:rPr>
          <w:lang w:val="en-GB"/>
        </w:rPr>
        <w:t xml:space="preserve"> Multiple system atrophy: a clinical and neuropathological perspective.</w:t>
      </w:r>
      <w:r w:rsidR="004578A3">
        <w:rPr>
          <w:lang w:val="en-GB"/>
        </w:rPr>
        <w:t xml:space="preserve"> </w:t>
      </w:r>
      <w:proofErr w:type="spellStart"/>
      <w:r w:rsidR="004578A3" w:rsidRPr="004578A3">
        <w:rPr>
          <w:i/>
          <w:iCs/>
        </w:rPr>
        <w:t>Trends</w:t>
      </w:r>
      <w:proofErr w:type="spellEnd"/>
      <w:r w:rsidR="004578A3" w:rsidRPr="004578A3">
        <w:rPr>
          <w:i/>
          <w:iCs/>
        </w:rPr>
        <w:t xml:space="preserve"> in </w:t>
      </w:r>
      <w:proofErr w:type="spellStart"/>
      <w:r w:rsidR="004578A3" w:rsidRPr="004578A3">
        <w:rPr>
          <w:i/>
          <w:iCs/>
        </w:rPr>
        <w:t>neurosciences</w:t>
      </w:r>
      <w:proofErr w:type="spellEnd"/>
      <w:r w:rsidR="004578A3" w:rsidRPr="004578A3">
        <w:t>, </w:t>
      </w:r>
      <w:r w:rsidR="004578A3" w:rsidRPr="004578A3">
        <w:rPr>
          <w:i/>
          <w:iCs/>
        </w:rPr>
        <w:t>34</w:t>
      </w:r>
      <w:r w:rsidR="004578A3" w:rsidRPr="004578A3">
        <w:t>(11), 581-590.</w:t>
      </w:r>
    </w:p>
    <w:p w14:paraId="17C6E1A5" w14:textId="77777777" w:rsidR="00B95B95" w:rsidRPr="00B931A0" w:rsidRDefault="00B95B95" w:rsidP="00B97A88">
      <w:pPr>
        <w:pStyle w:val="NoSpacing"/>
        <w:ind w:left="1418"/>
        <w:jc w:val="both"/>
        <w:rPr>
          <w:lang w:val="en-GB"/>
        </w:rPr>
      </w:pPr>
      <w:hyperlink r:id="rId210">
        <w:r w:rsidRPr="00B931A0">
          <w:rPr>
            <w:color w:val="1155CC"/>
            <w:u w:val="single"/>
            <w:lang w:val="en-GB"/>
          </w:rPr>
          <w:t> https://doi.org/10.1016%2Fj.tins.2011.08.003</w:t>
        </w:r>
      </w:hyperlink>
    </w:p>
    <w:p w14:paraId="253BBBED" w14:textId="77777777" w:rsidR="004578A3" w:rsidRDefault="00B95B95" w:rsidP="00B97A88">
      <w:pPr>
        <w:pBdr>
          <w:top w:val="nil"/>
          <w:left w:val="nil"/>
          <w:bottom w:val="nil"/>
          <w:right w:val="nil"/>
          <w:between w:val="nil"/>
        </w:pBdr>
        <w:spacing w:before="240" w:after="240" w:line="240" w:lineRule="auto"/>
        <w:ind w:left="1418" w:hanging="1418"/>
        <w:jc w:val="both"/>
        <w:rPr>
          <w:lang w:val="en-GB"/>
        </w:rPr>
      </w:pPr>
      <w:r w:rsidRPr="00B931A0">
        <w:rPr>
          <w:color w:val="000000"/>
          <w:lang w:val="en-GB"/>
        </w:rPr>
        <w:t>van den Berg</w:t>
      </w:r>
      <w:r w:rsidR="00D60D8A">
        <w:rPr>
          <w:color w:val="000000"/>
          <w:lang w:val="en-GB"/>
        </w:rPr>
        <w:t>,</w:t>
      </w:r>
      <w:r w:rsidRPr="00B931A0">
        <w:rPr>
          <w:color w:val="000000"/>
          <w:lang w:val="en-GB"/>
        </w:rPr>
        <w:t xml:space="preserve"> B., </w:t>
      </w:r>
      <w:proofErr w:type="spellStart"/>
      <w:r w:rsidRPr="00B931A0">
        <w:rPr>
          <w:color w:val="000000"/>
          <w:lang w:val="en-GB"/>
        </w:rPr>
        <w:t>Walgaard</w:t>
      </w:r>
      <w:proofErr w:type="spellEnd"/>
      <w:r w:rsidR="00D60D8A">
        <w:rPr>
          <w:color w:val="000000"/>
          <w:lang w:val="en-GB"/>
        </w:rPr>
        <w:t>,</w:t>
      </w:r>
      <w:r w:rsidRPr="00B931A0">
        <w:rPr>
          <w:color w:val="000000"/>
          <w:lang w:val="en-GB"/>
        </w:rPr>
        <w:t xml:space="preserve"> C., </w:t>
      </w:r>
      <w:proofErr w:type="spellStart"/>
      <w:r w:rsidRPr="00B931A0">
        <w:rPr>
          <w:color w:val="000000"/>
          <w:lang w:val="en-GB"/>
        </w:rPr>
        <w:t>Drenthen</w:t>
      </w:r>
      <w:proofErr w:type="spellEnd"/>
      <w:r w:rsidR="00D60D8A">
        <w:rPr>
          <w:color w:val="000000"/>
          <w:lang w:val="en-GB"/>
        </w:rPr>
        <w:t>,</w:t>
      </w:r>
      <w:r w:rsidRPr="00B931A0">
        <w:rPr>
          <w:color w:val="000000"/>
          <w:lang w:val="en-GB"/>
        </w:rPr>
        <w:t xml:space="preserve"> J.</w:t>
      </w:r>
      <w:proofErr w:type="gramStart"/>
      <w:r w:rsidRPr="00B931A0">
        <w:rPr>
          <w:color w:val="000000"/>
          <w:lang w:val="en-GB"/>
        </w:rPr>
        <w:t>,  Fokke</w:t>
      </w:r>
      <w:proofErr w:type="gramEnd"/>
      <w:r w:rsidR="00D60D8A">
        <w:rPr>
          <w:color w:val="000000"/>
          <w:lang w:val="en-GB"/>
        </w:rPr>
        <w:t>,</w:t>
      </w:r>
      <w:r w:rsidRPr="00B931A0">
        <w:rPr>
          <w:color w:val="000000"/>
          <w:lang w:val="en-GB"/>
        </w:rPr>
        <w:t xml:space="preserve"> C., Jacobs</w:t>
      </w:r>
      <w:r w:rsidR="00D60D8A">
        <w:rPr>
          <w:color w:val="000000"/>
          <w:lang w:val="en-GB"/>
        </w:rPr>
        <w:t>,</w:t>
      </w:r>
      <w:r w:rsidRPr="00B931A0">
        <w:rPr>
          <w:color w:val="000000"/>
          <w:lang w:val="en-GB"/>
        </w:rPr>
        <w:t xml:space="preserve"> B., van Doorn</w:t>
      </w:r>
      <w:r w:rsidR="00D60D8A">
        <w:rPr>
          <w:color w:val="000000"/>
          <w:lang w:val="en-GB"/>
        </w:rPr>
        <w:t>,</w:t>
      </w:r>
      <w:r w:rsidRPr="00B931A0">
        <w:rPr>
          <w:color w:val="000000"/>
          <w:lang w:val="en-GB"/>
        </w:rPr>
        <w:t xml:space="preserve"> P. A., (2014)</w:t>
      </w:r>
      <w:r>
        <w:rPr>
          <w:color w:val="000000"/>
          <w:lang w:val="en-GB"/>
        </w:rPr>
        <w:t>.</w:t>
      </w:r>
      <w:r w:rsidRPr="00B931A0">
        <w:rPr>
          <w:color w:val="000000"/>
          <w:lang w:val="en-GB"/>
        </w:rPr>
        <w:t xml:space="preserve"> Guillain–Barré syndrome: pathogenesis, diagnosis, treatment and prognosis.</w:t>
      </w:r>
      <w:hyperlink r:id="rId211">
        <w:r w:rsidRPr="00B931A0">
          <w:rPr>
            <w:color w:val="000000"/>
            <w:lang w:val="en-GB"/>
          </w:rPr>
          <w:t xml:space="preserve"> </w:t>
        </w:r>
      </w:hyperlink>
      <w:r w:rsidR="004578A3" w:rsidRPr="004578A3">
        <w:rPr>
          <w:rFonts w:ascii="Arial" w:hAnsi="Arial" w:cs="Arial"/>
          <w:i/>
          <w:iCs/>
          <w:color w:val="222222"/>
          <w:sz w:val="20"/>
          <w:szCs w:val="20"/>
          <w:shd w:val="clear" w:color="auto" w:fill="FFFFFF"/>
          <w:lang w:val="en-GB"/>
        </w:rPr>
        <w:t xml:space="preserve"> </w:t>
      </w:r>
      <w:r w:rsidR="004578A3" w:rsidRPr="004578A3">
        <w:rPr>
          <w:i/>
          <w:iCs/>
          <w:lang w:val="en-GB"/>
        </w:rPr>
        <w:t>Nature Reviews Neurology</w:t>
      </w:r>
      <w:r w:rsidR="004578A3" w:rsidRPr="004578A3">
        <w:rPr>
          <w:lang w:val="en-GB"/>
        </w:rPr>
        <w:t>, </w:t>
      </w:r>
      <w:r w:rsidR="004578A3" w:rsidRPr="004578A3">
        <w:rPr>
          <w:i/>
          <w:iCs/>
          <w:lang w:val="en-GB"/>
        </w:rPr>
        <w:t>10</w:t>
      </w:r>
      <w:r w:rsidR="004578A3" w:rsidRPr="004578A3">
        <w:rPr>
          <w:lang w:val="en-GB"/>
        </w:rPr>
        <w:t>(8), 469-482.</w:t>
      </w:r>
    </w:p>
    <w:p w14:paraId="43CB252C" w14:textId="050D01BA" w:rsidR="00B95B95" w:rsidRPr="00B931A0" w:rsidRDefault="004578A3" w:rsidP="00B97A88">
      <w:pPr>
        <w:pBdr>
          <w:top w:val="nil"/>
          <w:left w:val="nil"/>
          <w:bottom w:val="nil"/>
          <w:right w:val="nil"/>
          <w:between w:val="nil"/>
        </w:pBdr>
        <w:spacing w:before="240" w:after="240" w:line="240" w:lineRule="auto"/>
        <w:ind w:left="1418"/>
        <w:jc w:val="both"/>
        <w:rPr>
          <w:color w:val="000000"/>
          <w:lang w:val="en-GB"/>
        </w:rPr>
      </w:pPr>
      <w:hyperlink r:id="rId212" w:history="1">
        <w:r w:rsidRPr="004272CE">
          <w:rPr>
            <w:rStyle w:val="Hyperlink"/>
            <w:lang w:val="en-GB"/>
          </w:rPr>
          <w:t>https://doi.org/10.1038/nrneurol.2014.121</w:t>
        </w:r>
      </w:hyperlink>
    </w:p>
    <w:p w14:paraId="635DE598" w14:textId="1D3D5DD5" w:rsidR="00B95B95" w:rsidRPr="00B931A0" w:rsidRDefault="00B95B95" w:rsidP="00B97A88">
      <w:pPr>
        <w:pStyle w:val="NoSpacing"/>
        <w:ind w:left="1418" w:hanging="1418"/>
        <w:jc w:val="both"/>
        <w:rPr>
          <w:lang w:val="en-GB"/>
        </w:rPr>
      </w:pPr>
      <w:r w:rsidRPr="00B931A0">
        <w:rPr>
          <w:lang w:val="en-GB"/>
        </w:rPr>
        <w:t>Vasan</w:t>
      </w:r>
      <w:r w:rsidR="00D60D8A">
        <w:rPr>
          <w:lang w:val="en-GB"/>
        </w:rPr>
        <w:t>,</w:t>
      </w:r>
      <w:r w:rsidRPr="00B931A0">
        <w:rPr>
          <w:lang w:val="en-GB"/>
        </w:rPr>
        <w:t xml:space="preserve"> S. &amp; </w:t>
      </w:r>
      <w:proofErr w:type="spellStart"/>
      <w:r w:rsidRPr="00B931A0">
        <w:rPr>
          <w:lang w:val="en-GB"/>
        </w:rPr>
        <w:t>Padhy</w:t>
      </w:r>
      <w:proofErr w:type="spellEnd"/>
      <w:r w:rsidR="00D60D8A">
        <w:rPr>
          <w:lang w:val="en-GB"/>
        </w:rPr>
        <w:t>,</w:t>
      </w:r>
      <w:r w:rsidRPr="00B931A0">
        <w:rPr>
          <w:lang w:val="en-GB"/>
        </w:rPr>
        <w:t xml:space="preserve"> R. K., (2023)</w:t>
      </w:r>
      <w:r>
        <w:rPr>
          <w:lang w:val="en-GB"/>
        </w:rPr>
        <w:t>.</w:t>
      </w:r>
      <w:r w:rsidRPr="00B931A0">
        <w:rPr>
          <w:lang w:val="en-GB"/>
        </w:rPr>
        <w:t xml:space="preserve"> Tardive Dyskinesia.</w:t>
      </w:r>
      <w:r w:rsidR="004578A3">
        <w:rPr>
          <w:lang w:val="en-GB"/>
        </w:rPr>
        <w:t xml:space="preserve"> </w:t>
      </w:r>
      <w:r w:rsidR="004578A3" w:rsidRPr="004578A3">
        <w:rPr>
          <w:lang w:val="en-GB"/>
        </w:rPr>
        <w:t>In </w:t>
      </w:r>
      <w:proofErr w:type="spellStart"/>
      <w:r w:rsidR="004578A3" w:rsidRPr="004578A3">
        <w:rPr>
          <w:i/>
          <w:iCs/>
          <w:lang w:val="en-GB"/>
        </w:rPr>
        <w:t>StatPearls</w:t>
      </w:r>
      <w:proofErr w:type="spellEnd"/>
      <w:r w:rsidR="004578A3" w:rsidRPr="004578A3">
        <w:rPr>
          <w:i/>
          <w:iCs/>
          <w:lang w:val="en-GB"/>
        </w:rPr>
        <w:t xml:space="preserve"> [Internet]</w:t>
      </w:r>
      <w:r w:rsidR="004578A3" w:rsidRPr="004578A3">
        <w:rPr>
          <w:lang w:val="en-GB"/>
        </w:rPr>
        <w:t xml:space="preserve">. </w:t>
      </w:r>
      <w:proofErr w:type="spellStart"/>
      <w:r w:rsidR="004578A3" w:rsidRPr="004578A3">
        <w:t>StatPearls</w:t>
      </w:r>
      <w:proofErr w:type="spellEnd"/>
      <w:r w:rsidR="004578A3" w:rsidRPr="004578A3">
        <w:t xml:space="preserve"> </w:t>
      </w:r>
      <w:proofErr w:type="spellStart"/>
      <w:r w:rsidR="004578A3" w:rsidRPr="004578A3">
        <w:t>Publishing</w:t>
      </w:r>
      <w:proofErr w:type="spellEnd"/>
      <w:r w:rsidR="004578A3" w:rsidRPr="004578A3">
        <w:t>.</w:t>
      </w:r>
    </w:p>
    <w:p w14:paraId="243DE58B" w14:textId="77777777" w:rsidR="00B95B95" w:rsidRPr="00B931A0" w:rsidRDefault="00B95B95" w:rsidP="00B97A88">
      <w:pPr>
        <w:ind w:left="1418"/>
        <w:jc w:val="both"/>
        <w:rPr>
          <w:lang w:val="en-GB"/>
        </w:rPr>
      </w:pPr>
      <w:hyperlink r:id="rId213">
        <w:r w:rsidRPr="00B931A0">
          <w:rPr>
            <w:color w:val="1155CC"/>
            <w:u w:val="single"/>
            <w:lang w:val="en-GB"/>
          </w:rPr>
          <w:t>https://www.ncbi.nlm.nih.gov/books/NBK448207/</w:t>
        </w:r>
      </w:hyperlink>
    </w:p>
    <w:p w14:paraId="759BB97E" w14:textId="664D5FA7" w:rsidR="00B95B95" w:rsidRDefault="00B95B95" w:rsidP="00B97A88">
      <w:pPr>
        <w:pStyle w:val="NoSpacing"/>
        <w:ind w:left="1418" w:hanging="1418"/>
        <w:jc w:val="both"/>
        <w:rPr>
          <w:color w:val="000000"/>
          <w:lang w:val="en-GB"/>
        </w:rPr>
      </w:pPr>
      <w:r w:rsidRPr="00B931A0">
        <w:rPr>
          <w:color w:val="000000"/>
          <w:lang w:val="en-GB"/>
        </w:rPr>
        <w:t>Vacchiano</w:t>
      </w:r>
      <w:r w:rsidR="00D60D8A">
        <w:rPr>
          <w:color w:val="000000"/>
          <w:lang w:val="en-GB"/>
        </w:rPr>
        <w:t>,</w:t>
      </w:r>
      <w:r w:rsidRPr="00B931A0">
        <w:rPr>
          <w:color w:val="000000"/>
          <w:lang w:val="en-GB"/>
        </w:rPr>
        <w:t xml:space="preserve"> V., Bonan</w:t>
      </w:r>
      <w:r w:rsidR="00D60D8A">
        <w:rPr>
          <w:color w:val="000000"/>
          <w:lang w:val="en-GB"/>
        </w:rPr>
        <w:t>,</w:t>
      </w:r>
      <w:r w:rsidRPr="00B931A0">
        <w:rPr>
          <w:color w:val="000000"/>
          <w:lang w:val="en-GB"/>
        </w:rPr>
        <w:t xml:space="preserve"> L., Liguori</w:t>
      </w:r>
      <w:r w:rsidR="00D60D8A">
        <w:rPr>
          <w:color w:val="000000"/>
          <w:lang w:val="en-GB"/>
        </w:rPr>
        <w:t>,</w:t>
      </w:r>
      <w:r w:rsidRPr="00B931A0">
        <w:rPr>
          <w:color w:val="000000"/>
          <w:lang w:val="en-GB"/>
        </w:rPr>
        <w:t xml:space="preserve"> R., &amp; Rizzo</w:t>
      </w:r>
      <w:r w:rsidR="00D60D8A">
        <w:rPr>
          <w:color w:val="000000"/>
          <w:lang w:val="en-GB"/>
        </w:rPr>
        <w:t>,</w:t>
      </w:r>
      <w:r w:rsidRPr="00B931A0">
        <w:rPr>
          <w:color w:val="000000"/>
          <w:lang w:val="en-GB"/>
        </w:rPr>
        <w:t xml:space="preserve"> G., (2024)</w:t>
      </w:r>
      <w:r>
        <w:rPr>
          <w:color w:val="000000"/>
          <w:lang w:val="en-GB"/>
        </w:rPr>
        <w:t>.</w:t>
      </w:r>
      <w:r w:rsidRPr="00B931A0">
        <w:rPr>
          <w:color w:val="000000"/>
          <w:lang w:val="en-GB"/>
        </w:rPr>
        <w:t xml:space="preserve"> Primary Lateral Sclerosis: An Overview.</w:t>
      </w:r>
      <w:hyperlink r:id="rId214">
        <w:r w:rsidRPr="00B931A0">
          <w:rPr>
            <w:color w:val="000000"/>
            <w:lang w:val="en-GB"/>
          </w:rPr>
          <w:t xml:space="preserve"> </w:t>
        </w:r>
      </w:hyperlink>
      <w:r w:rsidR="004578A3" w:rsidRPr="004578A3">
        <w:rPr>
          <w:rFonts w:ascii="Arial" w:hAnsi="Arial" w:cs="Arial"/>
          <w:i/>
          <w:iCs/>
          <w:color w:val="222222"/>
          <w:sz w:val="20"/>
          <w:szCs w:val="20"/>
          <w:shd w:val="clear" w:color="auto" w:fill="FFFFFF"/>
          <w:lang w:val="en-GB"/>
        </w:rPr>
        <w:t xml:space="preserve"> </w:t>
      </w:r>
      <w:r w:rsidR="004578A3" w:rsidRPr="004578A3">
        <w:rPr>
          <w:i/>
          <w:iCs/>
        </w:rPr>
        <w:t xml:space="preserve">Journal of </w:t>
      </w:r>
      <w:proofErr w:type="spellStart"/>
      <w:r w:rsidR="004578A3" w:rsidRPr="004578A3">
        <w:rPr>
          <w:i/>
          <w:iCs/>
        </w:rPr>
        <w:t>Clinical</w:t>
      </w:r>
      <w:proofErr w:type="spellEnd"/>
      <w:r w:rsidR="004578A3" w:rsidRPr="004578A3">
        <w:rPr>
          <w:i/>
          <w:iCs/>
        </w:rPr>
        <w:t xml:space="preserve"> </w:t>
      </w:r>
      <w:proofErr w:type="spellStart"/>
      <w:r w:rsidR="004578A3" w:rsidRPr="004578A3">
        <w:rPr>
          <w:i/>
          <w:iCs/>
        </w:rPr>
        <w:t>Medicine</w:t>
      </w:r>
      <w:proofErr w:type="spellEnd"/>
      <w:r w:rsidR="004578A3" w:rsidRPr="004578A3">
        <w:t>, </w:t>
      </w:r>
      <w:r w:rsidR="004578A3" w:rsidRPr="004578A3">
        <w:rPr>
          <w:i/>
          <w:iCs/>
        </w:rPr>
        <w:t>13</w:t>
      </w:r>
      <w:r w:rsidR="004578A3" w:rsidRPr="004578A3">
        <w:t>(2), 578.</w:t>
      </w:r>
    </w:p>
    <w:p w14:paraId="72281939" w14:textId="77777777" w:rsidR="00B95B95" w:rsidRPr="00B931A0" w:rsidRDefault="00B95B95" w:rsidP="00B97A88">
      <w:pPr>
        <w:ind w:left="1418"/>
        <w:jc w:val="both"/>
        <w:rPr>
          <w:color w:val="000000"/>
          <w:lang w:val="en-GB"/>
        </w:rPr>
      </w:pPr>
      <w:hyperlink r:id="rId215" w:history="1">
        <w:r w:rsidRPr="00061CDE">
          <w:rPr>
            <w:rStyle w:val="Hyperlink"/>
            <w:lang w:val="en-GB"/>
          </w:rPr>
          <w:t>https://doi.org/10.3390/jcm13020578</w:t>
        </w:r>
      </w:hyperlink>
    </w:p>
    <w:p w14:paraId="075C82B1" w14:textId="7FF51D79" w:rsidR="00B95B95" w:rsidRPr="004578A3" w:rsidRDefault="00B95B95" w:rsidP="00B97A88">
      <w:pPr>
        <w:pStyle w:val="NoSpacing"/>
        <w:ind w:left="1418" w:hanging="1418"/>
        <w:jc w:val="both"/>
        <w:rPr>
          <w:lang w:val="en-GB"/>
        </w:rPr>
      </w:pPr>
      <w:r w:rsidRPr="00B931A0">
        <w:rPr>
          <w:lang w:val="en-GB"/>
        </w:rPr>
        <w:t>Veenhuis</w:t>
      </w:r>
      <w:r w:rsidR="00D60D8A">
        <w:rPr>
          <w:lang w:val="en-GB"/>
        </w:rPr>
        <w:t>,</w:t>
      </w:r>
      <w:r w:rsidRPr="00B931A0">
        <w:rPr>
          <w:lang w:val="en-GB"/>
        </w:rPr>
        <w:t xml:space="preserve"> S. J. G., van OS</w:t>
      </w:r>
      <w:r w:rsidR="00D60D8A">
        <w:rPr>
          <w:lang w:val="en-GB"/>
        </w:rPr>
        <w:t>,</w:t>
      </w:r>
      <w:r>
        <w:rPr>
          <w:lang w:val="en-GB"/>
        </w:rPr>
        <w:t xml:space="preserve"> </w:t>
      </w:r>
      <w:r w:rsidRPr="00B931A0">
        <w:rPr>
          <w:lang w:val="en-GB"/>
        </w:rPr>
        <w:t xml:space="preserve">N. J. H., van </w:t>
      </w:r>
      <w:proofErr w:type="spellStart"/>
      <w:r w:rsidRPr="00B931A0">
        <w:rPr>
          <w:lang w:val="en-GB"/>
        </w:rPr>
        <w:t>Gerven</w:t>
      </w:r>
      <w:proofErr w:type="spellEnd"/>
      <w:r w:rsidR="00D60D8A">
        <w:rPr>
          <w:lang w:val="en-GB"/>
        </w:rPr>
        <w:t>,</w:t>
      </w:r>
      <w:r w:rsidRPr="00B931A0">
        <w:rPr>
          <w:lang w:val="en-GB"/>
        </w:rPr>
        <w:t xml:space="preserve"> M. H. J. C., van Haaften</w:t>
      </w:r>
      <w:r w:rsidR="00D60D8A">
        <w:rPr>
          <w:lang w:val="en-GB"/>
        </w:rPr>
        <w:t>,</w:t>
      </w:r>
      <w:r w:rsidRPr="00B931A0">
        <w:rPr>
          <w:lang w:val="en-GB"/>
        </w:rPr>
        <w:t xml:space="preserve"> L., Mulder</w:t>
      </w:r>
      <w:r w:rsidR="00D60D8A">
        <w:rPr>
          <w:lang w:val="en-GB"/>
        </w:rPr>
        <w:t>,</w:t>
      </w:r>
      <w:r>
        <w:rPr>
          <w:lang w:val="en-GB"/>
        </w:rPr>
        <w:t xml:space="preserve"> </w:t>
      </w:r>
      <w:r w:rsidRPr="00B931A0">
        <w:rPr>
          <w:lang w:val="en-GB"/>
        </w:rPr>
        <w:t xml:space="preserve">E. H., </w:t>
      </w:r>
      <w:proofErr w:type="spellStart"/>
      <w:r w:rsidRPr="00B931A0">
        <w:rPr>
          <w:lang w:val="en-GB"/>
        </w:rPr>
        <w:t>Weemaes</w:t>
      </w:r>
      <w:proofErr w:type="spellEnd"/>
      <w:r w:rsidR="00D60D8A">
        <w:rPr>
          <w:lang w:val="en-GB"/>
        </w:rPr>
        <w:t>,</w:t>
      </w:r>
      <w:r w:rsidRPr="00B931A0">
        <w:rPr>
          <w:lang w:val="en-GB"/>
        </w:rPr>
        <w:t xml:space="preserve"> C. M. R. </w:t>
      </w:r>
      <w:proofErr w:type="gramStart"/>
      <w:r w:rsidRPr="00B931A0">
        <w:rPr>
          <w:lang w:val="en-GB"/>
        </w:rPr>
        <w:t>and  Willemsen</w:t>
      </w:r>
      <w:proofErr w:type="gramEnd"/>
      <w:r w:rsidR="00D60D8A">
        <w:rPr>
          <w:lang w:val="en-GB"/>
        </w:rPr>
        <w:t>,</w:t>
      </w:r>
      <w:r w:rsidRPr="00B931A0">
        <w:rPr>
          <w:lang w:val="en-GB"/>
        </w:rPr>
        <w:t xml:space="preserve"> M. A. A. P., (2021)</w:t>
      </w:r>
      <w:r>
        <w:rPr>
          <w:lang w:val="en-GB"/>
        </w:rPr>
        <w:t>.</w:t>
      </w:r>
      <w:r w:rsidRPr="00B931A0">
        <w:rPr>
          <w:lang w:val="en-GB"/>
        </w:rPr>
        <w:t xml:space="preserve"> Dysarthria in children and adults with ataxia telangiectasia</w:t>
      </w:r>
      <w:r w:rsidR="004578A3">
        <w:rPr>
          <w:lang w:val="en-GB"/>
        </w:rPr>
        <w:t xml:space="preserve">. </w:t>
      </w:r>
      <w:r w:rsidR="004578A3" w:rsidRPr="004578A3">
        <w:rPr>
          <w:i/>
          <w:iCs/>
          <w:lang w:val="en-GB"/>
        </w:rPr>
        <w:t>Developmental Medicine &amp; Child Neurology</w:t>
      </w:r>
      <w:r w:rsidR="004578A3" w:rsidRPr="004578A3">
        <w:rPr>
          <w:lang w:val="en-GB"/>
        </w:rPr>
        <w:t>, </w:t>
      </w:r>
      <w:r w:rsidR="004578A3" w:rsidRPr="004578A3">
        <w:rPr>
          <w:i/>
          <w:iCs/>
          <w:lang w:val="en-GB"/>
        </w:rPr>
        <w:t>63</w:t>
      </w:r>
      <w:r w:rsidR="004578A3" w:rsidRPr="004578A3">
        <w:rPr>
          <w:lang w:val="en-GB"/>
        </w:rPr>
        <w:t>(4), 450-456.</w:t>
      </w:r>
    </w:p>
    <w:p w14:paraId="030E71D5" w14:textId="77777777" w:rsidR="00B95B95" w:rsidRDefault="00B95B95" w:rsidP="00B97A88">
      <w:pPr>
        <w:ind w:left="1418"/>
        <w:rPr>
          <w:lang w:val="en-GB"/>
        </w:rPr>
      </w:pPr>
      <w:hyperlink r:id="rId216">
        <w:r w:rsidRPr="00B931A0">
          <w:rPr>
            <w:color w:val="1155CC"/>
            <w:u w:val="single"/>
            <w:lang w:val="en-GB"/>
          </w:rPr>
          <w:t>https://www.ncbi.nlm.nih.gov/pmc/articles/PMC7986845/</w:t>
        </w:r>
      </w:hyperlink>
    </w:p>
    <w:p w14:paraId="5C31AE53" w14:textId="14482438" w:rsidR="00B95B95" w:rsidRDefault="00B95B95" w:rsidP="00B97A88">
      <w:pPr>
        <w:ind w:left="1418" w:hanging="1418"/>
        <w:rPr>
          <w:lang w:val="en-GB"/>
        </w:rPr>
      </w:pPr>
      <w:r w:rsidRPr="00EB2212">
        <w:rPr>
          <w:lang w:val="en-GB"/>
        </w:rPr>
        <w:t>Veerapaneni</w:t>
      </w:r>
      <w:r w:rsidR="00D60D8A">
        <w:rPr>
          <w:lang w:val="en-GB"/>
        </w:rPr>
        <w:t>,</w:t>
      </w:r>
      <w:r w:rsidRPr="00EB2212">
        <w:rPr>
          <w:lang w:val="en-GB"/>
        </w:rPr>
        <w:t xml:space="preserve"> K</w:t>
      </w:r>
      <w:r>
        <w:rPr>
          <w:lang w:val="en-GB"/>
        </w:rPr>
        <w:t>.</w:t>
      </w:r>
      <w:r w:rsidRPr="00EB2212">
        <w:rPr>
          <w:lang w:val="en-GB"/>
        </w:rPr>
        <w:t>D</w:t>
      </w:r>
      <w:r>
        <w:rPr>
          <w:lang w:val="en-GB"/>
        </w:rPr>
        <w:t>.</w:t>
      </w:r>
      <w:r w:rsidRPr="00EB2212">
        <w:rPr>
          <w:lang w:val="en-GB"/>
        </w:rPr>
        <w:t>, Kapoor</w:t>
      </w:r>
      <w:r w:rsidR="00D60D8A">
        <w:rPr>
          <w:lang w:val="en-GB"/>
        </w:rPr>
        <w:t>,</w:t>
      </w:r>
      <w:r w:rsidRPr="00EB2212">
        <w:rPr>
          <w:lang w:val="en-GB"/>
        </w:rPr>
        <w:t xml:space="preserve"> N</w:t>
      </w:r>
      <w:r>
        <w:rPr>
          <w:lang w:val="en-GB"/>
        </w:rPr>
        <w:t>.</w:t>
      </w:r>
      <w:r w:rsidRPr="00EB2212">
        <w:rPr>
          <w:lang w:val="en-GB"/>
        </w:rPr>
        <w:t>, Veerapaneni</w:t>
      </w:r>
      <w:r w:rsidR="00D60D8A">
        <w:rPr>
          <w:lang w:val="en-GB"/>
        </w:rPr>
        <w:t>,</w:t>
      </w:r>
      <w:r w:rsidRPr="00EB2212">
        <w:rPr>
          <w:lang w:val="en-GB"/>
        </w:rPr>
        <w:t xml:space="preserve"> P</w:t>
      </w:r>
      <w:r>
        <w:rPr>
          <w:lang w:val="en-GB"/>
        </w:rPr>
        <w:t xml:space="preserve">., et al., (2024). </w:t>
      </w:r>
      <w:r w:rsidRPr="00EB2212">
        <w:rPr>
          <w:lang w:val="en-GB"/>
        </w:rPr>
        <w:t>Trigeminal Neuropathy</w:t>
      </w:r>
      <w:r w:rsidR="004578A3">
        <w:rPr>
          <w:lang w:val="en-GB"/>
        </w:rPr>
        <w:t xml:space="preserve">. </w:t>
      </w:r>
      <w:r w:rsidR="004578A3" w:rsidRPr="004578A3">
        <w:t>In </w:t>
      </w:r>
      <w:proofErr w:type="spellStart"/>
      <w:r w:rsidR="004578A3" w:rsidRPr="004578A3">
        <w:rPr>
          <w:i/>
          <w:iCs/>
        </w:rPr>
        <w:t>StatPearls</w:t>
      </w:r>
      <w:proofErr w:type="spellEnd"/>
      <w:r w:rsidR="004578A3" w:rsidRPr="004578A3">
        <w:rPr>
          <w:i/>
          <w:iCs/>
        </w:rPr>
        <w:t xml:space="preserve"> [Internet]</w:t>
      </w:r>
      <w:r w:rsidR="004578A3" w:rsidRPr="004578A3">
        <w:t xml:space="preserve">. </w:t>
      </w:r>
      <w:proofErr w:type="spellStart"/>
      <w:r w:rsidR="004578A3" w:rsidRPr="004578A3">
        <w:t>StatPearls</w:t>
      </w:r>
      <w:proofErr w:type="spellEnd"/>
      <w:r w:rsidR="004578A3" w:rsidRPr="004578A3">
        <w:t xml:space="preserve"> </w:t>
      </w:r>
      <w:proofErr w:type="spellStart"/>
      <w:r w:rsidR="004578A3" w:rsidRPr="004578A3">
        <w:t>Publishing</w:t>
      </w:r>
      <w:proofErr w:type="spellEnd"/>
      <w:r w:rsidR="004578A3" w:rsidRPr="004578A3">
        <w:t>.</w:t>
      </w:r>
      <w:r w:rsidRPr="00EB2212">
        <w:rPr>
          <w:lang w:val="en-GB"/>
        </w:rPr>
        <w:t xml:space="preserve"> </w:t>
      </w:r>
      <w:hyperlink r:id="rId217" w:history="1">
        <w:r w:rsidRPr="00EB2212">
          <w:rPr>
            <w:rStyle w:val="Hyperlink"/>
            <w:lang w:val="en-GB"/>
          </w:rPr>
          <w:t>https://www.ncbi.nlm.nih.gov/books/NBK556126/</w:t>
        </w:r>
      </w:hyperlink>
    </w:p>
    <w:p w14:paraId="78F99DF6" w14:textId="537FFF99" w:rsidR="00B95B95" w:rsidRDefault="00B95B95" w:rsidP="00B97A88">
      <w:pPr>
        <w:ind w:left="1418" w:hanging="1418"/>
        <w:rPr>
          <w:lang w:val="en-GB"/>
        </w:rPr>
      </w:pPr>
      <w:r w:rsidRPr="00B931A0">
        <w:rPr>
          <w:color w:val="000000"/>
          <w:lang w:val="en-GB"/>
        </w:rPr>
        <w:t>Venugopal</w:t>
      </w:r>
      <w:r w:rsidR="00D60D8A">
        <w:rPr>
          <w:color w:val="000000"/>
          <w:lang w:val="en-GB"/>
        </w:rPr>
        <w:t>,</w:t>
      </w:r>
      <w:r w:rsidRPr="00B931A0">
        <w:rPr>
          <w:color w:val="000000"/>
          <w:lang w:val="en-GB"/>
        </w:rPr>
        <w:t xml:space="preserve"> V. &amp; Pavlakis</w:t>
      </w:r>
      <w:r w:rsidR="00D60D8A">
        <w:rPr>
          <w:color w:val="000000"/>
          <w:lang w:val="en-GB"/>
        </w:rPr>
        <w:t>,</w:t>
      </w:r>
      <w:r w:rsidRPr="00B931A0">
        <w:rPr>
          <w:color w:val="000000"/>
          <w:lang w:val="en-GB"/>
        </w:rPr>
        <w:t xml:space="preserve"> S., (2023)</w:t>
      </w:r>
      <w:r>
        <w:rPr>
          <w:color w:val="000000"/>
          <w:lang w:val="en-GB"/>
        </w:rPr>
        <w:t>.</w:t>
      </w:r>
      <w:r w:rsidRPr="00B931A0">
        <w:rPr>
          <w:color w:val="000000"/>
          <w:lang w:val="en-GB"/>
        </w:rPr>
        <w:t xml:space="preserve"> Duchenne Muscular Dystrophy</w:t>
      </w:r>
      <w:r w:rsidR="004578A3">
        <w:rPr>
          <w:color w:val="000000"/>
          <w:lang w:val="en-GB"/>
        </w:rPr>
        <w:t xml:space="preserve">. </w:t>
      </w:r>
      <w:proofErr w:type="spellStart"/>
      <w:r w:rsidR="004578A3" w:rsidRPr="004578A3">
        <w:rPr>
          <w:i/>
          <w:iCs/>
          <w:color w:val="000000"/>
        </w:rPr>
        <w:t>StatPearls</w:t>
      </w:r>
      <w:proofErr w:type="spellEnd"/>
      <w:r w:rsidR="004578A3" w:rsidRPr="004578A3">
        <w:rPr>
          <w:color w:val="000000"/>
        </w:rPr>
        <w:t>.</w:t>
      </w:r>
      <w:hyperlink r:id="rId218" w:history="1">
        <w:r w:rsidR="004578A3" w:rsidRPr="004272CE">
          <w:rPr>
            <w:rStyle w:val="Hyperlink"/>
            <w:lang w:val="en-GB"/>
          </w:rPr>
          <w:t xml:space="preserve"> </w:t>
        </w:r>
      </w:hyperlink>
      <w:hyperlink r:id="rId219">
        <w:r w:rsidRPr="00B931A0">
          <w:rPr>
            <w:color w:val="1155CC"/>
            <w:u w:val="single"/>
            <w:lang w:val="en-GB"/>
          </w:rPr>
          <w:t>https://www.ncbi.nlm.nih.gov/books/NBK482346/</w:t>
        </w:r>
      </w:hyperlink>
    </w:p>
    <w:p w14:paraId="7F49745A" w14:textId="77777777" w:rsidR="004578A3" w:rsidRDefault="00B95B95" w:rsidP="00B97A88">
      <w:pPr>
        <w:ind w:left="1418" w:hanging="1418"/>
        <w:rPr>
          <w:color w:val="000000"/>
          <w:lang w:val="en-GB"/>
        </w:rPr>
      </w:pPr>
      <w:proofErr w:type="spellStart"/>
      <w:r w:rsidRPr="00B931A0">
        <w:rPr>
          <w:color w:val="000000"/>
          <w:lang w:val="en-GB"/>
        </w:rPr>
        <w:t>Vydra</w:t>
      </w:r>
      <w:proofErr w:type="spellEnd"/>
      <w:r w:rsidR="00D60D8A">
        <w:rPr>
          <w:color w:val="000000"/>
          <w:lang w:val="en-GB"/>
        </w:rPr>
        <w:t>,</w:t>
      </w:r>
      <w:r w:rsidRPr="00B931A0">
        <w:rPr>
          <w:color w:val="000000"/>
          <w:lang w:val="en-GB"/>
        </w:rPr>
        <w:t xml:space="preserve"> D. G. &amp; Rayi</w:t>
      </w:r>
      <w:r w:rsidR="00D60D8A">
        <w:rPr>
          <w:color w:val="000000"/>
          <w:lang w:val="en-GB"/>
        </w:rPr>
        <w:t>,</w:t>
      </w:r>
      <w:r w:rsidRPr="00B931A0">
        <w:rPr>
          <w:color w:val="000000"/>
          <w:lang w:val="en-GB"/>
        </w:rPr>
        <w:t xml:space="preserve"> A. (2023)</w:t>
      </w:r>
      <w:r>
        <w:rPr>
          <w:color w:val="000000"/>
          <w:lang w:val="en-GB"/>
        </w:rPr>
        <w:t>.</w:t>
      </w:r>
      <w:r w:rsidRPr="00B931A0">
        <w:rPr>
          <w:color w:val="000000"/>
          <w:lang w:val="en-GB"/>
        </w:rPr>
        <w:t xml:space="preserve"> Myotonic Dystrophy. </w:t>
      </w:r>
      <w:r w:rsidR="004578A3" w:rsidRPr="004578A3">
        <w:rPr>
          <w:color w:val="000000"/>
          <w:lang w:val="en-GB"/>
        </w:rPr>
        <w:t>In </w:t>
      </w:r>
      <w:proofErr w:type="spellStart"/>
      <w:r w:rsidR="004578A3" w:rsidRPr="004578A3">
        <w:rPr>
          <w:i/>
          <w:iCs/>
          <w:color w:val="000000"/>
          <w:lang w:val="en-GB"/>
        </w:rPr>
        <w:t>StatPearls</w:t>
      </w:r>
      <w:proofErr w:type="spellEnd"/>
      <w:r w:rsidR="004578A3" w:rsidRPr="004578A3">
        <w:rPr>
          <w:i/>
          <w:iCs/>
          <w:color w:val="000000"/>
          <w:lang w:val="en-GB"/>
        </w:rPr>
        <w:t xml:space="preserve"> [Internet]</w:t>
      </w:r>
      <w:r w:rsidR="004578A3" w:rsidRPr="004578A3">
        <w:rPr>
          <w:color w:val="000000"/>
          <w:lang w:val="en-GB"/>
        </w:rPr>
        <w:t xml:space="preserve">. </w:t>
      </w:r>
      <w:proofErr w:type="spellStart"/>
      <w:r w:rsidR="004578A3" w:rsidRPr="004578A3">
        <w:rPr>
          <w:color w:val="000000"/>
          <w:lang w:val="en-GB"/>
        </w:rPr>
        <w:t>StatPearls</w:t>
      </w:r>
      <w:proofErr w:type="spellEnd"/>
      <w:r w:rsidR="004578A3" w:rsidRPr="004578A3">
        <w:rPr>
          <w:color w:val="000000"/>
          <w:lang w:val="en-GB"/>
        </w:rPr>
        <w:t xml:space="preserve"> Publishing.</w:t>
      </w:r>
    </w:p>
    <w:p w14:paraId="1B2DE838" w14:textId="6B627D2A" w:rsidR="00B95B95" w:rsidRPr="00B931A0" w:rsidRDefault="004578A3" w:rsidP="00B97A88">
      <w:pPr>
        <w:ind w:left="1418"/>
        <w:rPr>
          <w:color w:val="000000"/>
          <w:lang w:val="en-GB"/>
        </w:rPr>
      </w:pPr>
      <w:hyperlink r:id="rId220" w:history="1">
        <w:r w:rsidRPr="004272CE">
          <w:rPr>
            <w:rStyle w:val="Hyperlink"/>
            <w:lang w:val="en-GB"/>
          </w:rPr>
          <w:t>https://www.ncbi.nlm.nih.gov/books/NBK557446/</w:t>
        </w:r>
      </w:hyperlink>
    </w:p>
    <w:p w14:paraId="4B327DF1" w14:textId="76AA6820" w:rsidR="00B95B95" w:rsidRPr="004578A3" w:rsidRDefault="00B95B95" w:rsidP="00B97A88">
      <w:pPr>
        <w:pStyle w:val="NoSpacing"/>
        <w:ind w:left="1418" w:hanging="1418"/>
        <w:jc w:val="both"/>
        <w:rPr>
          <w:lang w:val="en-GB"/>
        </w:rPr>
      </w:pPr>
      <w:r w:rsidRPr="00B931A0">
        <w:rPr>
          <w:lang w:val="en-GB"/>
        </w:rPr>
        <w:t>Walker</w:t>
      </w:r>
      <w:r w:rsidR="00D60D8A">
        <w:rPr>
          <w:lang w:val="en-GB"/>
        </w:rPr>
        <w:t>,</w:t>
      </w:r>
      <w:r w:rsidRPr="00B931A0">
        <w:rPr>
          <w:lang w:val="en-GB"/>
        </w:rPr>
        <w:t xml:space="preserve"> H.K., (1990). Cranial nerves IX and X: The Glossopharyngeal and </w:t>
      </w:r>
      <w:proofErr w:type="spellStart"/>
      <w:r w:rsidRPr="00B931A0">
        <w:rPr>
          <w:lang w:val="en-GB"/>
        </w:rPr>
        <w:t>Vagus</w:t>
      </w:r>
      <w:proofErr w:type="spellEnd"/>
      <w:r w:rsidRPr="00B931A0">
        <w:rPr>
          <w:lang w:val="en-GB"/>
        </w:rPr>
        <w:t xml:space="preserve"> nerves</w:t>
      </w:r>
      <w:r w:rsidR="004578A3">
        <w:rPr>
          <w:lang w:val="en-GB"/>
        </w:rPr>
        <w:t>.</w:t>
      </w:r>
      <w:r w:rsidR="004578A3" w:rsidRPr="004578A3">
        <w:rPr>
          <w:rFonts w:ascii="Arial" w:hAnsi="Arial" w:cs="Arial"/>
          <w:i/>
          <w:iCs/>
          <w:color w:val="222222"/>
          <w:sz w:val="20"/>
          <w:szCs w:val="20"/>
          <w:shd w:val="clear" w:color="auto" w:fill="FFFFFF"/>
          <w:lang w:val="en-GB"/>
        </w:rPr>
        <w:t xml:space="preserve"> </w:t>
      </w:r>
      <w:r w:rsidR="004578A3" w:rsidRPr="004578A3">
        <w:rPr>
          <w:i/>
          <w:iCs/>
          <w:lang w:val="en-GB"/>
        </w:rPr>
        <w:t>Clinical Methods: The History, Physical, and Laboratory Examinations. 3rd edition</w:t>
      </w:r>
      <w:r w:rsidR="004578A3" w:rsidRPr="004578A3">
        <w:rPr>
          <w:lang w:val="en-GB"/>
        </w:rPr>
        <w:t>.</w:t>
      </w:r>
    </w:p>
    <w:p w14:paraId="6B1658F8" w14:textId="77777777" w:rsidR="00B95B95" w:rsidRPr="00B931A0" w:rsidRDefault="00B95B95" w:rsidP="00B97A88">
      <w:pPr>
        <w:ind w:left="1418"/>
        <w:jc w:val="both"/>
        <w:rPr>
          <w:lang w:val="en-GB"/>
        </w:rPr>
      </w:pPr>
      <w:hyperlink r:id="rId221">
        <w:r w:rsidRPr="00B931A0">
          <w:rPr>
            <w:color w:val="1155CC"/>
            <w:u w:val="single"/>
            <w:lang w:val="en-GB"/>
          </w:rPr>
          <w:t>https://www.ncbi.nlm.nih.gov/books/NBK386/</w:t>
        </w:r>
      </w:hyperlink>
    </w:p>
    <w:p w14:paraId="04C72A81" w14:textId="134852C2" w:rsidR="009246DD" w:rsidRPr="00913E3D" w:rsidRDefault="00B95B95" w:rsidP="00B97A88">
      <w:pPr>
        <w:ind w:left="1418" w:hanging="1418"/>
        <w:jc w:val="both"/>
      </w:pPr>
      <w:proofErr w:type="spellStart"/>
      <w:r w:rsidRPr="00B931A0">
        <w:rPr>
          <w:color w:val="222222"/>
          <w:highlight w:val="white"/>
          <w:lang w:val="en-GB"/>
        </w:rPr>
        <w:t>Waschke</w:t>
      </w:r>
      <w:proofErr w:type="spellEnd"/>
      <w:r w:rsidR="00D60D8A">
        <w:rPr>
          <w:color w:val="222222"/>
          <w:highlight w:val="white"/>
          <w:lang w:val="en-GB"/>
        </w:rPr>
        <w:t>,</w:t>
      </w:r>
      <w:r>
        <w:rPr>
          <w:color w:val="222222"/>
          <w:highlight w:val="white"/>
          <w:lang w:val="en-GB"/>
        </w:rPr>
        <w:t xml:space="preserve"> J. &amp;</w:t>
      </w:r>
      <w:r w:rsidRPr="00B931A0">
        <w:rPr>
          <w:color w:val="222222"/>
          <w:highlight w:val="white"/>
          <w:lang w:val="en-GB"/>
        </w:rPr>
        <w:t xml:space="preserve"> Paulsen</w:t>
      </w:r>
      <w:r w:rsidR="00D60D8A">
        <w:rPr>
          <w:color w:val="222222"/>
          <w:highlight w:val="white"/>
          <w:lang w:val="en-GB"/>
        </w:rPr>
        <w:t>,</w:t>
      </w:r>
      <w:r>
        <w:rPr>
          <w:color w:val="222222"/>
          <w:highlight w:val="white"/>
          <w:lang w:val="en-GB"/>
        </w:rPr>
        <w:t xml:space="preserve"> F. </w:t>
      </w:r>
      <w:r w:rsidR="004578A3" w:rsidRPr="004578A3">
        <w:rPr>
          <w:color w:val="222222"/>
          <w:highlight w:val="white"/>
          <w:lang w:val="en-GB"/>
        </w:rPr>
        <w:t> (Eds.). (2023). </w:t>
      </w:r>
      <w:r w:rsidR="004578A3" w:rsidRPr="004578A3">
        <w:rPr>
          <w:i/>
          <w:iCs/>
          <w:color w:val="222222"/>
          <w:highlight w:val="white"/>
          <w:lang w:val="en-GB"/>
        </w:rPr>
        <w:t>Sobotta Atlas of Anatomy, Vol. 1, English/Latin: General Anatomy and Musculoskeletal System</w:t>
      </w:r>
      <w:r w:rsidR="004578A3" w:rsidRPr="004578A3">
        <w:rPr>
          <w:color w:val="222222"/>
          <w:highlight w:val="white"/>
          <w:lang w:val="en-GB"/>
        </w:rPr>
        <w:t xml:space="preserve"> (Vol. 1). </w:t>
      </w:r>
      <w:proofErr w:type="spellStart"/>
      <w:r w:rsidR="004578A3" w:rsidRPr="004578A3">
        <w:rPr>
          <w:color w:val="222222"/>
          <w:highlight w:val="white"/>
        </w:rPr>
        <w:t>Elsevier</w:t>
      </w:r>
      <w:proofErr w:type="spellEnd"/>
      <w:r w:rsidR="004578A3" w:rsidRPr="004578A3">
        <w:rPr>
          <w:color w:val="222222"/>
          <w:highlight w:val="white"/>
        </w:rPr>
        <w:t xml:space="preserve"> Health </w:t>
      </w:r>
      <w:proofErr w:type="spellStart"/>
      <w:r w:rsidR="004578A3" w:rsidRPr="004578A3">
        <w:rPr>
          <w:color w:val="222222"/>
          <w:highlight w:val="white"/>
        </w:rPr>
        <w:t>Sciences</w:t>
      </w:r>
      <w:proofErr w:type="spellEnd"/>
      <w:r w:rsidR="004578A3" w:rsidRPr="004578A3">
        <w:rPr>
          <w:color w:val="222222"/>
          <w:highlight w:val="white"/>
        </w:rPr>
        <w:t>.</w:t>
      </w:r>
      <w:r w:rsidRPr="009246DD">
        <w:rPr>
          <w:color w:val="222222"/>
          <w:highlight w:val="white"/>
          <w:lang w:val="en-GB"/>
        </w:rPr>
        <w:t>Waxman</w:t>
      </w:r>
      <w:r w:rsidR="00D60D8A" w:rsidRPr="00913E3D">
        <w:rPr>
          <w:color w:val="222222"/>
          <w:highlight w:val="white"/>
        </w:rPr>
        <w:t>,</w:t>
      </w:r>
      <w:r w:rsidRPr="00913E3D">
        <w:rPr>
          <w:color w:val="222222"/>
          <w:highlight w:val="white"/>
        </w:rPr>
        <w:t xml:space="preserve"> </w:t>
      </w:r>
      <w:r w:rsidRPr="009246DD">
        <w:rPr>
          <w:color w:val="222222"/>
          <w:highlight w:val="white"/>
          <w:lang w:val="en-GB"/>
        </w:rPr>
        <w:t>G</w:t>
      </w:r>
      <w:r w:rsidRPr="00913E3D">
        <w:rPr>
          <w:color w:val="222222"/>
          <w:highlight w:val="white"/>
        </w:rPr>
        <w:t>.</w:t>
      </w:r>
      <w:r w:rsidRPr="009246DD">
        <w:rPr>
          <w:color w:val="222222"/>
          <w:highlight w:val="white"/>
          <w:lang w:val="en-GB"/>
        </w:rPr>
        <w:t>S</w:t>
      </w:r>
      <w:r w:rsidRPr="00913E3D">
        <w:rPr>
          <w:color w:val="222222"/>
          <w:highlight w:val="white"/>
        </w:rPr>
        <w:t>. (2013)</w:t>
      </w:r>
      <w:r w:rsidR="00D60D8A" w:rsidRPr="00913E3D">
        <w:rPr>
          <w:color w:val="222222"/>
          <w:highlight w:val="white"/>
        </w:rPr>
        <w:t>.</w:t>
      </w:r>
      <w:r w:rsidRPr="00913E3D">
        <w:rPr>
          <w:color w:val="222222"/>
          <w:highlight w:val="white"/>
        </w:rPr>
        <w:t xml:space="preserve"> </w:t>
      </w:r>
      <w:r>
        <w:rPr>
          <w:i/>
          <w:color w:val="222222"/>
          <w:highlight w:val="white"/>
        </w:rPr>
        <w:t>Κλινική</w:t>
      </w:r>
      <w:r w:rsidRPr="00913E3D">
        <w:rPr>
          <w:i/>
          <w:color w:val="222222"/>
          <w:highlight w:val="white"/>
        </w:rPr>
        <w:t xml:space="preserve"> </w:t>
      </w:r>
      <w:proofErr w:type="spellStart"/>
      <w:r>
        <w:rPr>
          <w:i/>
          <w:color w:val="222222"/>
          <w:highlight w:val="white"/>
        </w:rPr>
        <w:t>Νευροανατομία</w:t>
      </w:r>
      <w:proofErr w:type="spellEnd"/>
      <w:r w:rsidRPr="00913E3D">
        <w:rPr>
          <w:i/>
          <w:color w:val="222222"/>
          <w:highlight w:val="white"/>
        </w:rPr>
        <w:t xml:space="preserve"> </w:t>
      </w:r>
      <w:r w:rsidRPr="009246DD">
        <w:rPr>
          <w:color w:val="222222"/>
          <w:highlight w:val="white"/>
          <w:lang w:val="en-GB"/>
        </w:rPr>
        <w:t> </w:t>
      </w:r>
      <w:r>
        <w:rPr>
          <w:color w:val="222222"/>
          <w:highlight w:val="white"/>
        </w:rPr>
        <w:t>εκδόσεις</w:t>
      </w:r>
      <w:r w:rsidRPr="00913E3D">
        <w:rPr>
          <w:color w:val="222222"/>
          <w:highlight w:val="white"/>
        </w:rPr>
        <w:t xml:space="preserve"> </w:t>
      </w:r>
      <w:r>
        <w:rPr>
          <w:color w:val="222222"/>
          <w:highlight w:val="white"/>
        </w:rPr>
        <w:t>Π</w:t>
      </w:r>
      <w:r w:rsidRPr="00913E3D">
        <w:rPr>
          <w:color w:val="222222"/>
          <w:highlight w:val="white"/>
        </w:rPr>
        <w:t>.</w:t>
      </w:r>
      <w:r>
        <w:rPr>
          <w:color w:val="222222"/>
          <w:highlight w:val="white"/>
        </w:rPr>
        <w:t>Χ</w:t>
      </w:r>
      <w:r w:rsidRPr="00913E3D">
        <w:rPr>
          <w:color w:val="222222"/>
          <w:highlight w:val="white"/>
        </w:rPr>
        <w:t xml:space="preserve">. </w:t>
      </w:r>
      <w:r>
        <w:rPr>
          <w:color w:val="222222"/>
          <w:highlight w:val="white"/>
        </w:rPr>
        <w:t>Πασχαλίδης</w:t>
      </w:r>
      <w:r w:rsidR="009246DD" w:rsidRPr="00913E3D">
        <w:t xml:space="preserve"> </w:t>
      </w:r>
    </w:p>
    <w:p w14:paraId="7E746640" w14:textId="67BE2610" w:rsidR="009246DD" w:rsidRPr="00B931A0" w:rsidRDefault="009246DD" w:rsidP="00B97A88">
      <w:pPr>
        <w:pStyle w:val="NoSpacing"/>
        <w:ind w:left="1418" w:hanging="1418"/>
        <w:jc w:val="both"/>
        <w:rPr>
          <w:color w:val="000000"/>
          <w:lang w:val="en-GB"/>
        </w:rPr>
      </w:pPr>
      <w:r w:rsidRPr="00B931A0">
        <w:rPr>
          <w:lang w:val="en-GB"/>
        </w:rPr>
        <w:t>Williams,</w:t>
      </w:r>
      <w:r>
        <w:rPr>
          <w:lang w:val="en-GB"/>
        </w:rPr>
        <w:t xml:space="preserve"> C. T.,</w:t>
      </w:r>
      <w:r w:rsidRPr="00B931A0">
        <w:rPr>
          <w:lang w:val="en-GB"/>
        </w:rPr>
        <w:t xml:space="preserve"> De Jesus</w:t>
      </w:r>
      <w:r>
        <w:rPr>
          <w:lang w:val="en-GB"/>
        </w:rPr>
        <w:t>, O.</w:t>
      </w:r>
      <w:r w:rsidRPr="00B931A0">
        <w:rPr>
          <w:lang w:val="en-GB"/>
        </w:rPr>
        <w:t xml:space="preserve"> (2023). Friedreich Ataxia</w:t>
      </w:r>
    </w:p>
    <w:p w14:paraId="28F11C4A" w14:textId="67B63F8C" w:rsidR="00B95B95" w:rsidRPr="009246DD" w:rsidRDefault="009246DD" w:rsidP="00B97A88">
      <w:pPr>
        <w:ind w:left="1418"/>
        <w:jc w:val="both"/>
        <w:rPr>
          <w:color w:val="000000"/>
          <w:lang w:val="en-GB"/>
        </w:rPr>
      </w:pPr>
      <w:hyperlink r:id="rId222">
        <w:r w:rsidRPr="00B931A0">
          <w:rPr>
            <w:color w:val="1155CC"/>
            <w:u w:val="single"/>
            <w:lang w:val="en-GB"/>
          </w:rPr>
          <w:t>https://www.ncbi.nlm.nih.gov/books/NBK563199/</w:t>
        </w:r>
      </w:hyperlink>
    </w:p>
    <w:p w14:paraId="44D7195A" w14:textId="1B6988DE" w:rsidR="00B95B95" w:rsidRDefault="00B95B95" w:rsidP="00B97A88">
      <w:pPr>
        <w:ind w:left="1418" w:hanging="1418"/>
        <w:rPr>
          <w:lang w:val="en-GB"/>
        </w:rPr>
      </w:pPr>
      <w:r w:rsidRPr="00B931A0">
        <w:rPr>
          <w:color w:val="222222"/>
          <w:highlight w:val="white"/>
          <w:lang w:val="en-GB"/>
        </w:rPr>
        <w:t>Williams</w:t>
      </w:r>
      <w:r w:rsidR="00D60D8A">
        <w:rPr>
          <w:color w:val="222222"/>
          <w:highlight w:val="white"/>
          <w:lang w:val="en-GB"/>
        </w:rPr>
        <w:t>,</w:t>
      </w:r>
      <w:r w:rsidRPr="00B931A0">
        <w:rPr>
          <w:color w:val="222222"/>
          <w:highlight w:val="white"/>
          <w:lang w:val="en-GB"/>
        </w:rPr>
        <w:t xml:space="preserve"> C. T., &amp; De Jesus O., (2024)</w:t>
      </w:r>
      <w:r>
        <w:rPr>
          <w:color w:val="222222"/>
          <w:highlight w:val="white"/>
          <w:lang w:val="en-GB"/>
        </w:rPr>
        <w:t xml:space="preserve">. </w:t>
      </w:r>
      <w:r w:rsidRPr="00B931A0">
        <w:rPr>
          <w:color w:val="222222"/>
          <w:highlight w:val="white"/>
          <w:lang w:val="en-GB"/>
        </w:rPr>
        <w:t>Friedreich Ataxia</w:t>
      </w:r>
    </w:p>
    <w:p w14:paraId="6F420DDA" w14:textId="3AB4672B" w:rsidR="009246DD" w:rsidRPr="009246DD" w:rsidRDefault="00B95B95" w:rsidP="00B97A88">
      <w:pPr>
        <w:ind w:left="1418"/>
        <w:rPr>
          <w:lang w:val="en-GB"/>
        </w:rPr>
      </w:pPr>
      <w:hyperlink r:id="rId223" w:history="1">
        <w:r w:rsidRPr="004E1E06">
          <w:rPr>
            <w:rStyle w:val="Hyperlink"/>
            <w:lang w:val="en-GB"/>
          </w:rPr>
          <w:t>https://www.ncbi.nlm.nih.gov/books/NBK563199/</w:t>
        </w:r>
      </w:hyperlink>
    </w:p>
    <w:p w14:paraId="4E0255D1" w14:textId="77777777" w:rsidR="009423C7" w:rsidRDefault="00B95B95" w:rsidP="00B97A88">
      <w:pPr>
        <w:ind w:left="1418" w:hanging="1418"/>
        <w:rPr>
          <w:lang w:val="en-US"/>
        </w:rPr>
      </w:pPr>
      <w:r w:rsidRPr="004E1E06">
        <w:rPr>
          <w:highlight w:val="white"/>
          <w:lang w:val="en-GB"/>
        </w:rPr>
        <w:t>Wolbert</w:t>
      </w:r>
      <w:r w:rsidR="00D60D8A">
        <w:rPr>
          <w:highlight w:val="white"/>
          <w:lang w:val="en-GB"/>
        </w:rPr>
        <w:t>,</w:t>
      </w:r>
      <w:r w:rsidRPr="004E1E06">
        <w:rPr>
          <w:highlight w:val="white"/>
          <w:lang w:val="en-GB"/>
        </w:rPr>
        <w:t xml:space="preserve"> J.G., </w:t>
      </w:r>
      <w:proofErr w:type="spellStart"/>
      <w:r w:rsidRPr="004E1E06">
        <w:rPr>
          <w:highlight w:val="white"/>
          <w:lang w:val="en-GB"/>
        </w:rPr>
        <w:t>Rajnik</w:t>
      </w:r>
      <w:proofErr w:type="spellEnd"/>
      <w:r w:rsidR="00D60D8A">
        <w:rPr>
          <w:highlight w:val="white"/>
          <w:lang w:val="en-GB"/>
        </w:rPr>
        <w:t>,</w:t>
      </w:r>
      <w:r w:rsidRPr="004E1E06">
        <w:rPr>
          <w:highlight w:val="white"/>
          <w:lang w:val="en-GB"/>
        </w:rPr>
        <w:t xml:space="preserve"> M., Higginbotham</w:t>
      </w:r>
      <w:r w:rsidR="00D60D8A">
        <w:rPr>
          <w:highlight w:val="white"/>
          <w:lang w:val="en-GB"/>
        </w:rPr>
        <w:t>,</w:t>
      </w:r>
      <w:r w:rsidRPr="004E1E06">
        <w:rPr>
          <w:highlight w:val="white"/>
          <w:lang w:val="en-GB"/>
        </w:rPr>
        <w:t xml:space="preserve"> K. (2024). </w:t>
      </w:r>
      <w:r w:rsidRPr="00EB4FE6">
        <w:rPr>
          <w:highlight w:val="white"/>
          <w:lang w:val="en-US"/>
        </w:rPr>
        <w:t>Poliomyelitis.</w:t>
      </w:r>
      <w:r w:rsidR="009423C7">
        <w:rPr>
          <w:lang w:val="en-US"/>
        </w:rPr>
        <w:t xml:space="preserve"> </w:t>
      </w:r>
      <w:r w:rsidR="009423C7" w:rsidRPr="009423C7">
        <w:rPr>
          <w:lang w:val="en-GB"/>
        </w:rPr>
        <w:t> In </w:t>
      </w:r>
      <w:proofErr w:type="spellStart"/>
      <w:r w:rsidR="009423C7" w:rsidRPr="009423C7">
        <w:rPr>
          <w:i/>
          <w:iCs/>
          <w:lang w:val="en-GB"/>
        </w:rPr>
        <w:t>StatPearls</w:t>
      </w:r>
      <w:proofErr w:type="spellEnd"/>
      <w:r w:rsidR="009423C7" w:rsidRPr="009423C7">
        <w:rPr>
          <w:i/>
          <w:iCs/>
          <w:lang w:val="en-GB"/>
        </w:rPr>
        <w:t xml:space="preserve"> [Internet]</w:t>
      </w:r>
      <w:r w:rsidR="009423C7" w:rsidRPr="009423C7">
        <w:rPr>
          <w:lang w:val="en-GB"/>
        </w:rPr>
        <w:t xml:space="preserve">. </w:t>
      </w:r>
      <w:proofErr w:type="spellStart"/>
      <w:r w:rsidR="009423C7" w:rsidRPr="009423C7">
        <w:rPr>
          <w:lang w:val="en-GB"/>
        </w:rPr>
        <w:t>StatPearls</w:t>
      </w:r>
      <w:proofErr w:type="spellEnd"/>
      <w:r w:rsidR="009423C7" w:rsidRPr="009423C7">
        <w:rPr>
          <w:lang w:val="en-GB"/>
        </w:rPr>
        <w:t xml:space="preserve"> Publishing.</w:t>
      </w:r>
      <w:hyperlink r:id="rId224" w:history="1">
        <w:r w:rsidR="009423C7" w:rsidRPr="004272CE">
          <w:rPr>
            <w:rStyle w:val="Hyperlink"/>
            <w:highlight w:val="white"/>
            <w:lang w:val="en-US"/>
          </w:rPr>
          <w:t xml:space="preserve"> </w:t>
        </w:r>
      </w:hyperlink>
    </w:p>
    <w:p w14:paraId="5B95120C" w14:textId="010E47AD" w:rsidR="00B95B95" w:rsidRDefault="009423C7" w:rsidP="00B97A88">
      <w:pPr>
        <w:ind w:left="1418"/>
        <w:rPr>
          <w:lang w:val="en-GB"/>
        </w:rPr>
      </w:pPr>
      <w:hyperlink r:id="rId225" w:history="1">
        <w:r w:rsidRPr="004272CE">
          <w:rPr>
            <w:rStyle w:val="Hyperlink"/>
            <w:highlight w:val="white"/>
            <w:lang w:val="en-GB"/>
          </w:rPr>
          <w:t>https://www.ncbi.nlm.nih.gov/books/NBK558944/</w:t>
        </w:r>
      </w:hyperlink>
    </w:p>
    <w:p w14:paraId="00E23A18" w14:textId="6B02784D" w:rsidR="00B95B95" w:rsidRPr="00B931A0" w:rsidRDefault="00B95B95" w:rsidP="00B97A88">
      <w:pPr>
        <w:pBdr>
          <w:top w:val="nil"/>
          <w:left w:val="nil"/>
          <w:bottom w:val="nil"/>
          <w:right w:val="nil"/>
          <w:between w:val="nil"/>
        </w:pBdr>
        <w:spacing w:after="0" w:line="240" w:lineRule="auto"/>
        <w:ind w:left="1418" w:hanging="1418"/>
        <w:jc w:val="both"/>
        <w:rPr>
          <w:lang w:val="en-GB"/>
        </w:rPr>
      </w:pPr>
      <w:r w:rsidRPr="00B931A0">
        <w:rPr>
          <w:lang w:val="en-GB"/>
        </w:rPr>
        <w:t>Wolfram</w:t>
      </w:r>
      <w:r w:rsidR="00D60D8A">
        <w:rPr>
          <w:lang w:val="en-GB"/>
        </w:rPr>
        <w:t>,</w:t>
      </w:r>
      <w:r>
        <w:rPr>
          <w:lang w:val="en-GB"/>
        </w:rPr>
        <w:t xml:space="preserve"> Z.,</w:t>
      </w:r>
      <w:r w:rsidRPr="00B931A0">
        <w:rPr>
          <w:lang w:val="en-GB"/>
        </w:rPr>
        <w:t xml:space="preserve"> </w:t>
      </w:r>
      <w:proofErr w:type="spellStart"/>
      <w:r w:rsidRPr="00B931A0">
        <w:rPr>
          <w:lang w:val="en-GB"/>
        </w:rPr>
        <w:t>Scholdelre</w:t>
      </w:r>
      <w:proofErr w:type="spellEnd"/>
      <w:r w:rsidR="00D60D8A">
        <w:rPr>
          <w:lang w:val="en-GB"/>
        </w:rPr>
        <w:t>,</w:t>
      </w:r>
      <w:r>
        <w:rPr>
          <w:lang w:val="en-GB"/>
        </w:rPr>
        <w:t xml:space="preserve"> T.,</w:t>
      </w:r>
      <w:r w:rsidRPr="00B931A0">
        <w:rPr>
          <w:lang w:val="en-GB"/>
        </w:rPr>
        <w:t xml:space="preserve"> Brendel</w:t>
      </w:r>
      <w:r w:rsidR="00D60D8A">
        <w:rPr>
          <w:lang w:val="en-GB"/>
        </w:rPr>
        <w:t>,</w:t>
      </w:r>
      <w:r>
        <w:rPr>
          <w:lang w:val="en-GB"/>
        </w:rPr>
        <w:t xml:space="preserve"> B., </w:t>
      </w:r>
      <w:r w:rsidRPr="00B931A0">
        <w:rPr>
          <w:lang w:val="en-GB"/>
        </w:rPr>
        <w:t>Risch</w:t>
      </w:r>
      <w:r w:rsidR="00D60D8A">
        <w:rPr>
          <w:lang w:val="en-GB"/>
        </w:rPr>
        <w:t>,</w:t>
      </w:r>
      <w:r>
        <w:rPr>
          <w:lang w:val="en-GB"/>
        </w:rPr>
        <w:t xml:space="preserve"> V.,</w:t>
      </w:r>
      <w:r w:rsidRPr="00B931A0">
        <w:rPr>
          <w:lang w:val="en-GB"/>
        </w:rPr>
        <w:t xml:space="preserve"> Felber</w:t>
      </w:r>
      <w:r w:rsidR="00D60D8A">
        <w:rPr>
          <w:lang w:val="en-GB"/>
        </w:rPr>
        <w:t>,</w:t>
      </w:r>
      <w:r w:rsidRPr="00B931A0">
        <w:rPr>
          <w:lang w:val="en-GB"/>
        </w:rPr>
        <w:t xml:space="preserve"> </w:t>
      </w:r>
      <w:r>
        <w:rPr>
          <w:lang w:val="en-GB"/>
        </w:rPr>
        <w:t xml:space="preserve">S., </w:t>
      </w:r>
      <w:r w:rsidRPr="00B931A0">
        <w:rPr>
          <w:lang w:val="en-GB"/>
        </w:rPr>
        <w:t>Ott</w:t>
      </w:r>
      <w:r w:rsidR="00D60D8A">
        <w:rPr>
          <w:lang w:val="en-GB"/>
        </w:rPr>
        <w:t>,</w:t>
      </w:r>
      <w:r w:rsidRPr="00B931A0">
        <w:rPr>
          <w:lang w:val="en-GB"/>
        </w:rPr>
        <w:t xml:space="preserve"> </w:t>
      </w:r>
      <w:r>
        <w:rPr>
          <w:lang w:val="en-GB"/>
        </w:rPr>
        <w:t xml:space="preserve">K., </w:t>
      </w:r>
      <w:r w:rsidRPr="00B931A0">
        <w:rPr>
          <w:lang w:val="en-GB"/>
        </w:rPr>
        <w:t>Goldenberg</w:t>
      </w:r>
      <w:r w:rsidR="00D60D8A">
        <w:rPr>
          <w:lang w:val="en-GB"/>
        </w:rPr>
        <w:t>,</w:t>
      </w:r>
      <w:r>
        <w:rPr>
          <w:lang w:val="en-GB"/>
        </w:rPr>
        <w:t xml:space="preserve"> G.,</w:t>
      </w:r>
      <w:r w:rsidRPr="00B931A0">
        <w:rPr>
          <w:lang w:val="en-GB"/>
        </w:rPr>
        <w:t xml:space="preserve"> Vogel</w:t>
      </w:r>
      <w:r w:rsidR="00D60D8A">
        <w:rPr>
          <w:lang w:val="en-GB"/>
        </w:rPr>
        <w:t>,</w:t>
      </w:r>
      <w:r w:rsidRPr="00B931A0">
        <w:rPr>
          <w:lang w:val="en-GB"/>
        </w:rPr>
        <w:t xml:space="preserve"> </w:t>
      </w:r>
      <w:r>
        <w:rPr>
          <w:lang w:val="en-GB"/>
        </w:rPr>
        <w:t xml:space="preserve">M., </w:t>
      </w:r>
      <w:proofErr w:type="spellStart"/>
      <w:r w:rsidRPr="00B931A0">
        <w:rPr>
          <w:lang w:val="en-GB"/>
        </w:rPr>
        <w:t>Botzel</w:t>
      </w:r>
      <w:proofErr w:type="spellEnd"/>
      <w:r w:rsidR="00D60D8A">
        <w:rPr>
          <w:lang w:val="en-GB"/>
        </w:rPr>
        <w:t>,</w:t>
      </w:r>
      <w:r w:rsidRPr="00B931A0">
        <w:rPr>
          <w:lang w:val="en-GB"/>
        </w:rPr>
        <w:t xml:space="preserve"> </w:t>
      </w:r>
      <w:r>
        <w:rPr>
          <w:lang w:val="en-GB"/>
        </w:rPr>
        <w:t xml:space="preserve">K., </w:t>
      </w:r>
      <w:proofErr w:type="spellStart"/>
      <w:r w:rsidRPr="00B931A0">
        <w:rPr>
          <w:lang w:val="en-GB"/>
        </w:rPr>
        <w:t>ZettI</w:t>
      </w:r>
      <w:proofErr w:type="spellEnd"/>
      <w:r w:rsidR="00D60D8A">
        <w:rPr>
          <w:lang w:val="en-GB"/>
        </w:rPr>
        <w:t>,</w:t>
      </w:r>
      <w:r w:rsidRPr="00B931A0">
        <w:rPr>
          <w:lang w:val="en-GB"/>
        </w:rPr>
        <w:t xml:space="preserve"> </w:t>
      </w:r>
      <w:r>
        <w:rPr>
          <w:lang w:val="en-GB"/>
        </w:rPr>
        <w:t xml:space="preserve">L., </w:t>
      </w:r>
      <w:proofErr w:type="spellStart"/>
      <w:r w:rsidRPr="00B931A0">
        <w:rPr>
          <w:lang w:val="en-GB"/>
        </w:rPr>
        <w:t>LorenzI</w:t>
      </w:r>
      <w:proofErr w:type="spellEnd"/>
      <w:r w:rsidR="00D60D8A">
        <w:rPr>
          <w:lang w:val="en-GB"/>
        </w:rPr>
        <w:t>,</w:t>
      </w:r>
      <w:r w:rsidRPr="00B931A0">
        <w:rPr>
          <w:lang w:val="en-GB"/>
        </w:rPr>
        <w:t xml:space="preserve"> </w:t>
      </w:r>
      <w:r>
        <w:rPr>
          <w:lang w:val="en-GB"/>
        </w:rPr>
        <w:t xml:space="preserve">S., </w:t>
      </w:r>
      <w:r w:rsidRPr="00B931A0">
        <w:rPr>
          <w:lang w:val="en-GB"/>
        </w:rPr>
        <w:t>Lampe</w:t>
      </w:r>
      <w:r w:rsidR="00D60D8A">
        <w:rPr>
          <w:lang w:val="en-GB"/>
        </w:rPr>
        <w:t>,</w:t>
      </w:r>
      <w:r>
        <w:rPr>
          <w:lang w:val="en-GB"/>
        </w:rPr>
        <w:t xml:space="preserve"> R.,</w:t>
      </w:r>
      <w:r w:rsidRPr="00B931A0">
        <w:rPr>
          <w:lang w:val="en-GB"/>
        </w:rPr>
        <w:t xml:space="preserve"> Strecker</w:t>
      </w:r>
      <w:r w:rsidR="00D60D8A">
        <w:rPr>
          <w:lang w:val="en-GB"/>
        </w:rPr>
        <w:t>,</w:t>
      </w:r>
      <w:r>
        <w:rPr>
          <w:lang w:val="en-GB"/>
        </w:rPr>
        <w:t xml:space="preserve"> K.,</w:t>
      </w:r>
      <w:r w:rsidRPr="00B931A0">
        <w:rPr>
          <w:lang w:val="en-GB"/>
        </w:rPr>
        <w:t xml:space="preserve"> </w:t>
      </w:r>
      <w:proofErr w:type="spellStart"/>
      <w:r w:rsidRPr="00B931A0">
        <w:rPr>
          <w:lang w:val="en-GB"/>
        </w:rPr>
        <w:t>Synofzik</w:t>
      </w:r>
      <w:proofErr w:type="spellEnd"/>
      <w:r w:rsidR="00D60D8A">
        <w:rPr>
          <w:lang w:val="en-GB"/>
        </w:rPr>
        <w:t>,</w:t>
      </w:r>
      <w:r>
        <w:rPr>
          <w:lang w:val="en-GB"/>
        </w:rPr>
        <w:t xml:space="preserve"> M.,</w:t>
      </w:r>
      <w:r w:rsidRPr="00B931A0">
        <w:rPr>
          <w:lang w:val="en-GB"/>
        </w:rPr>
        <w:t xml:space="preserve"> Lindig</w:t>
      </w:r>
      <w:r w:rsidR="00D60D8A">
        <w:rPr>
          <w:lang w:val="en-GB"/>
        </w:rPr>
        <w:t>,</w:t>
      </w:r>
      <w:r>
        <w:rPr>
          <w:lang w:val="en-GB"/>
        </w:rPr>
        <w:t xml:space="preserve"> T.,</w:t>
      </w:r>
      <w:r w:rsidRPr="00B931A0">
        <w:rPr>
          <w:lang w:val="en-GB"/>
        </w:rPr>
        <w:t xml:space="preserve"> Ackermann</w:t>
      </w:r>
      <w:r w:rsidR="00D60D8A">
        <w:rPr>
          <w:lang w:val="en-GB"/>
        </w:rPr>
        <w:t>,</w:t>
      </w:r>
      <w:r>
        <w:rPr>
          <w:lang w:val="en-GB"/>
        </w:rPr>
        <w:t xml:space="preserve"> H.</w:t>
      </w:r>
      <w:r w:rsidRPr="00B931A0">
        <w:rPr>
          <w:lang w:val="en-GB"/>
        </w:rPr>
        <w:t xml:space="preserve"> and Staiger</w:t>
      </w:r>
      <w:r w:rsidR="00D60D8A">
        <w:rPr>
          <w:lang w:val="en-GB"/>
        </w:rPr>
        <w:t>,</w:t>
      </w:r>
      <w:r>
        <w:rPr>
          <w:lang w:val="en-GB"/>
        </w:rPr>
        <w:t xml:space="preserve"> A.</w:t>
      </w:r>
      <w:r w:rsidRPr="00B931A0">
        <w:rPr>
          <w:lang w:val="en-GB"/>
        </w:rPr>
        <w:t xml:space="preserve"> (2023)</w:t>
      </w:r>
      <w:r>
        <w:rPr>
          <w:lang w:val="en-GB"/>
        </w:rPr>
        <w:t>.</w:t>
      </w:r>
      <w:r w:rsidRPr="00B931A0">
        <w:rPr>
          <w:lang w:val="en-GB"/>
        </w:rPr>
        <w:t xml:space="preserve"> Speech and Nonspeech Parameters in the Clinical Assessment of Dysarthria: A Dimensional Analysis</w:t>
      </w:r>
      <w:r w:rsidR="009423C7">
        <w:rPr>
          <w:lang w:val="en-GB"/>
        </w:rPr>
        <w:t xml:space="preserve">. </w:t>
      </w:r>
      <w:r w:rsidR="009423C7" w:rsidRPr="00B97A88">
        <w:rPr>
          <w:i/>
          <w:iCs/>
          <w:lang w:val="en-GB"/>
        </w:rPr>
        <w:t>Brain sciences</w:t>
      </w:r>
      <w:r w:rsidR="009423C7" w:rsidRPr="00B97A88">
        <w:rPr>
          <w:lang w:val="en-GB"/>
        </w:rPr>
        <w:t>, </w:t>
      </w:r>
      <w:r w:rsidR="009423C7" w:rsidRPr="00B97A88">
        <w:rPr>
          <w:i/>
          <w:iCs/>
          <w:lang w:val="en-GB"/>
        </w:rPr>
        <w:t>13</w:t>
      </w:r>
      <w:r w:rsidR="009423C7" w:rsidRPr="00B97A88">
        <w:rPr>
          <w:lang w:val="en-GB"/>
        </w:rPr>
        <w:t>(1), 113.</w:t>
      </w:r>
    </w:p>
    <w:p w14:paraId="01DB5522" w14:textId="77777777" w:rsidR="00B95B95" w:rsidRPr="004E1E06" w:rsidRDefault="00B95B95" w:rsidP="00B97A88">
      <w:pPr>
        <w:ind w:left="1418"/>
        <w:rPr>
          <w:lang w:val="en-GB"/>
        </w:rPr>
      </w:pPr>
      <w:hyperlink r:id="rId226">
        <w:r w:rsidRPr="00EB4FE6">
          <w:rPr>
            <w:color w:val="0563C1"/>
            <w:u w:val="single"/>
            <w:lang w:val="en-US"/>
          </w:rPr>
          <w:t>https://www.mdpi.com/2076-3425/13/1/113</w:t>
        </w:r>
      </w:hyperlink>
      <w:r w:rsidRPr="00EB4FE6">
        <w:rPr>
          <w:lang w:val="en-US"/>
        </w:rPr>
        <w:t xml:space="preserve"> </w:t>
      </w:r>
    </w:p>
    <w:p w14:paraId="565DA57C" w14:textId="77FB7C12" w:rsidR="00B95B95" w:rsidRPr="00B57640" w:rsidRDefault="00B95B95" w:rsidP="00B97A88">
      <w:pPr>
        <w:ind w:left="1418" w:hanging="1418"/>
        <w:rPr>
          <w:i/>
          <w:iCs/>
          <w:lang w:val="en-GB"/>
        </w:rPr>
      </w:pPr>
      <w:proofErr w:type="spellStart"/>
      <w:r>
        <w:rPr>
          <w:lang w:val="en-GB"/>
        </w:rPr>
        <w:t>Yorkston</w:t>
      </w:r>
      <w:proofErr w:type="spellEnd"/>
      <w:r w:rsidR="00D60D8A">
        <w:rPr>
          <w:lang w:val="en-GB"/>
        </w:rPr>
        <w:t>,</w:t>
      </w:r>
      <w:r>
        <w:rPr>
          <w:lang w:val="en-GB"/>
        </w:rPr>
        <w:t xml:space="preserve"> K.M. &amp; Beukelman</w:t>
      </w:r>
      <w:r w:rsidR="00D60D8A">
        <w:rPr>
          <w:lang w:val="en-GB"/>
        </w:rPr>
        <w:t>,</w:t>
      </w:r>
      <w:r>
        <w:rPr>
          <w:lang w:val="en-GB"/>
        </w:rPr>
        <w:t xml:space="preserve"> D.R., (1981). Assessment of Intelligibility in Dysarthric Speech, </w:t>
      </w:r>
      <w:r>
        <w:rPr>
          <w:i/>
          <w:iCs/>
          <w:lang w:val="en-GB"/>
        </w:rPr>
        <w:t>Journal of Speech and Hearring Research</w:t>
      </w:r>
    </w:p>
    <w:p w14:paraId="61A26ADC" w14:textId="1415A293" w:rsidR="00B95B95" w:rsidRPr="00B931A0" w:rsidRDefault="00B95B95" w:rsidP="00B97A88">
      <w:pPr>
        <w:pStyle w:val="NoSpacing"/>
        <w:ind w:left="1418" w:hanging="1418"/>
        <w:jc w:val="both"/>
        <w:rPr>
          <w:lang w:val="en-GB"/>
        </w:rPr>
      </w:pPr>
      <w:r w:rsidRPr="00B931A0">
        <w:rPr>
          <w:lang w:val="en-GB"/>
        </w:rPr>
        <w:t>Young</w:t>
      </w:r>
      <w:r w:rsidR="00D60D8A">
        <w:rPr>
          <w:lang w:val="en-GB"/>
        </w:rPr>
        <w:t>,</w:t>
      </w:r>
      <w:r w:rsidRPr="00B931A0">
        <w:rPr>
          <w:lang w:val="en-GB"/>
        </w:rPr>
        <w:t xml:space="preserve"> C</w:t>
      </w:r>
      <w:r>
        <w:rPr>
          <w:lang w:val="en-GB"/>
        </w:rPr>
        <w:t>.</w:t>
      </w:r>
      <w:r w:rsidRPr="00B931A0">
        <w:rPr>
          <w:lang w:val="en-GB"/>
        </w:rPr>
        <w:t xml:space="preserve"> B., Reddy</w:t>
      </w:r>
      <w:r w:rsidR="00D60D8A">
        <w:rPr>
          <w:lang w:val="en-GB"/>
        </w:rPr>
        <w:t>,</w:t>
      </w:r>
      <w:r>
        <w:rPr>
          <w:lang w:val="en-GB"/>
        </w:rPr>
        <w:t xml:space="preserve"> V. &amp; </w:t>
      </w:r>
      <w:r w:rsidRPr="00B931A0">
        <w:rPr>
          <w:lang w:val="en-GB"/>
        </w:rPr>
        <w:t>Sonne</w:t>
      </w:r>
      <w:r w:rsidR="00D60D8A">
        <w:rPr>
          <w:lang w:val="en-GB"/>
        </w:rPr>
        <w:t>,</w:t>
      </w:r>
      <w:r w:rsidRPr="00B931A0">
        <w:rPr>
          <w:lang w:val="en-GB"/>
        </w:rPr>
        <w:t xml:space="preserve"> </w:t>
      </w:r>
      <w:r>
        <w:rPr>
          <w:lang w:val="en-GB"/>
        </w:rPr>
        <w:t xml:space="preserve">J. </w:t>
      </w:r>
      <w:r w:rsidRPr="00B931A0">
        <w:rPr>
          <w:lang w:val="en-GB"/>
        </w:rPr>
        <w:t>(2023)</w:t>
      </w:r>
      <w:r>
        <w:rPr>
          <w:lang w:val="en-GB"/>
        </w:rPr>
        <w:t>.</w:t>
      </w:r>
      <w:r w:rsidRPr="00B931A0">
        <w:rPr>
          <w:lang w:val="en-GB"/>
        </w:rPr>
        <w:t xml:space="preserve"> Neuroanatomy, Basal Ganglia</w:t>
      </w:r>
      <w:r w:rsidR="009423C7">
        <w:rPr>
          <w:lang w:val="en-GB"/>
        </w:rPr>
        <w:t xml:space="preserve">. </w:t>
      </w:r>
      <w:r w:rsidR="009423C7" w:rsidRPr="009423C7">
        <w:rPr>
          <w:lang w:val="en-GB"/>
        </w:rPr>
        <w:t> In </w:t>
      </w:r>
      <w:proofErr w:type="spellStart"/>
      <w:r w:rsidR="009423C7" w:rsidRPr="009423C7">
        <w:rPr>
          <w:i/>
          <w:iCs/>
          <w:lang w:val="en-GB"/>
        </w:rPr>
        <w:t>StatPearls</w:t>
      </w:r>
      <w:proofErr w:type="spellEnd"/>
      <w:r w:rsidR="009423C7" w:rsidRPr="009423C7">
        <w:rPr>
          <w:i/>
          <w:iCs/>
          <w:lang w:val="en-GB"/>
        </w:rPr>
        <w:t xml:space="preserve"> [Internet]</w:t>
      </w:r>
      <w:r w:rsidR="009423C7" w:rsidRPr="009423C7">
        <w:rPr>
          <w:lang w:val="en-GB"/>
        </w:rPr>
        <w:t xml:space="preserve">. </w:t>
      </w:r>
      <w:proofErr w:type="spellStart"/>
      <w:r w:rsidR="009423C7" w:rsidRPr="00B97A88">
        <w:rPr>
          <w:lang w:val="en-GB"/>
        </w:rPr>
        <w:t>StatPearls</w:t>
      </w:r>
      <w:proofErr w:type="spellEnd"/>
      <w:r w:rsidR="009423C7" w:rsidRPr="00B97A88">
        <w:rPr>
          <w:lang w:val="en-GB"/>
        </w:rPr>
        <w:t xml:space="preserve"> Publishing.</w:t>
      </w:r>
    </w:p>
    <w:p w14:paraId="2EEA5F3A" w14:textId="77777777" w:rsidR="00B95B95" w:rsidRPr="00B931A0" w:rsidRDefault="00B95B95" w:rsidP="00B97A88">
      <w:pPr>
        <w:ind w:left="1418"/>
        <w:rPr>
          <w:lang w:val="en-GB"/>
        </w:rPr>
      </w:pPr>
      <w:hyperlink r:id="rId227">
        <w:r w:rsidRPr="00B931A0">
          <w:rPr>
            <w:color w:val="1155CC"/>
            <w:u w:val="single"/>
            <w:lang w:val="en-GB"/>
          </w:rPr>
          <w:t>https://www.ncbi.nlm.nih.gov/books/NBK537141/</w:t>
        </w:r>
      </w:hyperlink>
    </w:p>
    <w:p w14:paraId="28F64F3C" w14:textId="77777777" w:rsidR="009423C7" w:rsidRDefault="00B95B95" w:rsidP="00B97A88">
      <w:pPr>
        <w:ind w:left="1418" w:hanging="1418"/>
        <w:rPr>
          <w:lang w:val="en-GB"/>
        </w:rPr>
      </w:pPr>
      <w:r w:rsidRPr="004E1E06">
        <w:rPr>
          <w:lang w:val="en-GB"/>
        </w:rPr>
        <w:t>Zafar</w:t>
      </w:r>
      <w:r w:rsidR="00D60D8A">
        <w:rPr>
          <w:lang w:val="en-GB"/>
        </w:rPr>
        <w:t>,</w:t>
      </w:r>
      <w:r w:rsidRPr="004E1E06">
        <w:rPr>
          <w:lang w:val="en-GB"/>
        </w:rPr>
        <w:t xml:space="preserve"> S., &amp; </w:t>
      </w:r>
      <w:proofErr w:type="spellStart"/>
      <w:r w:rsidRPr="004E1E06">
        <w:rPr>
          <w:lang w:val="en-GB"/>
        </w:rPr>
        <w:t>Yaddanapudi</w:t>
      </w:r>
      <w:proofErr w:type="spellEnd"/>
      <w:r w:rsidR="00D60D8A">
        <w:rPr>
          <w:lang w:val="en-GB"/>
        </w:rPr>
        <w:t>,</w:t>
      </w:r>
      <w:r w:rsidRPr="004E1E06">
        <w:rPr>
          <w:lang w:val="en-GB"/>
        </w:rPr>
        <w:t xml:space="preserve"> S.S., (2023)</w:t>
      </w:r>
      <w:r>
        <w:rPr>
          <w:lang w:val="en-GB"/>
        </w:rPr>
        <w:t>.</w:t>
      </w:r>
      <w:r w:rsidRPr="004E1E06">
        <w:rPr>
          <w:lang w:val="en-GB"/>
        </w:rPr>
        <w:t xml:space="preserve"> Parkinson Disease</w:t>
      </w:r>
      <w:r w:rsidR="009423C7">
        <w:rPr>
          <w:lang w:val="en-GB"/>
        </w:rPr>
        <w:t xml:space="preserve">. </w:t>
      </w:r>
      <w:r w:rsidR="009423C7" w:rsidRPr="009423C7">
        <w:rPr>
          <w:lang w:val="en-GB"/>
        </w:rPr>
        <w:t>In </w:t>
      </w:r>
      <w:proofErr w:type="spellStart"/>
      <w:r w:rsidR="009423C7" w:rsidRPr="009423C7">
        <w:rPr>
          <w:i/>
          <w:iCs/>
          <w:lang w:val="en-GB"/>
        </w:rPr>
        <w:t>StatPearls</w:t>
      </w:r>
      <w:proofErr w:type="spellEnd"/>
      <w:r w:rsidR="009423C7" w:rsidRPr="009423C7">
        <w:rPr>
          <w:i/>
          <w:iCs/>
          <w:lang w:val="en-GB"/>
        </w:rPr>
        <w:t xml:space="preserve"> [Internet]</w:t>
      </w:r>
      <w:r w:rsidR="009423C7" w:rsidRPr="009423C7">
        <w:rPr>
          <w:lang w:val="en-GB"/>
        </w:rPr>
        <w:t xml:space="preserve">. </w:t>
      </w:r>
      <w:proofErr w:type="spellStart"/>
      <w:r w:rsidR="009423C7" w:rsidRPr="009423C7">
        <w:rPr>
          <w:lang w:val="en-GB"/>
        </w:rPr>
        <w:t>StatPearls</w:t>
      </w:r>
      <w:proofErr w:type="spellEnd"/>
      <w:r w:rsidR="009423C7" w:rsidRPr="009423C7">
        <w:rPr>
          <w:lang w:val="en-GB"/>
        </w:rPr>
        <w:t xml:space="preserve"> Publishing.</w:t>
      </w:r>
      <w:r w:rsidR="009423C7">
        <w:rPr>
          <w:lang w:val="en-GB"/>
        </w:rPr>
        <w:t xml:space="preserve"> </w:t>
      </w:r>
    </w:p>
    <w:p w14:paraId="7053FDB9" w14:textId="4BCA811D" w:rsidR="00B95B95" w:rsidRPr="004E1E06" w:rsidRDefault="009423C7" w:rsidP="00B97A88">
      <w:pPr>
        <w:ind w:left="1418"/>
        <w:rPr>
          <w:color w:val="000000"/>
          <w:lang w:val="en-GB"/>
        </w:rPr>
      </w:pPr>
      <w:hyperlink r:id="rId228" w:history="1">
        <w:r w:rsidRPr="004272CE">
          <w:rPr>
            <w:rStyle w:val="Hyperlink"/>
            <w:lang w:val="en-GB"/>
          </w:rPr>
          <w:t>https://www.ncbi.nlm.nih.gov/books/NBK470193/</w:t>
        </w:r>
      </w:hyperlink>
    </w:p>
    <w:p w14:paraId="6E4D2D55" w14:textId="77777777" w:rsidR="009423C7" w:rsidRDefault="00B95B95" w:rsidP="00B97A88">
      <w:pPr>
        <w:ind w:left="1418" w:hanging="1418"/>
        <w:rPr>
          <w:lang w:val="en-GB"/>
        </w:rPr>
      </w:pPr>
      <w:proofErr w:type="spellStart"/>
      <w:r w:rsidRPr="00B931A0">
        <w:rPr>
          <w:lang w:val="en-GB"/>
        </w:rPr>
        <w:t>Zakroyshchikova</w:t>
      </w:r>
      <w:proofErr w:type="spellEnd"/>
      <w:r w:rsidR="00D60D8A">
        <w:rPr>
          <w:lang w:val="en-GB"/>
        </w:rPr>
        <w:t>,</w:t>
      </w:r>
      <w:r w:rsidRPr="00B931A0">
        <w:rPr>
          <w:lang w:val="en-GB"/>
        </w:rPr>
        <w:t xml:space="preserve"> I. V., Askarova</w:t>
      </w:r>
      <w:r w:rsidR="00D60D8A">
        <w:rPr>
          <w:lang w:val="en-GB"/>
        </w:rPr>
        <w:t>,</w:t>
      </w:r>
      <w:r w:rsidRPr="00B931A0">
        <w:rPr>
          <w:lang w:val="en-GB"/>
        </w:rPr>
        <w:t xml:space="preserve"> L. S., </w:t>
      </w:r>
      <w:proofErr w:type="spellStart"/>
      <w:r w:rsidRPr="00B931A0">
        <w:rPr>
          <w:lang w:val="en-GB"/>
        </w:rPr>
        <w:t>Bryukhov</w:t>
      </w:r>
      <w:proofErr w:type="spellEnd"/>
      <w:r w:rsidR="00D60D8A">
        <w:rPr>
          <w:lang w:val="en-GB"/>
        </w:rPr>
        <w:t>,</w:t>
      </w:r>
      <w:r w:rsidRPr="00B931A0">
        <w:rPr>
          <w:lang w:val="en-GB"/>
        </w:rPr>
        <w:t xml:space="preserve"> V. V., </w:t>
      </w:r>
      <w:proofErr w:type="spellStart"/>
      <w:r w:rsidRPr="00B931A0">
        <w:rPr>
          <w:lang w:val="en-GB"/>
        </w:rPr>
        <w:t>Anufriev</w:t>
      </w:r>
      <w:proofErr w:type="spellEnd"/>
      <w:r w:rsidR="00D60D8A">
        <w:rPr>
          <w:lang w:val="en-GB"/>
        </w:rPr>
        <w:t>,</w:t>
      </w:r>
      <w:r w:rsidRPr="00B931A0">
        <w:rPr>
          <w:lang w:val="en-GB"/>
        </w:rPr>
        <w:t xml:space="preserve"> P. L., Kozlova</w:t>
      </w:r>
      <w:r w:rsidR="00D60D8A">
        <w:rPr>
          <w:lang w:val="en-GB"/>
        </w:rPr>
        <w:t>,</w:t>
      </w:r>
      <w:r w:rsidRPr="00B931A0">
        <w:rPr>
          <w:lang w:val="en-GB"/>
        </w:rPr>
        <w:t xml:space="preserve"> A. O., &amp; Zakharova</w:t>
      </w:r>
      <w:r w:rsidR="00D60D8A">
        <w:rPr>
          <w:lang w:val="en-GB"/>
        </w:rPr>
        <w:t>,</w:t>
      </w:r>
      <w:r w:rsidRPr="00B931A0">
        <w:rPr>
          <w:lang w:val="en-GB"/>
        </w:rPr>
        <w:t xml:space="preserve"> M. N., (2023)</w:t>
      </w:r>
      <w:r>
        <w:rPr>
          <w:lang w:val="en-GB"/>
        </w:rPr>
        <w:t>.</w:t>
      </w:r>
      <w:r w:rsidRPr="00B931A0">
        <w:rPr>
          <w:lang w:val="en-GB"/>
        </w:rPr>
        <w:t xml:space="preserve"> </w:t>
      </w:r>
      <w:r w:rsidR="009423C7" w:rsidRPr="009423C7">
        <w:rPr>
          <w:lang w:val="en-GB"/>
        </w:rPr>
        <w:t xml:space="preserve">Acute </w:t>
      </w:r>
      <w:proofErr w:type="spellStart"/>
      <w:r w:rsidR="009423C7" w:rsidRPr="009423C7">
        <w:rPr>
          <w:lang w:val="en-GB"/>
        </w:rPr>
        <w:t>hemorrhagic</w:t>
      </w:r>
      <w:proofErr w:type="spellEnd"/>
      <w:r w:rsidR="009423C7" w:rsidRPr="009423C7">
        <w:rPr>
          <w:lang w:val="en-GB"/>
        </w:rPr>
        <w:t xml:space="preserve"> leukoencephalitis with a subacute onset. </w:t>
      </w:r>
      <w:proofErr w:type="spellStart"/>
      <w:r w:rsidR="009423C7" w:rsidRPr="009423C7">
        <w:rPr>
          <w:i/>
          <w:iCs/>
          <w:lang w:val="en-GB"/>
        </w:rPr>
        <w:t>Zhurnal</w:t>
      </w:r>
      <w:proofErr w:type="spellEnd"/>
      <w:r w:rsidR="009423C7" w:rsidRPr="009423C7">
        <w:rPr>
          <w:i/>
          <w:iCs/>
          <w:lang w:val="en-GB"/>
        </w:rPr>
        <w:t xml:space="preserve"> </w:t>
      </w:r>
      <w:proofErr w:type="spellStart"/>
      <w:r w:rsidR="009423C7" w:rsidRPr="009423C7">
        <w:rPr>
          <w:i/>
          <w:iCs/>
          <w:lang w:val="en-GB"/>
        </w:rPr>
        <w:t>Nevrologii</w:t>
      </w:r>
      <w:proofErr w:type="spellEnd"/>
      <w:r w:rsidR="009423C7" w:rsidRPr="009423C7">
        <w:rPr>
          <w:i/>
          <w:iCs/>
          <w:lang w:val="en-GB"/>
        </w:rPr>
        <w:t xml:space="preserve"> </w:t>
      </w:r>
      <w:proofErr w:type="spellStart"/>
      <w:r w:rsidR="009423C7" w:rsidRPr="009423C7">
        <w:rPr>
          <w:i/>
          <w:iCs/>
          <w:lang w:val="en-GB"/>
        </w:rPr>
        <w:t>i</w:t>
      </w:r>
      <w:proofErr w:type="spellEnd"/>
      <w:r w:rsidR="009423C7" w:rsidRPr="009423C7">
        <w:rPr>
          <w:i/>
          <w:iCs/>
          <w:lang w:val="en-GB"/>
        </w:rPr>
        <w:t xml:space="preserve"> </w:t>
      </w:r>
      <w:proofErr w:type="spellStart"/>
      <w:r w:rsidR="009423C7" w:rsidRPr="009423C7">
        <w:rPr>
          <w:i/>
          <w:iCs/>
          <w:lang w:val="en-GB"/>
        </w:rPr>
        <w:t>Psikhiatrii</w:t>
      </w:r>
      <w:proofErr w:type="spellEnd"/>
      <w:r w:rsidR="009423C7" w:rsidRPr="009423C7">
        <w:rPr>
          <w:i/>
          <w:iCs/>
          <w:lang w:val="en-GB"/>
        </w:rPr>
        <w:t xml:space="preserve"> </w:t>
      </w:r>
      <w:proofErr w:type="spellStart"/>
      <w:r w:rsidR="009423C7" w:rsidRPr="009423C7">
        <w:rPr>
          <w:i/>
          <w:iCs/>
          <w:lang w:val="en-GB"/>
        </w:rPr>
        <w:t>Imeni</w:t>
      </w:r>
      <w:proofErr w:type="spellEnd"/>
      <w:r w:rsidR="009423C7" w:rsidRPr="009423C7">
        <w:rPr>
          <w:i/>
          <w:iCs/>
          <w:lang w:val="en-GB"/>
        </w:rPr>
        <w:t xml:space="preserve"> SS </w:t>
      </w:r>
      <w:proofErr w:type="spellStart"/>
      <w:r w:rsidR="009423C7" w:rsidRPr="009423C7">
        <w:rPr>
          <w:i/>
          <w:iCs/>
          <w:lang w:val="en-GB"/>
        </w:rPr>
        <w:t>Korsakova</w:t>
      </w:r>
      <w:proofErr w:type="spellEnd"/>
      <w:r w:rsidR="009423C7" w:rsidRPr="009423C7">
        <w:rPr>
          <w:lang w:val="en-GB"/>
        </w:rPr>
        <w:t>, </w:t>
      </w:r>
      <w:r w:rsidR="009423C7" w:rsidRPr="009423C7">
        <w:rPr>
          <w:i/>
          <w:iCs/>
          <w:lang w:val="en-GB"/>
        </w:rPr>
        <w:t>123</w:t>
      </w:r>
      <w:r w:rsidR="009423C7" w:rsidRPr="009423C7">
        <w:rPr>
          <w:lang w:val="en-GB"/>
        </w:rPr>
        <w:t xml:space="preserve">(7. </w:t>
      </w:r>
      <w:proofErr w:type="spellStart"/>
      <w:r w:rsidR="009423C7" w:rsidRPr="00B97A88">
        <w:rPr>
          <w:lang w:val="en-GB"/>
        </w:rPr>
        <w:t>Vyp</w:t>
      </w:r>
      <w:proofErr w:type="spellEnd"/>
      <w:r w:rsidR="009423C7" w:rsidRPr="00B97A88">
        <w:rPr>
          <w:lang w:val="en-GB"/>
        </w:rPr>
        <w:t>. 2), 116-121.</w:t>
      </w:r>
    </w:p>
    <w:p w14:paraId="61399140" w14:textId="4FBF05C5" w:rsidR="00B95B95" w:rsidRDefault="00B95B95" w:rsidP="00B97A88">
      <w:pPr>
        <w:ind w:left="1418"/>
        <w:rPr>
          <w:lang w:val="en-GB"/>
        </w:rPr>
      </w:pPr>
      <w:hyperlink r:id="rId229">
        <w:r w:rsidRPr="00B931A0">
          <w:rPr>
            <w:color w:val="1155CC"/>
            <w:u w:val="single"/>
            <w:lang w:val="en-GB"/>
          </w:rPr>
          <w:t>https://doi.org/10.17116/jnevro2023123072116</w:t>
        </w:r>
      </w:hyperlink>
    </w:p>
    <w:p w14:paraId="78862594" w14:textId="7C649759" w:rsidR="00B95B95" w:rsidRPr="006B5422" w:rsidRDefault="00B95B95" w:rsidP="00B97A88">
      <w:pPr>
        <w:ind w:left="1418" w:hanging="1418"/>
        <w:rPr>
          <w:lang w:val="en-GB"/>
        </w:rPr>
      </w:pPr>
      <w:r w:rsidRPr="004E1E06">
        <w:rPr>
          <w:lang w:val="en-GB"/>
        </w:rPr>
        <w:t>Zayia</w:t>
      </w:r>
      <w:r w:rsidR="00D60D8A">
        <w:rPr>
          <w:lang w:val="en-GB"/>
        </w:rPr>
        <w:t>,</w:t>
      </w:r>
      <w:r w:rsidRPr="004E1E06">
        <w:rPr>
          <w:lang w:val="en-GB"/>
        </w:rPr>
        <w:t xml:space="preserve"> L</w:t>
      </w:r>
      <w:r>
        <w:rPr>
          <w:lang w:val="en-GB"/>
        </w:rPr>
        <w:t>.</w:t>
      </w:r>
      <w:r w:rsidRPr="004E1E06">
        <w:rPr>
          <w:lang w:val="en-GB"/>
        </w:rPr>
        <w:t>C</w:t>
      </w:r>
      <w:r>
        <w:rPr>
          <w:lang w:val="en-GB"/>
        </w:rPr>
        <w:t>. &amp;</w:t>
      </w:r>
      <w:r w:rsidRPr="004E1E06">
        <w:rPr>
          <w:lang w:val="en-GB"/>
        </w:rPr>
        <w:t xml:space="preserve"> Tadi</w:t>
      </w:r>
      <w:r w:rsidR="00D60D8A">
        <w:rPr>
          <w:lang w:val="en-GB"/>
        </w:rPr>
        <w:t>,</w:t>
      </w:r>
      <w:r w:rsidRPr="004E1E06">
        <w:rPr>
          <w:lang w:val="en-GB"/>
        </w:rPr>
        <w:t xml:space="preserve"> P.</w:t>
      </w:r>
      <w:r>
        <w:rPr>
          <w:lang w:val="en-GB"/>
        </w:rPr>
        <w:t xml:space="preserve"> </w:t>
      </w:r>
      <w:r w:rsidRPr="004E1E06">
        <w:rPr>
          <w:lang w:val="en-GB"/>
        </w:rPr>
        <w:t xml:space="preserve">(2023). </w:t>
      </w:r>
      <w:r w:rsidRPr="00EB4FE6">
        <w:rPr>
          <w:lang w:val="en-US"/>
        </w:rPr>
        <w:t>Neuroanatomy, Motor Neuron.</w:t>
      </w:r>
      <w:r w:rsidRPr="006B5422">
        <w:rPr>
          <w:lang w:val="en-GB"/>
        </w:rPr>
        <w:t xml:space="preserve"> </w:t>
      </w:r>
      <w:hyperlink r:id="rId230" w:history="1">
        <w:r w:rsidRPr="006B5422">
          <w:rPr>
            <w:rStyle w:val="Hyperlink"/>
            <w:lang w:val="en-GB"/>
          </w:rPr>
          <w:t>https://www.ncbi.nlm.nih.gov/books/NBK554616/</w:t>
        </w:r>
      </w:hyperlink>
    </w:p>
    <w:p w14:paraId="4D5C9D18" w14:textId="7668BCC3" w:rsidR="00B95B95" w:rsidRPr="00B931A0" w:rsidRDefault="00B95B95" w:rsidP="00B97A88">
      <w:pPr>
        <w:pStyle w:val="NoSpacing"/>
        <w:ind w:left="1418" w:hanging="1418"/>
        <w:jc w:val="both"/>
        <w:rPr>
          <w:lang w:val="en-GB"/>
        </w:rPr>
      </w:pPr>
      <w:proofErr w:type="spellStart"/>
      <w:r w:rsidRPr="00B931A0">
        <w:rPr>
          <w:lang w:val="en-GB"/>
        </w:rPr>
        <w:t>Zesiewicz</w:t>
      </w:r>
      <w:proofErr w:type="spellEnd"/>
      <w:r w:rsidR="00D60D8A">
        <w:rPr>
          <w:lang w:val="en-GB"/>
        </w:rPr>
        <w:t>,</w:t>
      </w:r>
      <w:r w:rsidRPr="00B931A0">
        <w:rPr>
          <w:lang w:val="en-GB"/>
        </w:rPr>
        <w:t xml:space="preserve"> T.A., &amp; Sullivan</w:t>
      </w:r>
      <w:r w:rsidR="00D60D8A">
        <w:rPr>
          <w:lang w:val="en-GB"/>
        </w:rPr>
        <w:t>,</w:t>
      </w:r>
      <w:r w:rsidRPr="00B931A0">
        <w:rPr>
          <w:lang w:val="en-GB"/>
        </w:rPr>
        <w:t xml:space="preserve"> K.L., (2011)</w:t>
      </w:r>
      <w:r>
        <w:rPr>
          <w:lang w:val="en-GB"/>
        </w:rPr>
        <w:t>.</w:t>
      </w:r>
      <w:r w:rsidRPr="00B931A0">
        <w:rPr>
          <w:lang w:val="en-GB"/>
        </w:rPr>
        <w:t xml:space="preserve"> Drug-induced hyperkinetic movement disorders by nonneuroleptic agents.</w:t>
      </w:r>
      <w:r w:rsidR="009423C7">
        <w:rPr>
          <w:lang w:val="en-GB"/>
        </w:rPr>
        <w:t xml:space="preserve"> </w:t>
      </w:r>
      <w:r w:rsidR="009423C7" w:rsidRPr="00B97A88">
        <w:rPr>
          <w:i/>
          <w:iCs/>
          <w:lang w:val="en-GB"/>
        </w:rPr>
        <w:t>Handbook of clinical neurology</w:t>
      </w:r>
      <w:r w:rsidR="009423C7" w:rsidRPr="00B97A88">
        <w:rPr>
          <w:lang w:val="en-GB"/>
        </w:rPr>
        <w:t>, </w:t>
      </w:r>
      <w:r w:rsidR="009423C7" w:rsidRPr="00B97A88">
        <w:rPr>
          <w:i/>
          <w:iCs/>
          <w:lang w:val="en-GB"/>
        </w:rPr>
        <w:t>100</w:t>
      </w:r>
      <w:r w:rsidR="009423C7" w:rsidRPr="00B97A88">
        <w:rPr>
          <w:lang w:val="en-GB"/>
        </w:rPr>
        <w:t>, 347-363.</w:t>
      </w:r>
    </w:p>
    <w:p w14:paraId="75038525" w14:textId="77777777" w:rsidR="00B95B95" w:rsidRPr="00B931A0" w:rsidRDefault="00B95B95" w:rsidP="00B97A88">
      <w:pPr>
        <w:pStyle w:val="NoSpacing"/>
        <w:ind w:left="1418"/>
        <w:jc w:val="both"/>
        <w:rPr>
          <w:color w:val="1155CC"/>
          <w:u w:val="single"/>
          <w:lang w:val="en-GB"/>
        </w:rPr>
      </w:pPr>
      <w:hyperlink r:id="rId231">
        <w:r w:rsidRPr="00B931A0">
          <w:rPr>
            <w:color w:val="1155CC"/>
            <w:u w:val="single"/>
            <w:lang w:val="en-GB"/>
          </w:rPr>
          <w:t>https://doi.org/10.1016/b978-0-444-52014-2.00027-6</w:t>
        </w:r>
      </w:hyperlink>
    </w:p>
    <w:p w14:paraId="2317DE12" w14:textId="77777777" w:rsidR="00B95B95" w:rsidRPr="00B931A0" w:rsidRDefault="00B95B95" w:rsidP="00B97A88">
      <w:pPr>
        <w:pBdr>
          <w:top w:val="nil"/>
          <w:left w:val="nil"/>
          <w:bottom w:val="nil"/>
          <w:right w:val="nil"/>
          <w:between w:val="nil"/>
        </w:pBdr>
        <w:spacing w:after="0" w:line="240" w:lineRule="auto"/>
        <w:ind w:left="1418" w:hanging="1418"/>
        <w:jc w:val="both"/>
        <w:rPr>
          <w:color w:val="1155CC"/>
          <w:u w:val="single"/>
          <w:lang w:val="en-GB"/>
        </w:rPr>
      </w:pPr>
    </w:p>
    <w:p w14:paraId="65AF154E" w14:textId="7EE09196" w:rsidR="00B95B95" w:rsidRDefault="00B95B95" w:rsidP="00B97A88">
      <w:pPr>
        <w:ind w:left="1418" w:hanging="1418"/>
        <w:rPr>
          <w:color w:val="000000"/>
        </w:rPr>
      </w:pPr>
      <w:proofErr w:type="spellStart"/>
      <w:r>
        <w:rPr>
          <w:color w:val="222222"/>
          <w:highlight w:val="white"/>
        </w:rPr>
        <w:t>Γερασιμάτου</w:t>
      </w:r>
      <w:proofErr w:type="spellEnd"/>
      <w:r w:rsidR="00D60D8A">
        <w:rPr>
          <w:color w:val="222222"/>
          <w:highlight w:val="white"/>
          <w:lang w:val="en-GB"/>
        </w:rPr>
        <w:t>,</w:t>
      </w:r>
      <w:r w:rsidRPr="00EB4FE6">
        <w:rPr>
          <w:color w:val="222222"/>
          <w:highlight w:val="white"/>
          <w:lang w:val="en-GB"/>
        </w:rPr>
        <w:t xml:space="preserve"> </w:t>
      </w:r>
      <w:r>
        <w:rPr>
          <w:color w:val="222222"/>
          <w:highlight w:val="white"/>
        </w:rPr>
        <w:t>Β</w:t>
      </w:r>
      <w:r w:rsidRPr="00EB4FE6">
        <w:rPr>
          <w:color w:val="222222"/>
          <w:highlight w:val="white"/>
          <w:lang w:val="en-GB"/>
        </w:rPr>
        <w:t>. (2021)</w:t>
      </w:r>
      <w:r>
        <w:rPr>
          <w:color w:val="222222"/>
          <w:highlight w:val="white"/>
          <w:lang w:val="en-GB"/>
        </w:rPr>
        <w:t>.</w:t>
      </w:r>
      <w:r w:rsidRPr="00EB4FE6">
        <w:rPr>
          <w:color w:val="222222"/>
          <w:highlight w:val="white"/>
          <w:lang w:val="en-GB"/>
        </w:rPr>
        <w:t xml:space="preserve"> </w:t>
      </w:r>
      <w:r w:rsidRPr="001942C1">
        <w:rPr>
          <w:i/>
          <w:iCs/>
          <w:color w:val="222222"/>
          <w:highlight w:val="white"/>
        </w:rPr>
        <w:t>Ασθένειες Νευρικού Συστήματος: Αλλαντίαση</w:t>
      </w:r>
      <w:r w:rsidR="009423C7" w:rsidRPr="009423C7">
        <w:rPr>
          <w:i/>
          <w:iCs/>
          <w:color w:val="222222"/>
        </w:rPr>
        <w:t xml:space="preserve">, </w:t>
      </w:r>
      <w:proofErr w:type="spellStart"/>
      <w:r w:rsidR="009423C7">
        <w:rPr>
          <w:i/>
          <w:iCs/>
          <w:color w:val="222222"/>
          <w:lang w:val="en-GB"/>
        </w:rPr>
        <w:t>WikiHealth</w:t>
      </w:r>
      <w:proofErr w:type="spellEnd"/>
      <w:r w:rsidR="009423C7" w:rsidRPr="009423C7">
        <w:rPr>
          <w:i/>
          <w:iCs/>
          <w:color w:val="222222"/>
        </w:rPr>
        <w:t xml:space="preserve"> [</w:t>
      </w:r>
      <w:r w:rsidR="009423C7">
        <w:rPr>
          <w:i/>
          <w:iCs/>
          <w:color w:val="222222"/>
          <w:lang w:val="en-GB"/>
        </w:rPr>
        <w:t>Internet</w:t>
      </w:r>
      <w:r w:rsidR="009423C7" w:rsidRPr="009423C7">
        <w:rPr>
          <w:i/>
          <w:iCs/>
          <w:color w:val="222222"/>
        </w:rPr>
        <w:t>]</w:t>
      </w:r>
      <w:hyperlink r:id="rId232" w:history="1">
        <w:r w:rsidR="009423C7" w:rsidRPr="004272CE">
          <w:rPr>
            <w:rStyle w:val="Hyperlink"/>
            <w:i/>
            <w:iCs/>
            <w:highlight w:val="white"/>
          </w:rPr>
          <w:t xml:space="preserve"> </w:t>
        </w:r>
      </w:hyperlink>
      <w:hyperlink r:id="rId233">
        <w:r>
          <w:rPr>
            <w:color w:val="1155CC"/>
            <w:highlight w:val="white"/>
            <w:u w:val="single"/>
          </w:rPr>
          <w:t>https://wikihealth.gr/health/allantiasi/</w:t>
        </w:r>
      </w:hyperlink>
    </w:p>
    <w:p w14:paraId="08D13718" w14:textId="5EA96464" w:rsidR="00B95B95" w:rsidRDefault="00B95B95" w:rsidP="00B97A88">
      <w:pPr>
        <w:ind w:left="1418" w:hanging="1418"/>
        <w:jc w:val="both"/>
        <w:rPr>
          <w:color w:val="000000"/>
        </w:rPr>
      </w:pPr>
      <w:proofErr w:type="spellStart"/>
      <w:r>
        <w:rPr>
          <w:highlight w:val="white"/>
        </w:rPr>
        <w:t>Γίγης</w:t>
      </w:r>
      <w:proofErr w:type="spellEnd"/>
      <w:r w:rsidR="00D60D8A" w:rsidRPr="00D60D8A">
        <w:rPr>
          <w:highlight w:val="white"/>
        </w:rPr>
        <w:t>,</w:t>
      </w:r>
      <w:r w:rsidRPr="001942C1">
        <w:rPr>
          <w:highlight w:val="white"/>
        </w:rPr>
        <w:t xml:space="preserve"> </w:t>
      </w:r>
      <w:r>
        <w:rPr>
          <w:highlight w:val="white"/>
        </w:rPr>
        <w:t>Γ. και Παρασκευάς</w:t>
      </w:r>
      <w:r w:rsidR="00D60D8A" w:rsidRPr="00D60D8A">
        <w:rPr>
          <w:highlight w:val="white"/>
        </w:rPr>
        <w:t>,</w:t>
      </w:r>
      <w:r>
        <w:rPr>
          <w:highlight w:val="white"/>
        </w:rPr>
        <w:t xml:space="preserve"> Γ., (1999)</w:t>
      </w:r>
      <w:r w:rsidRPr="006B5422">
        <w:rPr>
          <w:highlight w:val="white"/>
        </w:rPr>
        <w:t>.</w:t>
      </w:r>
      <w:r>
        <w:rPr>
          <w:highlight w:val="white"/>
        </w:rPr>
        <w:t xml:space="preserve"> </w:t>
      </w:r>
      <w:proofErr w:type="spellStart"/>
      <w:r>
        <w:rPr>
          <w:highlight w:val="white"/>
        </w:rPr>
        <w:t>Νευροανατομία</w:t>
      </w:r>
      <w:proofErr w:type="spellEnd"/>
      <w:r>
        <w:rPr>
          <w:highlight w:val="white"/>
        </w:rPr>
        <w:t xml:space="preserve">- κεντρικό νευρικό σύστημα, </w:t>
      </w:r>
      <w:proofErr w:type="spellStart"/>
      <w:r>
        <w:rPr>
          <w:highlight w:val="white"/>
        </w:rPr>
        <w:t>University</w:t>
      </w:r>
      <w:proofErr w:type="spellEnd"/>
      <w:r>
        <w:rPr>
          <w:highlight w:val="white"/>
        </w:rPr>
        <w:t xml:space="preserve"> </w:t>
      </w:r>
      <w:proofErr w:type="spellStart"/>
      <w:r>
        <w:rPr>
          <w:highlight w:val="white"/>
        </w:rPr>
        <w:t>Studio</w:t>
      </w:r>
      <w:proofErr w:type="spellEnd"/>
      <w:r>
        <w:rPr>
          <w:highlight w:val="white"/>
        </w:rPr>
        <w:t xml:space="preserve"> </w:t>
      </w:r>
      <w:proofErr w:type="spellStart"/>
      <w:r>
        <w:rPr>
          <w:highlight w:val="white"/>
        </w:rPr>
        <w:t>press</w:t>
      </w:r>
      <w:proofErr w:type="spellEnd"/>
    </w:p>
    <w:p w14:paraId="5850F054" w14:textId="77777777" w:rsidR="009423C7" w:rsidRPr="00B97A88" w:rsidRDefault="00B95B95" w:rsidP="00B97A88">
      <w:pPr>
        <w:ind w:left="1418" w:hanging="1418"/>
        <w:jc w:val="both"/>
        <w:rPr>
          <w:color w:val="222222"/>
        </w:rPr>
      </w:pPr>
      <w:r>
        <w:rPr>
          <w:color w:val="222222"/>
          <w:highlight w:val="white"/>
        </w:rPr>
        <w:t>Παπακυρίλλου</w:t>
      </w:r>
      <w:r w:rsidR="00D60D8A" w:rsidRPr="00913E3D">
        <w:rPr>
          <w:color w:val="222222"/>
          <w:highlight w:val="white"/>
        </w:rPr>
        <w:t>,</w:t>
      </w:r>
      <w:r>
        <w:rPr>
          <w:color w:val="222222"/>
          <w:highlight w:val="white"/>
        </w:rPr>
        <w:t xml:space="preserve"> Κ.Μ., (1982)</w:t>
      </w:r>
      <w:r w:rsidRPr="00EB4FE6">
        <w:rPr>
          <w:color w:val="222222"/>
          <w:highlight w:val="white"/>
        </w:rPr>
        <w:t>.</w:t>
      </w:r>
      <w:r>
        <w:rPr>
          <w:color w:val="222222"/>
          <w:highlight w:val="white"/>
        </w:rPr>
        <w:t xml:space="preserve"> Εγχειρίδιο Περιγραφικής Ανατομικής </w:t>
      </w:r>
      <w:r w:rsidR="009423C7" w:rsidRPr="009423C7">
        <w:rPr>
          <w:color w:val="222222"/>
        </w:rPr>
        <w:t xml:space="preserve">: Κινητικό Σύστημα, Εσωτερικά Όργανα, Νευρικό Σύστημα και Αισθητήρια Όργανα, 4η Έκδοση (Επίτομο) </w:t>
      </w:r>
    </w:p>
    <w:p w14:paraId="443E70D2" w14:textId="763E8A6A" w:rsidR="00B95B95" w:rsidRDefault="00B95B95" w:rsidP="00B97A88">
      <w:pPr>
        <w:ind w:left="1418" w:hanging="1418"/>
        <w:jc w:val="both"/>
        <w:rPr>
          <w:color w:val="000000"/>
        </w:rPr>
      </w:pPr>
      <w:r>
        <w:rPr>
          <w:color w:val="222222"/>
          <w:highlight w:val="white"/>
        </w:rPr>
        <w:t>Παρασκευάς</w:t>
      </w:r>
      <w:r w:rsidR="00D60D8A" w:rsidRPr="00913E3D">
        <w:rPr>
          <w:color w:val="222222"/>
          <w:highlight w:val="white"/>
        </w:rPr>
        <w:t>,</w:t>
      </w:r>
      <w:r>
        <w:rPr>
          <w:color w:val="222222"/>
          <w:highlight w:val="white"/>
        </w:rPr>
        <w:t xml:space="preserve"> Γ.Κ., (2021)</w:t>
      </w:r>
      <w:r w:rsidRPr="00EB4FE6">
        <w:rPr>
          <w:color w:val="222222"/>
          <w:highlight w:val="white"/>
        </w:rPr>
        <w:t>.</w:t>
      </w:r>
      <w:r>
        <w:rPr>
          <w:color w:val="222222"/>
          <w:highlight w:val="white"/>
        </w:rPr>
        <w:t xml:space="preserve"> </w:t>
      </w:r>
      <w:proofErr w:type="spellStart"/>
      <w:r>
        <w:rPr>
          <w:i/>
          <w:color w:val="222222"/>
          <w:highlight w:val="white"/>
        </w:rPr>
        <w:t>Νευροανατομία</w:t>
      </w:r>
      <w:proofErr w:type="spellEnd"/>
      <w:r>
        <w:rPr>
          <w:i/>
          <w:color w:val="222222"/>
          <w:highlight w:val="white"/>
        </w:rPr>
        <w:t xml:space="preserve">. Κεντρικό Νευρικό Σύστημα </w:t>
      </w:r>
      <w:r>
        <w:rPr>
          <w:color w:val="222222"/>
          <w:highlight w:val="white"/>
        </w:rPr>
        <w:t xml:space="preserve">(3η Έκδοση) </w:t>
      </w:r>
      <w:proofErr w:type="spellStart"/>
      <w:r>
        <w:rPr>
          <w:color w:val="222222"/>
          <w:highlight w:val="white"/>
        </w:rPr>
        <w:t>University</w:t>
      </w:r>
      <w:proofErr w:type="spellEnd"/>
      <w:r>
        <w:rPr>
          <w:color w:val="222222"/>
          <w:highlight w:val="white"/>
        </w:rPr>
        <w:t xml:space="preserve"> </w:t>
      </w:r>
      <w:proofErr w:type="spellStart"/>
      <w:r>
        <w:rPr>
          <w:color w:val="222222"/>
          <w:highlight w:val="white"/>
        </w:rPr>
        <w:t>Studio</w:t>
      </w:r>
      <w:proofErr w:type="spellEnd"/>
      <w:r>
        <w:rPr>
          <w:color w:val="222222"/>
          <w:highlight w:val="white"/>
        </w:rPr>
        <w:t xml:space="preserve"> </w:t>
      </w:r>
      <w:proofErr w:type="spellStart"/>
      <w:r>
        <w:rPr>
          <w:color w:val="222222"/>
          <w:highlight w:val="white"/>
        </w:rPr>
        <w:t>press</w:t>
      </w:r>
      <w:proofErr w:type="spellEnd"/>
    </w:p>
    <w:p w14:paraId="2A7B0BB8" w14:textId="3C49C24F" w:rsidR="00B95B95" w:rsidRDefault="00B95B95" w:rsidP="00B97A88">
      <w:pPr>
        <w:pBdr>
          <w:top w:val="nil"/>
          <w:left w:val="nil"/>
          <w:bottom w:val="nil"/>
          <w:right w:val="nil"/>
          <w:between w:val="nil"/>
        </w:pBdr>
        <w:spacing w:before="240" w:after="240" w:line="240" w:lineRule="auto"/>
        <w:ind w:left="1418" w:hanging="1418"/>
        <w:jc w:val="both"/>
        <w:rPr>
          <w:color w:val="000000"/>
        </w:rPr>
      </w:pPr>
      <w:r>
        <w:rPr>
          <w:color w:val="222222"/>
          <w:highlight w:val="white"/>
        </w:rPr>
        <w:t>Παρασκευάς</w:t>
      </w:r>
      <w:r w:rsidR="00D60D8A" w:rsidRPr="00913E3D">
        <w:rPr>
          <w:color w:val="222222"/>
          <w:highlight w:val="white"/>
        </w:rPr>
        <w:t>,</w:t>
      </w:r>
      <w:r>
        <w:rPr>
          <w:color w:val="222222"/>
          <w:highlight w:val="white"/>
        </w:rPr>
        <w:t xml:space="preserve"> Γ. Κ., (2022)</w:t>
      </w:r>
      <w:r w:rsidRPr="00EB4FE6">
        <w:rPr>
          <w:color w:val="222222"/>
          <w:highlight w:val="white"/>
        </w:rPr>
        <w:t>.</w:t>
      </w:r>
      <w:r>
        <w:rPr>
          <w:color w:val="222222"/>
          <w:highlight w:val="white"/>
        </w:rPr>
        <w:t xml:space="preserve"> </w:t>
      </w:r>
      <w:r>
        <w:rPr>
          <w:i/>
          <w:color w:val="222222"/>
          <w:highlight w:val="white"/>
        </w:rPr>
        <w:t>Μνημονικοί Κανόνες Ανατομίας</w:t>
      </w:r>
      <w:r>
        <w:rPr>
          <w:color w:val="222222"/>
          <w:highlight w:val="white"/>
        </w:rPr>
        <w:t xml:space="preserve"> </w:t>
      </w:r>
      <w:proofErr w:type="spellStart"/>
      <w:r>
        <w:rPr>
          <w:color w:val="222222"/>
          <w:highlight w:val="white"/>
        </w:rPr>
        <w:t>University</w:t>
      </w:r>
      <w:proofErr w:type="spellEnd"/>
      <w:r>
        <w:rPr>
          <w:color w:val="222222"/>
          <w:highlight w:val="white"/>
        </w:rPr>
        <w:t xml:space="preserve"> </w:t>
      </w:r>
      <w:proofErr w:type="spellStart"/>
      <w:r>
        <w:rPr>
          <w:color w:val="222222"/>
          <w:highlight w:val="white"/>
        </w:rPr>
        <w:t>Studio</w:t>
      </w:r>
      <w:proofErr w:type="spellEnd"/>
      <w:r>
        <w:rPr>
          <w:color w:val="222222"/>
          <w:highlight w:val="white"/>
        </w:rPr>
        <w:t xml:space="preserve"> </w:t>
      </w:r>
      <w:proofErr w:type="spellStart"/>
      <w:r>
        <w:rPr>
          <w:color w:val="222222"/>
          <w:highlight w:val="white"/>
        </w:rPr>
        <w:t>Press</w:t>
      </w:r>
      <w:proofErr w:type="spellEnd"/>
    </w:p>
    <w:p w14:paraId="4D7D6D1B" w14:textId="513D99A0" w:rsidR="00B95B95" w:rsidRPr="0077338E" w:rsidRDefault="00B95B95" w:rsidP="00B97A88">
      <w:pPr>
        <w:pBdr>
          <w:top w:val="nil"/>
          <w:left w:val="nil"/>
          <w:bottom w:val="nil"/>
          <w:right w:val="nil"/>
          <w:between w:val="nil"/>
        </w:pBdr>
        <w:spacing w:after="0" w:line="240" w:lineRule="auto"/>
        <w:ind w:left="1418" w:hanging="1418"/>
        <w:jc w:val="both"/>
        <w:rPr>
          <w:color w:val="000000"/>
        </w:rPr>
      </w:pPr>
      <w:r>
        <w:rPr>
          <w:color w:val="000000"/>
        </w:rPr>
        <w:t>Σταματόπουλος</w:t>
      </w:r>
      <w:r w:rsidR="00D60D8A" w:rsidRPr="00B97A88">
        <w:rPr>
          <w:color w:val="000000"/>
        </w:rPr>
        <w:t>,</w:t>
      </w:r>
      <w:r w:rsidRPr="00B97A88">
        <w:rPr>
          <w:color w:val="000000"/>
        </w:rPr>
        <w:t xml:space="preserve"> </w:t>
      </w:r>
      <w:r>
        <w:rPr>
          <w:color w:val="000000"/>
        </w:rPr>
        <w:t>Σ</w:t>
      </w:r>
      <w:r w:rsidRPr="00B97A88">
        <w:rPr>
          <w:color w:val="000000"/>
        </w:rPr>
        <w:t xml:space="preserve">., (2008). </w:t>
      </w:r>
      <w:r w:rsidR="0077338E">
        <w:rPr>
          <w:color w:val="000000"/>
        </w:rPr>
        <w:t xml:space="preserve">Στοιχεία Ανατομίας και Ζωτικά Σημεία στη Στοματική Κοιλότητα. </w:t>
      </w:r>
      <w:proofErr w:type="spellStart"/>
      <w:r w:rsidR="0077338E">
        <w:rPr>
          <w:color w:val="000000"/>
          <w:lang w:val="en-GB"/>
        </w:rPr>
        <w:t>Iatrikionline</w:t>
      </w:r>
      <w:proofErr w:type="spellEnd"/>
      <w:r w:rsidR="0077338E">
        <w:rPr>
          <w:color w:val="000000"/>
          <w:lang w:val="en-GB"/>
        </w:rPr>
        <w:t xml:space="preserve"> </w:t>
      </w:r>
    </w:p>
    <w:p w14:paraId="5FCF87CA" w14:textId="77777777" w:rsidR="00B95B95" w:rsidRPr="0077338E" w:rsidRDefault="00B95B95" w:rsidP="00B97A88">
      <w:pPr>
        <w:pBdr>
          <w:top w:val="nil"/>
          <w:left w:val="nil"/>
          <w:bottom w:val="nil"/>
          <w:right w:val="nil"/>
          <w:between w:val="nil"/>
        </w:pBdr>
        <w:spacing w:after="0" w:line="240" w:lineRule="auto"/>
        <w:ind w:left="1418"/>
        <w:jc w:val="both"/>
        <w:rPr>
          <w:color w:val="000000"/>
        </w:rPr>
      </w:pPr>
      <w:hyperlink r:id="rId234">
        <w:r w:rsidRPr="00B931A0">
          <w:rPr>
            <w:color w:val="1155CC"/>
            <w:u w:val="single"/>
            <w:lang w:val="en-GB"/>
          </w:rPr>
          <w:t>https</w:t>
        </w:r>
        <w:r w:rsidRPr="0077338E">
          <w:rPr>
            <w:color w:val="1155CC"/>
            <w:u w:val="single"/>
          </w:rPr>
          <w:t>://</w:t>
        </w:r>
        <w:r w:rsidRPr="00B931A0">
          <w:rPr>
            <w:color w:val="1155CC"/>
            <w:u w:val="single"/>
            <w:lang w:val="en-GB"/>
          </w:rPr>
          <w:t>www</w:t>
        </w:r>
        <w:r w:rsidRPr="0077338E">
          <w:rPr>
            <w:color w:val="1155CC"/>
            <w:u w:val="single"/>
          </w:rPr>
          <w:t>.</w:t>
        </w:r>
        <w:proofErr w:type="spellStart"/>
        <w:r w:rsidRPr="00B931A0">
          <w:rPr>
            <w:color w:val="1155CC"/>
            <w:u w:val="single"/>
            <w:lang w:val="en-GB"/>
          </w:rPr>
          <w:t>iatrikionline</w:t>
        </w:r>
        <w:proofErr w:type="spellEnd"/>
        <w:r w:rsidRPr="0077338E">
          <w:rPr>
            <w:color w:val="1155CC"/>
            <w:u w:val="single"/>
          </w:rPr>
          <w:t>.</w:t>
        </w:r>
        <w:r w:rsidRPr="00B931A0">
          <w:rPr>
            <w:color w:val="1155CC"/>
            <w:u w:val="single"/>
            <w:lang w:val="en-GB"/>
          </w:rPr>
          <w:t>gr</w:t>
        </w:r>
        <w:r w:rsidRPr="0077338E">
          <w:rPr>
            <w:color w:val="1155CC"/>
            <w:u w:val="single"/>
          </w:rPr>
          <w:t>/</w:t>
        </w:r>
        <w:proofErr w:type="spellStart"/>
        <w:r w:rsidRPr="00B931A0">
          <w:rPr>
            <w:color w:val="1155CC"/>
            <w:u w:val="single"/>
            <w:lang w:val="en-GB"/>
          </w:rPr>
          <w:t>DermXeir</w:t>
        </w:r>
        <w:proofErr w:type="spellEnd"/>
        <w:r w:rsidRPr="0077338E">
          <w:rPr>
            <w:color w:val="1155CC"/>
            <w:u w:val="single"/>
          </w:rPr>
          <w:t>_03_08/01.</w:t>
        </w:r>
        <w:r w:rsidRPr="00B931A0">
          <w:rPr>
            <w:color w:val="1155CC"/>
            <w:u w:val="single"/>
            <w:lang w:val="en-GB"/>
          </w:rPr>
          <w:t>pdf</w:t>
        </w:r>
      </w:hyperlink>
      <w:r w:rsidRPr="0077338E">
        <w:rPr>
          <w:color w:val="000000"/>
        </w:rPr>
        <w:t xml:space="preserve"> </w:t>
      </w:r>
    </w:p>
    <w:p w14:paraId="37992833" w14:textId="77777777" w:rsidR="00B95B95" w:rsidRPr="0077338E" w:rsidRDefault="00B95B95" w:rsidP="00B97A88">
      <w:pPr>
        <w:pBdr>
          <w:top w:val="nil"/>
          <w:left w:val="nil"/>
          <w:bottom w:val="nil"/>
          <w:right w:val="nil"/>
          <w:between w:val="nil"/>
        </w:pBdr>
        <w:spacing w:after="0" w:line="240" w:lineRule="auto"/>
        <w:ind w:left="1418" w:hanging="1418"/>
        <w:jc w:val="both"/>
        <w:rPr>
          <w:color w:val="000000"/>
        </w:rPr>
      </w:pPr>
    </w:p>
    <w:p w14:paraId="09A801E0" w14:textId="3E4CB0B3" w:rsidR="00B95B95" w:rsidRPr="001942C1" w:rsidRDefault="00B95B95" w:rsidP="00B97A88">
      <w:pPr>
        <w:ind w:left="1418" w:hanging="1418"/>
      </w:pPr>
      <w:proofErr w:type="spellStart"/>
      <w:r>
        <w:t>Τζάνος</w:t>
      </w:r>
      <w:proofErr w:type="spellEnd"/>
      <w:r w:rsidR="00D60D8A" w:rsidRPr="00913E3D">
        <w:t>,</w:t>
      </w:r>
      <w:r>
        <w:t xml:space="preserve"> Ι.Α., (2017)</w:t>
      </w:r>
      <w:r w:rsidRPr="004E1E06">
        <w:t>.</w:t>
      </w:r>
      <w:r>
        <w:t xml:space="preserve"> Κοινωνική επανένταξη και ποιότητα ζωής ατόμων με κάκωση νωτιαίου </w:t>
      </w:r>
      <w:r w:rsidRPr="004E1E06">
        <w:t xml:space="preserve"> </w:t>
      </w:r>
      <w:r>
        <w:t>μυελού στην Ελλάδα, Διδακτορική Διατριβή</w:t>
      </w:r>
    </w:p>
    <w:p w14:paraId="0D5C9D95" w14:textId="77777777" w:rsidR="00B95B95" w:rsidRDefault="00B95B95" w:rsidP="00B95B95">
      <w:pPr>
        <w:spacing w:line="360" w:lineRule="auto"/>
        <w:jc w:val="both"/>
        <w:rPr>
          <w:b/>
        </w:rPr>
      </w:pPr>
    </w:p>
    <w:p w14:paraId="56572E4F" w14:textId="620373B7" w:rsidR="006E3B81" w:rsidRDefault="006E3B81" w:rsidP="00D30641">
      <w:pPr>
        <w:spacing w:line="360" w:lineRule="auto"/>
        <w:jc w:val="both"/>
        <w:rPr>
          <w:b/>
        </w:rPr>
      </w:pPr>
    </w:p>
    <w:p w14:paraId="397B3050" w14:textId="45F93811" w:rsidR="000F04EC" w:rsidRDefault="000F04EC" w:rsidP="00D30641">
      <w:pPr>
        <w:spacing w:line="360" w:lineRule="auto"/>
        <w:jc w:val="both"/>
        <w:rPr>
          <w:b/>
        </w:rPr>
      </w:pPr>
    </w:p>
    <w:p w14:paraId="04E8B733" w14:textId="6EC8DCE4" w:rsidR="000F04EC" w:rsidRDefault="000F04EC" w:rsidP="00D30641">
      <w:pPr>
        <w:spacing w:line="360" w:lineRule="auto"/>
        <w:jc w:val="both"/>
        <w:rPr>
          <w:b/>
        </w:rPr>
      </w:pPr>
    </w:p>
    <w:p w14:paraId="2ACF0DF7" w14:textId="64578F60" w:rsidR="000F04EC" w:rsidRDefault="000F04EC" w:rsidP="00D30641">
      <w:pPr>
        <w:spacing w:line="360" w:lineRule="auto"/>
        <w:jc w:val="both"/>
        <w:rPr>
          <w:b/>
        </w:rPr>
      </w:pPr>
    </w:p>
    <w:p w14:paraId="0E243D21" w14:textId="1F49DA01" w:rsidR="000F04EC" w:rsidRDefault="000F04EC" w:rsidP="00D30641">
      <w:pPr>
        <w:spacing w:line="360" w:lineRule="auto"/>
        <w:jc w:val="both"/>
        <w:rPr>
          <w:b/>
        </w:rPr>
      </w:pPr>
    </w:p>
    <w:p w14:paraId="6F3D28FC" w14:textId="185A3679" w:rsidR="000F04EC" w:rsidRDefault="000F04EC" w:rsidP="00D30641">
      <w:pPr>
        <w:spacing w:line="360" w:lineRule="auto"/>
        <w:jc w:val="both"/>
        <w:rPr>
          <w:b/>
        </w:rPr>
      </w:pPr>
    </w:p>
    <w:p w14:paraId="57E87B39" w14:textId="0CCC2D8D" w:rsidR="000F04EC" w:rsidRDefault="000F04EC" w:rsidP="00D30641">
      <w:pPr>
        <w:spacing w:line="360" w:lineRule="auto"/>
        <w:jc w:val="both"/>
        <w:rPr>
          <w:b/>
        </w:rPr>
      </w:pPr>
    </w:p>
    <w:p w14:paraId="0FFC26A9" w14:textId="198B5A57" w:rsidR="00F42F29" w:rsidRDefault="00F42F29">
      <w:pPr>
        <w:rPr>
          <w:b/>
        </w:rPr>
      </w:pPr>
      <w:r>
        <w:rPr>
          <w:b/>
        </w:rPr>
        <w:br w:type="page"/>
      </w:r>
    </w:p>
    <w:p w14:paraId="4CF706C9" w14:textId="5E27A9B6" w:rsidR="000F04EC" w:rsidRPr="00F21DDD" w:rsidRDefault="000F04EC" w:rsidP="00F42F29">
      <w:pPr>
        <w:spacing w:after="0" w:line="360" w:lineRule="auto"/>
        <w:jc w:val="center"/>
        <w:rPr>
          <w:rFonts w:cstheme="minorHAnsi"/>
          <w:b/>
          <w:bCs/>
        </w:rPr>
      </w:pPr>
      <w:r w:rsidRPr="00F21DDD">
        <w:rPr>
          <w:rFonts w:cstheme="minorHAnsi"/>
          <w:b/>
          <w:bCs/>
        </w:rPr>
        <w:t>ΠΑΡΑΡΤΗΜΑ Α: Επιστολή Ενημέρωσης</w:t>
      </w:r>
    </w:p>
    <w:p w14:paraId="3BCC3B2A" w14:textId="77777777" w:rsidR="000F04EC" w:rsidRPr="00F21DDD" w:rsidRDefault="000F04EC" w:rsidP="000F04EC">
      <w:pPr>
        <w:spacing w:after="60" w:line="360" w:lineRule="auto"/>
        <w:jc w:val="center"/>
        <w:rPr>
          <w:rFonts w:cstheme="minorHAnsi"/>
          <w:b/>
          <w:bCs/>
        </w:rPr>
      </w:pPr>
      <w:r w:rsidRPr="00F21DDD">
        <w:rPr>
          <w:rFonts w:cstheme="minorHAnsi"/>
          <w:b/>
          <w:bCs/>
        </w:rPr>
        <w:t xml:space="preserve">ΕΡΕΥΝΑ: </w:t>
      </w:r>
      <w:r w:rsidRPr="00A34C2B">
        <w:rPr>
          <w:rFonts w:cstheme="minorHAnsi"/>
          <w:b/>
          <w:bCs/>
        </w:rPr>
        <w:t>Πιλοτική Μελέτη των Διαγνωστικών Εργαλείων για την Δυσαρθρία στην Ελληνική Γλώσσα σε Τυπικό Ενήλικο Πληθυσμό</w:t>
      </w:r>
    </w:p>
    <w:p w14:paraId="2506948C" w14:textId="77777777" w:rsidR="000F04EC" w:rsidRPr="00F21DDD" w:rsidRDefault="000F04EC" w:rsidP="000F04EC">
      <w:pPr>
        <w:spacing w:after="60" w:line="360" w:lineRule="auto"/>
        <w:jc w:val="both"/>
        <w:rPr>
          <w:rFonts w:cstheme="minorHAnsi"/>
        </w:rPr>
      </w:pPr>
      <w:r w:rsidRPr="00F21DDD">
        <w:rPr>
          <w:rFonts w:cstheme="minorHAnsi"/>
        </w:rPr>
        <w:t>Αγαπητέ Κύριε/Κυρία,</w:t>
      </w:r>
    </w:p>
    <w:p w14:paraId="087D93FB" w14:textId="77777777" w:rsidR="000F04EC" w:rsidRPr="00F21DDD" w:rsidRDefault="000F04EC" w:rsidP="000F04EC">
      <w:pPr>
        <w:spacing w:after="0" w:line="360" w:lineRule="auto"/>
        <w:jc w:val="both"/>
        <w:rPr>
          <w:rFonts w:cstheme="minorHAnsi"/>
        </w:rPr>
      </w:pPr>
      <w:r w:rsidRPr="00F21DDD">
        <w:rPr>
          <w:rFonts w:cstheme="minorHAnsi"/>
        </w:rPr>
        <w:t xml:space="preserve">Αρχικά σας ευχαριστούμε για τον χρόνο που διατίθεται για να διαβάσετε αυτό το έντυπο ενημέρωσης σχετικά με την έρευνα που διεξάγουμε για την διάγνωση των διαταραχών </w:t>
      </w:r>
      <w:r>
        <w:rPr>
          <w:rFonts w:cstheme="minorHAnsi"/>
        </w:rPr>
        <w:t>ομιλίας</w:t>
      </w:r>
      <w:r w:rsidRPr="00F21DDD">
        <w:rPr>
          <w:rFonts w:cstheme="minorHAnsi"/>
        </w:rPr>
        <w:t xml:space="preserve"> στον ενήλικο πληθυσμό. Η έρευνα αυτή διεξάγεται από το </w:t>
      </w:r>
      <w:proofErr w:type="spellStart"/>
      <w:r w:rsidRPr="00F21DDD">
        <w:rPr>
          <w:rFonts w:cstheme="minorHAnsi"/>
        </w:rPr>
        <w:t>Tμήμα</w:t>
      </w:r>
      <w:proofErr w:type="spellEnd"/>
      <w:r w:rsidRPr="00F21DDD">
        <w:rPr>
          <w:rFonts w:cstheme="minorHAnsi"/>
        </w:rPr>
        <w:t xml:space="preserve"> </w:t>
      </w:r>
      <w:proofErr w:type="spellStart"/>
      <w:r w:rsidRPr="00F21DDD">
        <w:rPr>
          <w:rFonts w:cstheme="minorHAnsi"/>
        </w:rPr>
        <w:t>Λογοθεραπείας</w:t>
      </w:r>
      <w:proofErr w:type="spellEnd"/>
      <w:r w:rsidRPr="00F21DDD">
        <w:rPr>
          <w:rFonts w:cstheme="minorHAnsi"/>
        </w:rPr>
        <w:t xml:space="preserve"> του Πανεπιστημίου Ιωαννίνων. Ο σκοπός της είναι να πραγματοποιηθούν οι σταθμίσεις </w:t>
      </w:r>
      <w:r>
        <w:rPr>
          <w:rFonts w:cstheme="minorHAnsi"/>
        </w:rPr>
        <w:t>τριών</w:t>
      </w:r>
      <w:r w:rsidRPr="00F21DDD">
        <w:rPr>
          <w:rFonts w:cstheme="minorHAnsi"/>
        </w:rPr>
        <w:t xml:space="preserve"> νέων, απλών εργαλείων αξιολόγησης της </w:t>
      </w:r>
      <w:r>
        <w:rPr>
          <w:rFonts w:cstheme="minorHAnsi"/>
        </w:rPr>
        <w:t>ομιλίας</w:t>
      </w:r>
      <w:r w:rsidRPr="00F21DDD">
        <w:rPr>
          <w:rFonts w:cstheme="minorHAnsi"/>
        </w:rPr>
        <w:t xml:space="preserve"> για τις επίκτητες διαταραχές </w:t>
      </w:r>
      <w:r>
        <w:rPr>
          <w:rFonts w:cstheme="minorHAnsi"/>
        </w:rPr>
        <w:t xml:space="preserve">ομιλίας </w:t>
      </w:r>
      <w:r w:rsidRPr="00F21DDD">
        <w:rPr>
          <w:rFonts w:cstheme="minorHAnsi"/>
        </w:rPr>
        <w:t xml:space="preserve">στην ελληνική γλώσσα. Αυτό θα επιτευχθεί αρχικά μέσω της πιλοτικής έρευνας σε τυπικό πληθυσμό των κλιμάκων </w:t>
      </w:r>
      <w:proofErr w:type="spellStart"/>
      <w:r w:rsidRPr="00E06EE4">
        <w:rPr>
          <w:rFonts w:cstheme="minorHAnsi"/>
        </w:rPr>
        <w:t>Robertson</w:t>
      </w:r>
      <w:proofErr w:type="spellEnd"/>
      <w:r w:rsidRPr="00E06EE4">
        <w:rPr>
          <w:rFonts w:cstheme="minorHAnsi"/>
        </w:rPr>
        <w:t xml:space="preserve"> </w:t>
      </w:r>
      <w:proofErr w:type="spellStart"/>
      <w:r w:rsidRPr="00E06EE4">
        <w:rPr>
          <w:rFonts w:cstheme="minorHAnsi"/>
        </w:rPr>
        <w:t>Dysarthria</w:t>
      </w:r>
      <w:proofErr w:type="spellEnd"/>
      <w:r w:rsidRPr="00E06EE4">
        <w:rPr>
          <w:rFonts w:cstheme="minorHAnsi"/>
        </w:rPr>
        <w:t xml:space="preserve"> </w:t>
      </w:r>
      <w:proofErr w:type="spellStart"/>
      <w:r w:rsidRPr="00E06EE4">
        <w:rPr>
          <w:rFonts w:cstheme="minorHAnsi"/>
        </w:rPr>
        <w:t>Profile-revised</w:t>
      </w:r>
      <w:proofErr w:type="spellEnd"/>
      <w:r w:rsidRPr="00E06EE4">
        <w:rPr>
          <w:rFonts w:cstheme="minorHAnsi"/>
        </w:rPr>
        <w:t xml:space="preserve"> (RDP-R), την </w:t>
      </w:r>
      <w:proofErr w:type="spellStart"/>
      <w:r w:rsidRPr="00E06EE4">
        <w:rPr>
          <w:rFonts w:cstheme="minorHAnsi"/>
        </w:rPr>
        <w:t>Newcastle</w:t>
      </w:r>
      <w:proofErr w:type="spellEnd"/>
      <w:r w:rsidRPr="00E06EE4">
        <w:rPr>
          <w:rFonts w:cstheme="minorHAnsi"/>
        </w:rPr>
        <w:t xml:space="preserve"> </w:t>
      </w:r>
      <w:proofErr w:type="spellStart"/>
      <w:r w:rsidRPr="00E06EE4">
        <w:rPr>
          <w:rFonts w:cstheme="minorHAnsi"/>
        </w:rPr>
        <w:t>Dysarthria</w:t>
      </w:r>
      <w:proofErr w:type="spellEnd"/>
      <w:r w:rsidRPr="00E06EE4">
        <w:rPr>
          <w:rFonts w:cstheme="minorHAnsi"/>
        </w:rPr>
        <w:t xml:space="preserve"> </w:t>
      </w:r>
      <w:proofErr w:type="spellStart"/>
      <w:r w:rsidRPr="00E06EE4">
        <w:rPr>
          <w:rFonts w:cstheme="minorHAnsi"/>
        </w:rPr>
        <w:t>Assessment</w:t>
      </w:r>
      <w:proofErr w:type="spellEnd"/>
      <w:r w:rsidRPr="00E06EE4">
        <w:rPr>
          <w:rFonts w:cstheme="minorHAnsi"/>
        </w:rPr>
        <w:t xml:space="preserve"> </w:t>
      </w:r>
      <w:proofErr w:type="spellStart"/>
      <w:r w:rsidRPr="00E06EE4">
        <w:rPr>
          <w:rFonts w:cstheme="minorHAnsi"/>
        </w:rPr>
        <w:t>Tool</w:t>
      </w:r>
      <w:proofErr w:type="spellEnd"/>
      <w:r w:rsidRPr="00E06EE4">
        <w:rPr>
          <w:rFonts w:cstheme="minorHAnsi"/>
        </w:rPr>
        <w:t xml:space="preserve"> (N-DAT) και την </w:t>
      </w:r>
      <w:proofErr w:type="spellStart"/>
      <w:r w:rsidRPr="00E06EE4">
        <w:rPr>
          <w:rFonts w:cstheme="minorHAnsi"/>
        </w:rPr>
        <w:t>Radboud</w:t>
      </w:r>
      <w:proofErr w:type="spellEnd"/>
      <w:r w:rsidRPr="00E06EE4">
        <w:rPr>
          <w:rFonts w:cstheme="minorHAnsi"/>
        </w:rPr>
        <w:t xml:space="preserve"> </w:t>
      </w:r>
      <w:proofErr w:type="spellStart"/>
      <w:r w:rsidRPr="00E06EE4">
        <w:rPr>
          <w:rFonts w:cstheme="minorHAnsi"/>
        </w:rPr>
        <w:t>Dysarthria</w:t>
      </w:r>
      <w:proofErr w:type="spellEnd"/>
      <w:r w:rsidRPr="00E06EE4">
        <w:rPr>
          <w:rFonts w:cstheme="minorHAnsi"/>
        </w:rPr>
        <w:t xml:space="preserve"> </w:t>
      </w:r>
      <w:proofErr w:type="spellStart"/>
      <w:r w:rsidRPr="00E06EE4">
        <w:rPr>
          <w:rFonts w:cstheme="minorHAnsi"/>
        </w:rPr>
        <w:t>Assessment</w:t>
      </w:r>
      <w:proofErr w:type="spellEnd"/>
      <w:r w:rsidRPr="00E06EE4">
        <w:rPr>
          <w:rFonts w:cstheme="minorHAnsi"/>
        </w:rPr>
        <w:t xml:space="preserve"> (RDA)</w:t>
      </w:r>
      <w:r>
        <w:rPr>
          <w:rFonts w:cstheme="minorHAnsi"/>
        </w:rPr>
        <w:t xml:space="preserve">. </w:t>
      </w:r>
      <w:r w:rsidRPr="00F21DDD">
        <w:rPr>
          <w:rFonts w:cstheme="minorHAnsi"/>
        </w:rPr>
        <w:t xml:space="preserve">Με την εθελοντική σας συμμετοχή θα μπορέσουμε (α) να διερευνήσουμε τη λειτουργικότητα αυτών των </w:t>
      </w:r>
      <w:r>
        <w:rPr>
          <w:rFonts w:cstheme="minorHAnsi"/>
        </w:rPr>
        <w:t>τριών</w:t>
      </w:r>
      <w:r w:rsidRPr="00F21DDD">
        <w:rPr>
          <w:rFonts w:cstheme="minorHAnsi"/>
        </w:rPr>
        <w:t xml:space="preserve"> κλιμάκων σε άτομα που μιλούν την Ελληνική γλώσσα και (β) να καθοριστούν κανονιστικά δεδομένα για τον τυπικό και χωρίς προβλήματα επικοινωνίας πληθυσμό. </w:t>
      </w:r>
    </w:p>
    <w:p w14:paraId="54A2C4D9" w14:textId="77777777" w:rsidR="000F04EC" w:rsidRPr="00F21DDD" w:rsidRDefault="000F04EC" w:rsidP="000F04EC">
      <w:pPr>
        <w:spacing w:after="0" w:line="360" w:lineRule="auto"/>
        <w:jc w:val="both"/>
        <w:rPr>
          <w:rFonts w:cstheme="minorHAnsi"/>
        </w:rPr>
      </w:pPr>
      <w:r w:rsidRPr="00F21DDD">
        <w:rPr>
          <w:rFonts w:cstheme="minorHAnsi"/>
        </w:rPr>
        <w:t xml:space="preserve">Από τις αναλύσεις των δεδομένων της έρευνας είναι πιθανό να προκύψουν πορίσματα σχετικά με την ύπαρξη ή μη διαταραχών </w:t>
      </w:r>
      <w:r>
        <w:rPr>
          <w:rFonts w:cstheme="minorHAnsi"/>
        </w:rPr>
        <w:t>ομιλίας</w:t>
      </w:r>
      <w:r w:rsidRPr="00F21DDD">
        <w:rPr>
          <w:rFonts w:cstheme="minorHAnsi"/>
        </w:rPr>
        <w:t xml:space="preserve"> στον ενήλικο πληθυσμό που δεν έχει πιθανά λάβει επίσημη διάγνωση και πιθανά να μπορέσουμε να αξιολογήσουμε την αξιοπιστία των κλιμάκων και την εσωτερική συνοχή τους. Τα αποτελέσματα αυτής της έρευνας θα συμβάλουν στη βαθύτερη κατανόηση της ικανότητας </w:t>
      </w:r>
      <w:r>
        <w:rPr>
          <w:rFonts w:cstheme="minorHAnsi"/>
        </w:rPr>
        <w:t>ομιλίας</w:t>
      </w:r>
      <w:r w:rsidRPr="00F21DDD">
        <w:rPr>
          <w:rFonts w:cstheme="minorHAnsi"/>
        </w:rPr>
        <w:t xml:space="preserve"> ανά ηλικιακή ομάδα. </w:t>
      </w:r>
    </w:p>
    <w:p w14:paraId="0366894F" w14:textId="77777777" w:rsidR="000F04EC" w:rsidRPr="00F21DDD" w:rsidRDefault="000F04EC" w:rsidP="000F04EC">
      <w:pPr>
        <w:spacing w:after="0" w:line="360" w:lineRule="auto"/>
        <w:jc w:val="both"/>
        <w:rPr>
          <w:rFonts w:cstheme="minorHAnsi"/>
        </w:rPr>
      </w:pPr>
      <w:r w:rsidRPr="00F21DDD">
        <w:rPr>
          <w:rFonts w:cstheme="minorHAnsi"/>
        </w:rPr>
        <w:t xml:space="preserve">Σημαντικό είναι να σημειωθεί ότι δεν έχει πραγματοποιηθεί παρόμοια μελέτη στο ελληνικό πλαίσιο στο παρελθόν. Επομένως, τα δεδομένα που θα προκύψουν θα αποτελούν το έναυσμα για περαιτέρω έρευνα στο πεδίο, θα μπορούν να συμβάλλουν τόσο στην ελληνική όσο και στη διεθνή βιβλιογραφία του επιστημονικού πεδίου της </w:t>
      </w:r>
      <w:proofErr w:type="spellStart"/>
      <w:r w:rsidRPr="00F21DDD">
        <w:rPr>
          <w:rFonts w:cstheme="minorHAnsi"/>
        </w:rPr>
        <w:t>Λογοθεραπείας</w:t>
      </w:r>
      <w:proofErr w:type="spellEnd"/>
      <w:r w:rsidRPr="00F21DDD">
        <w:rPr>
          <w:rFonts w:cstheme="minorHAnsi"/>
        </w:rPr>
        <w:t xml:space="preserve"> και να παράσχουν ερευνητικά εργαλεία επιστημονικά τεκμηριωμένα στους Λογοθεραπευτές οι οποίοι ασχολούνται με την διάγνωση των διαταραχών </w:t>
      </w:r>
      <w:r>
        <w:rPr>
          <w:rFonts w:cstheme="minorHAnsi"/>
        </w:rPr>
        <w:t>ομιλίας</w:t>
      </w:r>
      <w:r w:rsidRPr="00F21DDD">
        <w:rPr>
          <w:rFonts w:cstheme="minorHAnsi"/>
        </w:rPr>
        <w:t xml:space="preserve"> σε ενήλικες. </w:t>
      </w:r>
    </w:p>
    <w:p w14:paraId="0FAE5253" w14:textId="77777777" w:rsidR="000F04EC" w:rsidRPr="00F21DDD" w:rsidRDefault="000F04EC" w:rsidP="000F04EC">
      <w:pPr>
        <w:spacing w:after="0" w:line="360" w:lineRule="auto"/>
        <w:jc w:val="both"/>
        <w:rPr>
          <w:rFonts w:cstheme="minorHAnsi"/>
        </w:rPr>
      </w:pPr>
      <w:r w:rsidRPr="00F21DDD">
        <w:rPr>
          <w:rFonts w:cstheme="minorHAnsi"/>
        </w:rPr>
        <w:t xml:space="preserve">Στο πλαίσιο αυτό ευελπιστούμε στην εθελοντική σας συμμετοχή και στην πολύτιμη βοήθειά σας. Με την παρούσα επιστολή ενημέρωσης ακολουθεί και η επιστολή συγκατάθεσης στην έρευνα την οποία θέλουμε να μελετήσετε και να υπογράψετε εφόσον επιθυμείτε να συμμετάσχετε. </w:t>
      </w:r>
    </w:p>
    <w:p w14:paraId="2D98FD97" w14:textId="77777777" w:rsidR="000F04EC" w:rsidRPr="00F21DDD" w:rsidRDefault="000F04EC" w:rsidP="000F04EC">
      <w:pPr>
        <w:spacing w:after="0" w:line="360" w:lineRule="auto"/>
        <w:jc w:val="both"/>
        <w:rPr>
          <w:rFonts w:cstheme="minorHAnsi"/>
        </w:rPr>
      </w:pPr>
      <w:r w:rsidRPr="00F21DDD">
        <w:rPr>
          <w:rFonts w:cstheme="minorHAnsi"/>
        </w:rPr>
        <w:t>Σας ευχαριστούμε εκ των προτέρων!</w:t>
      </w:r>
    </w:p>
    <w:p w14:paraId="61454F9D" w14:textId="77777777" w:rsidR="000F04EC" w:rsidRPr="00F21DDD" w:rsidRDefault="000F04EC" w:rsidP="000F04EC">
      <w:pPr>
        <w:spacing w:after="0" w:line="360" w:lineRule="auto"/>
        <w:jc w:val="both"/>
        <w:rPr>
          <w:rFonts w:cstheme="minorHAnsi"/>
        </w:rPr>
      </w:pPr>
      <w:r w:rsidRPr="00F21DDD">
        <w:rPr>
          <w:rFonts w:cstheme="minorHAnsi"/>
        </w:rPr>
        <w:t>Με εκτίμηση,</w:t>
      </w:r>
    </w:p>
    <w:p w14:paraId="3B0C17FF" w14:textId="77777777" w:rsidR="000F04EC" w:rsidRPr="00F21DDD" w:rsidRDefault="000F04EC" w:rsidP="000F04EC">
      <w:pPr>
        <w:spacing w:after="0" w:line="360" w:lineRule="auto"/>
        <w:jc w:val="both"/>
        <w:rPr>
          <w:rFonts w:cstheme="minorHAnsi"/>
        </w:rPr>
      </w:pPr>
      <w:r w:rsidRPr="00F21DDD">
        <w:rPr>
          <w:rFonts w:cstheme="minorHAnsi"/>
        </w:rPr>
        <w:t>Η Ερευνητική Ομάδα</w:t>
      </w:r>
      <w:r w:rsidRPr="00F21DDD">
        <w:rPr>
          <w:rFonts w:cstheme="minorHAnsi"/>
        </w:rPr>
        <w:br w:type="page"/>
      </w:r>
    </w:p>
    <w:p w14:paraId="5A0162EF" w14:textId="32A681CF" w:rsidR="000F04EC" w:rsidRPr="00F21DDD" w:rsidRDefault="000F04EC" w:rsidP="00F42F29">
      <w:pPr>
        <w:spacing w:after="0" w:line="360" w:lineRule="auto"/>
        <w:jc w:val="center"/>
        <w:rPr>
          <w:rFonts w:cstheme="minorHAnsi"/>
          <w:b/>
          <w:bCs/>
        </w:rPr>
      </w:pPr>
      <w:r w:rsidRPr="00F21DDD">
        <w:rPr>
          <w:rFonts w:cstheme="minorHAnsi"/>
          <w:b/>
          <w:bCs/>
        </w:rPr>
        <w:t>ΠΑΡΑΡΤΗΜΑ Β: Επιστολή Συγκατάθεσης</w:t>
      </w:r>
    </w:p>
    <w:p w14:paraId="023D47BD" w14:textId="77777777" w:rsidR="000F04EC" w:rsidRPr="00F21DDD" w:rsidRDefault="000F04EC" w:rsidP="000F04EC">
      <w:pPr>
        <w:autoSpaceDE w:val="0"/>
        <w:adjustRightInd w:val="0"/>
        <w:spacing w:after="0" w:line="360" w:lineRule="auto"/>
        <w:jc w:val="center"/>
        <w:rPr>
          <w:rFonts w:cstheme="minorHAnsi"/>
          <w:b/>
          <w:bCs/>
        </w:rPr>
      </w:pPr>
      <w:r w:rsidRPr="00F21DDD">
        <w:rPr>
          <w:rFonts w:cstheme="minorHAnsi"/>
          <w:b/>
          <w:bCs/>
        </w:rPr>
        <w:t xml:space="preserve">ΕΡΕΥΝΑ: </w:t>
      </w:r>
      <w:r w:rsidRPr="00A34C2B">
        <w:rPr>
          <w:rFonts w:cstheme="minorHAnsi"/>
          <w:b/>
          <w:bCs/>
        </w:rPr>
        <w:t>Πιλοτική Μελέτη των Διαγνωστικών Εργαλείων για την Δυσαρθρία στην Ελληνική Γλώσσα σε Τυπικό Ενήλικο Πληθυσμό</w:t>
      </w:r>
    </w:p>
    <w:p w14:paraId="03F5DA22" w14:textId="77777777" w:rsidR="000F04EC" w:rsidRPr="00F21DDD" w:rsidRDefault="000F04EC" w:rsidP="000F04EC">
      <w:pPr>
        <w:autoSpaceDE w:val="0"/>
        <w:adjustRightInd w:val="0"/>
        <w:spacing w:after="0" w:line="360" w:lineRule="auto"/>
        <w:jc w:val="both"/>
        <w:rPr>
          <w:rFonts w:cstheme="minorHAnsi"/>
          <w:b/>
          <w:bCs/>
        </w:rPr>
      </w:pPr>
    </w:p>
    <w:p w14:paraId="09BDEDE0" w14:textId="77777777" w:rsidR="000F04EC" w:rsidRPr="00F21DDD" w:rsidRDefault="000F04EC" w:rsidP="000F04EC">
      <w:pPr>
        <w:autoSpaceDE w:val="0"/>
        <w:adjustRightInd w:val="0"/>
        <w:spacing w:after="0" w:line="360" w:lineRule="auto"/>
        <w:jc w:val="both"/>
        <w:rPr>
          <w:rFonts w:cstheme="minorHAnsi"/>
        </w:rPr>
      </w:pPr>
      <w:r w:rsidRPr="00F21DDD">
        <w:rPr>
          <w:rFonts w:cstheme="minorHAnsi"/>
        </w:rPr>
        <w:t>Ο/ Η κάτωθι υπογεγραμμένος/ η</w:t>
      </w:r>
    </w:p>
    <w:p w14:paraId="565B523A" w14:textId="77777777" w:rsidR="000F04EC" w:rsidRPr="00F21DDD" w:rsidRDefault="000F04EC" w:rsidP="000F04EC">
      <w:pPr>
        <w:autoSpaceDE w:val="0"/>
        <w:adjustRightInd w:val="0"/>
        <w:spacing w:after="0" w:line="360" w:lineRule="auto"/>
        <w:jc w:val="both"/>
        <w:rPr>
          <w:rFonts w:cstheme="minorHAnsi"/>
        </w:rPr>
      </w:pPr>
      <w:r w:rsidRPr="00F21DDD">
        <w:rPr>
          <w:rFonts w:cstheme="minorHAnsi"/>
        </w:rPr>
        <w:tab/>
        <w:t>Συμφωνώ να συμμετάσχω στην ερευνητική εργασία “</w:t>
      </w:r>
      <w:r w:rsidRPr="00A34C2B">
        <w:rPr>
          <w:rFonts w:cstheme="minorHAnsi"/>
        </w:rPr>
        <w:t>Πιλοτική Μελέτη των Διαγνωστικών Εργαλείων για την Δυσαρθρία στην Ελληνική Γλώσσα σε Τυπικό Ενήλικο Πληθυσμό</w:t>
      </w:r>
      <w:r w:rsidRPr="00F21DDD">
        <w:rPr>
          <w:rFonts w:cstheme="minorHAnsi"/>
        </w:rPr>
        <w:t xml:space="preserve">”, η οποία γίνεται υπό την επίβλεψη του Δρ. Διονύση </w:t>
      </w:r>
      <w:proofErr w:type="spellStart"/>
      <w:r w:rsidRPr="00F21DDD">
        <w:rPr>
          <w:rFonts w:cstheme="minorHAnsi"/>
        </w:rPr>
        <w:t>Ταφιάδη</w:t>
      </w:r>
      <w:proofErr w:type="spellEnd"/>
      <w:r w:rsidRPr="00F21DDD">
        <w:rPr>
          <w:rFonts w:cstheme="minorHAnsi"/>
        </w:rPr>
        <w:t xml:space="preserve">, Επίκουρου Καθηγητή, Τμήματος </w:t>
      </w:r>
      <w:proofErr w:type="spellStart"/>
      <w:r w:rsidRPr="00F21DDD">
        <w:rPr>
          <w:rFonts w:cstheme="minorHAnsi"/>
        </w:rPr>
        <w:t>Λογοθεραπείας</w:t>
      </w:r>
      <w:proofErr w:type="spellEnd"/>
      <w:r w:rsidRPr="00F21DDD">
        <w:rPr>
          <w:rFonts w:cstheme="minorHAnsi"/>
        </w:rPr>
        <w:t>, Πανεπιστημίου Ιωαννίνων.</w:t>
      </w:r>
    </w:p>
    <w:p w14:paraId="086E5DEF" w14:textId="77777777" w:rsidR="000F04EC" w:rsidRPr="00F21DDD" w:rsidRDefault="000F04EC" w:rsidP="000F04EC">
      <w:pPr>
        <w:autoSpaceDE w:val="0"/>
        <w:adjustRightInd w:val="0"/>
        <w:spacing w:after="0" w:line="360" w:lineRule="auto"/>
        <w:ind w:firstLine="720"/>
        <w:jc w:val="both"/>
        <w:rPr>
          <w:rFonts w:cstheme="minorHAnsi"/>
        </w:rPr>
      </w:pPr>
      <w:r w:rsidRPr="00F21DDD">
        <w:rPr>
          <w:rFonts w:cstheme="minorHAnsi"/>
        </w:rPr>
        <w:t>Επίσης, έχω λάβει πλήρη γνώση για τον σκοπό της έρευνας, τις κλίμακες, τις μετρήσεις και τη μη – παρεμβατική ανάλυση. Επιπλέον, έχω ενημερωθεί ότι δεν θα υπάρξει κάποιος κίνδυνος με την συμμετοχή μου στην εργασία – έρευνα αυτή. Ακόμη, κατανοώ, ότι αν συμφωνήσω να συμμετάσχω στην έρευνα αυτή, θα κληθώ να απαντήσω σε ένα σύνολο ερωτήσεων και οι απαντήσεις μου θα καταγραφούν.</w:t>
      </w:r>
    </w:p>
    <w:p w14:paraId="0D1644C3" w14:textId="77777777" w:rsidR="000F04EC" w:rsidRPr="00F21DDD" w:rsidRDefault="000F04EC" w:rsidP="000F04EC">
      <w:pPr>
        <w:autoSpaceDE w:val="0"/>
        <w:adjustRightInd w:val="0"/>
        <w:spacing w:after="0" w:line="360" w:lineRule="auto"/>
        <w:jc w:val="both"/>
        <w:rPr>
          <w:rFonts w:cstheme="minorHAnsi"/>
        </w:rPr>
      </w:pPr>
      <w:r w:rsidRPr="00F21DDD">
        <w:rPr>
          <w:rFonts w:cstheme="minorHAnsi"/>
        </w:rPr>
        <w:tab/>
        <w:t xml:space="preserve">Επιπλέον, έχω επίγνωση, ότι η συμμετοχή μου στην έρευνα είναι εθελοντική και μπορώ να αρνηθώ ή να αποσυρθώ μελλοντικά από αυτήν χωρίς καμιά μου προκατάληψη ως προς αυτήν. Κατανοώ πως αν έχω ερωτήσεις και απορίες για την έρευνα, μπορώ να ζητήσω και επιπλέον διευκρινήσεις από τον κύριο Διονύση </w:t>
      </w:r>
      <w:proofErr w:type="spellStart"/>
      <w:r w:rsidRPr="00F21DDD">
        <w:rPr>
          <w:rFonts w:cstheme="minorHAnsi"/>
        </w:rPr>
        <w:t>Ταφιάδη</w:t>
      </w:r>
      <w:proofErr w:type="spellEnd"/>
      <w:r w:rsidRPr="00F21DDD">
        <w:rPr>
          <w:rFonts w:cstheme="minorHAnsi"/>
        </w:rPr>
        <w:t xml:space="preserve"> (tafiadis@uoi.gr), τον </w:t>
      </w:r>
      <w:proofErr w:type="spellStart"/>
      <w:r w:rsidRPr="00F21DDD">
        <w:rPr>
          <w:rFonts w:cstheme="minorHAnsi"/>
        </w:rPr>
        <w:t>κο</w:t>
      </w:r>
      <w:proofErr w:type="spellEnd"/>
      <w:r w:rsidRPr="00F21DDD">
        <w:rPr>
          <w:rFonts w:cstheme="minorHAnsi"/>
        </w:rPr>
        <w:t xml:space="preserve">. Εμμανουήλ Ανυφαντή (manyfantis@yahoo.com) και της κα. Αλεξάνδρα </w:t>
      </w:r>
      <w:proofErr w:type="spellStart"/>
      <w:r w:rsidRPr="00F21DDD">
        <w:rPr>
          <w:rFonts w:cstheme="minorHAnsi"/>
        </w:rPr>
        <w:t>Πρέντζα</w:t>
      </w:r>
      <w:proofErr w:type="spellEnd"/>
      <w:r w:rsidRPr="00F21DDD">
        <w:rPr>
          <w:rFonts w:cstheme="minorHAnsi"/>
        </w:rPr>
        <w:t xml:space="preserve"> (aprentza@uoi.gr) υπευθύνους αυτής της ερευνητικής προσπάθειας. Επίσης, έχω δικαίωμα, αν θέλω επιπλέον πληροφορίες για τα δικαιώματά μου σαν συμμετέχων σε έρευνες, να απευθυνθώ σε δικηγόρο και να με ενημερώσει για την νομοθεσία, η οποία υπάρχει, για την συμμετοχή ατόμων σε έρευνα (Συνθήκη της Νυρεμβέργης για την διεξαγωγή ερευνών). </w:t>
      </w:r>
    </w:p>
    <w:p w14:paraId="2A58A364" w14:textId="77777777" w:rsidR="000F04EC" w:rsidRPr="00F21DDD" w:rsidRDefault="000F04EC" w:rsidP="000F04EC">
      <w:pPr>
        <w:autoSpaceDE w:val="0"/>
        <w:adjustRightInd w:val="0"/>
        <w:spacing w:after="0" w:line="360" w:lineRule="auto"/>
        <w:jc w:val="both"/>
        <w:rPr>
          <w:rFonts w:cstheme="minorHAnsi"/>
        </w:rPr>
      </w:pPr>
      <w:r w:rsidRPr="00F21DDD">
        <w:rPr>
          <w:rFonts w:cstheme="minorHAnsi"/>
        </w:rPr>
        <w:tab/>
        <w:t>Επιπρόσθετα, πως δεν θα υπάρχει ή θα υπάρξει στο μέλλον, οποιοδήποτε μορφής κέρδος, έμμεσα ή άμεσα, με την συμμετοχή μου σε αυτή την έρευνα. Κατανοώ και έχω γνώση, πως όλες οι πληροφορίες, οι οποίες θα συλλεχθούν κατά την διάρκεια της ερευνητικής διαδικασίας και μετά, θα παραμείνουν ανώνυμες. Με την υπογραφή μου συμφωνώ να συμμετάσχω σε αυτή την έρευνα και έχω την πλήρη αποδοχή της όλης διαδικασίας.</w:t>
      </w:r>
    </w:p>
    <w:tbl>
      <w:tblPr>
        <w:tblpPr w:leftFromText="180" w:rightFromText="180" w:vertAnchor="text" w:horzAnchor="margin" w:tblpY="10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70"/>
        <w:gridCol w:w="859"/>
        <w:gridCol w:w="642"/>
        <w:gridCol w:w="3855"/>
      </w:tblGrid>
      <w:tr w:rsidR="000F04EC" w:rsidRPr="00D6090D" w14:paraId="5D24467D" w14:textId="77777777" w:rsidTr="00F42F29">
        <w:tc>
          <w:tcPr>
            <w:tcW w:w="3670" w:type="dxa"/>
            <w:tcBorders>
              <w:top w:val="nil"/>
              <w:left w:val="nil"/>
              <w:right w:val="nil"/>
            </w:tcBorders>
          </w:tcPr>
          <w:p w14:paraId="2580EFCC" w14:textId="77777777" w:rsidR="000F04EC" w:rsidRPr="00F21DDD" w:rsidRDefault="000F04EC" w:rsidP="00F42F29">
            <w:pPr>
              <w:autoSpaceDE w:val="0"/>
              <w:adjustRightInd w:val="0"/>
              <w:spacing w:after="0" w:line="360" w:lineRule="auto"/>
              <w:jc w:val="both"/>
              <w:rPr>
                <w:rFonts w:cstheme="minorHAnsi"/>
              </w:rPr>
            </w:pPr>
          </w:p>
          <w:p w14:paraId="5E7C2EFD" w14:textId="77777777" w:rsidR="000F04EC" w:rsidRPr="00F21DDD" w:rsidRDefault="000F04EC" w:rsidP="00F42F29">
            <w:pPr>
              <w:autoSpaceDE w:val="0"/>
              <w:adjustRightInd w:val="0"/>
              <w:spacing w:after="0" w:line="360" w:lineRule="auto"/>
              <w:jc w:val="both"/>
              <w:rPr>
                <w:rFonts w:cstheme="minorHAnsi"/>
              </w:rPr>
            </w:pPr>
          </w:p>
        </w:tc>
        <w:tc>
          <w:tcPr>
            <w:tcW w:w="859" w:type="dxa"/>
            <w:tcBorders>
              <w:top w:val="nil"/>
              <w:left w:val="nil"/>
              <w:bottom w:val="nil"/>
              <w:right w:val="nil"/>
            </w:tcBorders>
          </w:tcPr>
          <w:p w14:paraId="5D237D7E" w14:textId="77777777" w:rsidR="000F04EC" w:rsidRPr="00F21DDD" w:rsidRDefault="000F04EC" w:rsidP="00F42F29">
            <w:pPr>
              <w:autoSpaceDE w:val="0"/>
              <w:adjustRightInd w:val="0"/>
              <w:spacing w:after="0" w:line="360" w:lineRule="auto"/>
              <w:jc w:val="both"/>
              <w:rPr>
                <w:rFonts w:cstheme="minorHAnsi"/>
              </w:rPr>
            </w:pPr>
          </w:p>
        </w:tc>
        <w:tc>
          <w:tcPr>
            <w:tcW w:w="642" w:type="dxa"/>
            <w:tcBorders>
              <w:top w:val="nil"/>
              <w:left w:val="nil"/>
              <w:bottom w:val="nil"/>
              <w:right w:val="nil"/>
            </w:tcBorders>
          </w:tcPr>
          <w:p w14:paraId="359245F5" w14:textId="77777777" w:rsidR="000F04EC" w:rsidRPr="00F21DDD" w:rsidRDefault="000F04EC" w:rsidP="00F42F29">
            <w:pPr>
              <w:autoSpaceDE w:val="0"/>
              <w:adjustRightInd w:val="0"/>
              <w:spacing w:after="0" w:line="360" w:lineRule="auto"/>
              <w:jc w:val="both"/>
              <w:rPr>
                <w:rFonts w:cstheme="minorHAnsi"/>
              </w:rPr>
            </w:pPr>
          </w:p>
        </w:tc>
        <w:tc>
          <w:tcPr>
            <w:tcW w:w="3855" w:type="dxa"/>
            <w:tcBorders>
              <w:top w:val="nil"/>
              <w:left w:val="nil"/>
              <w:right w:val="nil"/>
            </w:tcBorders>
          </w:tcPr>
          <w:p w14:paraId="47929328" w14:textId="77777777" w:rsidR="000F04EC" w:rsidRPr="00F21DDD" w:rsidRDefault="000F04EC" w:rsidP="00F42F29">
            <w:pPr>
              <w:autoSpaceDE w:val="0"/>
              <w:adjustRightInd w:val="0"/>
              <w:spacing w:after="0" w:line="360" w:lineRule="auto"/>
              <w:jc w:val="both"/>
              <w:rPr>
                <w:rFonts w:cstheme="minorHAnsi"/>
              </w:rPr>
            </w:pPr>
          </w:p>
        </w:tc>
      </w:tr>
    </w:tbl>
    <w:p w14:paraId="53B104E6" w14:textId="77777777" w:rsidR="000F04EC" w:rsidRPr="00F21DDD" w:rsidRDefault="000F04EC" w:rsidP="000F04EC">
      <w:pPr>
        <w:jc w:val="center"/>
        <w:rPr>
          <w:rFonts w:cstheme="minorHAnsi"/>
        </w:rPr>
      </w:pPr>
      <w:r w:rsidRPr="00F21DDD">
        <w:rPr>
          <w:rFonts w:cstheme="minorHAnsi"/>
        </w:rPr>
        <w:t>Υπογραφή Συμμετέχοντος                                                                 Ημερομηνία Υπογραφής</w:t>
      </w:r>
    </w:p>
    <w:p w14:paraId="4915BD14" w14:textId="77777777" w:rsidR="000F04EC" w:rsidRPr="00F21DDD" w:rsidRDefault="000F04EC" w:rsidP="000F04EC">
      <w:pPr>
        <w:spacing w:after="0" w:line="360" w:lineRule="auto"/>
        <w:ind w:left="426" w:hanging="426"/>
        <w:jc w:val="both"/>
        <w:rPr>
          <w:rFonts w:cstheme="minorHAnsi"/>
        </w:rPr>
      </w:pPr>
    </w:p>
    <w:p w14:paraId="177A241C" w14:textId="77777777" w:rsidR="006E3B81" w:rsidRDefault="006E3B81" w:rsidP="00D30641">
      <w:pPr>
        <w:jc w:val="both"/>
      </w:pPr>
    </w:p>
    <w:sectPr w:rsidR="006E3B81" w:rsidSect="00472393">
      <w:pgSz w:w="11900" w:h="16840"/>
      <w:pgMar w:top="1300" w:right="1440" w:bottom="1440" w:left="1276"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F3229B" w14:textId="77777777" w:rsidR="004C3D76" w:rsidRDefault="004C3D76" w:rsidP="00F42F29">
      <w:pPr>
        <w:spacing w:after="0" w:line="240" w:lineRule="auto"/>
      </w:pPr>
      <w:r>
        <w:separator/>
      </w:r>
    </w:p>
  </w:endnote>
  <w:endnote w:type="continuationSeparator" w:id="0">
    <w:p w14:paraId="76E12A9E" w14:textId="77777777" w:rsidR="004C3D76" w:rsidRDefault="004C3D76" w:rsidP="00F42F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365798912"/>
      <w:docPartObj>
        <w:docPartGallery w:val="Page Numbers (Bottom of Page)"/>
        <w:docPartUnique/>
      </w:docPartObj>
    </w:sdtPr>
    <w:sdtContent>
      <w:p w14:paraId="75B93524" w14:textId="615B6962" w:rsidR="0042477A" w:rsidRDefault="0042477A" w:rsidP="00F42F29">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DAD2033" w14:textId="77777777" w:rsidR="0042477A" w:rsidRDefault="0042477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060395971"/>
      <w:docPartObj>
        <w:docPartGallery w:val="Page Numbers (Bottom of Page)"/>
        <w:docPartUnique/>
      </w:docPartObj>
    </w:sdtPr>
    <w:sdtContent>
      <w:p w14:paraId="459708CD" w14:textId="2FF2DF83" w:rsidR="0042477A" w:rsidRDefault="0042477A" w:rsidP="00F42F29">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3A14A8A8" w14:textId="77777777" w:rsidR="0042477A" w:rsidRDefault="0042477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25B0E1" w14:textId="77777777" w:rsidR="00421C33" w:rsidRDefault="00421C3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4730AB" w14:textId="77777777" w:rsidR="004C3D76" w:rsidRDefault="004C3D76" w:rsidP="00F42F29">
      <w:pPr>
        <w:spacing w:after="0" w:line="240" w:lineRule="auto"/>
      </w:pPr>
      <w:r>
        <w:separator/>
      </w:r>
    </w:p>
  </w:footnote>
  <w:footnote w:type="continuationSeparator" w:id="0">
    <w:p w14:paraId="5134B98B" w14:textId="77777777" w:rsidR="004C3D76" w:rsidRDefault="004C3D76" w:rsidP="00F42F2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E25515" w14:textId="77777777" w:rsidR="00421C33" w:rsidRDefault="00421C3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B5B743" w14:textId="77777777" w:rsidR="00421C33" w:rsidRDefault="00421C3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31B4C9" w14:textId="77777777" w:rsidR="00421C33" w:rsidRDefault="00421C3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2D14B4D"/>
    <w:multiLevelType w:val="multilevel"/>
    <w:tmpl w:val="106C5D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ACD15E1"/>
    <w:multiLevelType w:val="hybridMultilevel"/>
    <w:tmpl w:val="0DB424A6"/>
    <w:lvl w:ilvl="0" w:tplc="0409000F">
      <w:start w:val="1"/>
      <w:numFmt w:val="decimal"/>
      <w:lvlText w:val="%1."/>
      <w:lvlJc w:val="left"/>
      <w:pPr>
        <w:ind w:left="502" w:hanging="360"/>
      </w:p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2" w15:restartNumberingAfterBreak="0">
    <w:nsid w:val="42E21DE8"/>
    <w:multiLevelType w:val="multilevel"/>
    <w:tmpl w:val="96B8A4B2"/>
    <w:lvl w:ilvl="0">
      <w:start w:val="2"/>
      <w:numFmt w:val="decimal"/>
      <w:lvlText w:val="%1."/>
      <w:lvlJc w:val="left"/>
      <w:pPr>
        <w:tabs>
          <w:tab w:val="num" w:pos="1211"/>
        </w:tabs>
        <w:ind w:left="1211" w:hanging="360"/>
      </w:pPr>
    </w:lvl>
    <w:lvl w:ilvl="1">
      <w:start w:val="1"/>
      <w:numFmt w:val="lowerRoman"/>
      <w:lvlText w:val="%2."/>
      <w:lvlJc w:val="left"/>
      <w:pPr>
        <w:ind w:left="720" w:hanging="720"/>
      </w:pPr>
      <w:rPr>
        <w:rFonts w:hint="default"/>
        <w:u w:val="single"/>
      </w:rPr>
    </w:lvl>
    <w:lvl w:ilvl="2" w:tentative="1">
      <w:start w:val="1"/>
      <w:numFmt w:val="decimal"/>
      <w:lvlText w:val="%3."/>
      <w:lvlJc w:val="left"/>
      <w:pPr>
        <w:tabs>
          <w:tab w:val="num" w:pos="2651"/>
        </w:tabs>
        <w:ind w:left="2651" w:hanging="360"/>
      </w:pPr>
    </w:lvl>
    <w:lvl w:ilvl="3" w:tentative="1">
      <w:start w:val="1"/>
      <w:numFmt w:val="decimal"/>
      <w:lvlText w:val="%4."/>
      <w:lvlJc w:val="left"/>
      <w:pPr>
        <w:tabs>
          <w:tab w:val="num" w:pos="3371"/>
        </w:tabs>
        <w:ind w:left="3371" w:hanging="360"/>
      </w:pPr>
    </w:lvl>
    <w:lvl w:ilvl="4" w:tentative="1">
      <w:start w:val="1"/>
      <w:numFmt w:val="decimal"/>
      <w:lvlText w:val="%5."/>
      <w:lvlJc w:val="left"/>
      <w:pPr>
        <w:tabs>
          <w:tab w:val="num" w:pos="4091"/>
        </w:tabs>
        <w:ind w:left="4091" w:hanging="360"/>
      </w:pPr>
    </w:lvl>
    <w:lvl w:ilvl="5" w:tentative="1">
      <w:start w:val="1"/>
      <w:numFmt w:val="decimal"/>
      <w:lvlText w:val="%6."/>
      <w:lvlJc w:val="left"/>
      <w:pPr>
        <w:tabs>
          <w:tab w:val="num" w:pos="4811"/>
        </w:tabs>
        <w:ind w:left="4811" w:hanging="360"/>
      </w:pPr>
    </w:lvl>
    <w:lvl w:ilvl="6" w:tentative="1">
      <w:start w:val="1"/>
      <w:numFmt w:val="decimal"/>
      <w:lvlText w:val="%7."/>
      <w:lvlJc w:val="left"/>
      <w:pPr>
        <w:tabs>
          <w:tab w:val="num" w:pos="5531"/>
        </w:tabs>
        <w:ind w:left="5531" w:hanging="360"/>
      </w:pPr>
    </w:lvl>
    <w:lvl w:ilvl="7" w:tentative="1">
      <w:start w:val="1"/>
      <w:numFmt w:val="decimal"/>
      <w:lvlText w:val="%8."/>
      <w:lvlJc w:val="left"/>
      <w:pPr>
        <w:tabs>
          <w:tab w:val="num" w:pos="6251"/>
        </w:tabs>
        <w:ind w:left="6251" w:hanging="360"/>
      </w:pPr>
    </w:lvl>
    <w:lvl w:ilvl="8" w:tentative="1">
      <w:start w:val="1"/>
      <w:numFmt w:val="decimal"/>
      <w:lvlText w:val="%9."/>
      <w:lvlJc w:val="left"/>
      <w:pPr>
        <w:tabs>
          <w:tab w:val="num" w:pos="6971"/>
        </w:tabs>
        <w:ind w:left="6971" w:hanging="360"/>
      </w:pPr>
    </w:lvl>
  </w:abstractNum>
  <w:abstractNum w:abstractNumId="3" w15:restartNumberingAfterBreak="0">
    <w:nsid w:val="68FF4818"/>
    <w:multiLevelType w:val="hybridMultilevel"/>
    <w:tmpl w:val="286ADA16"/>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4" w15:restartNumberingAfterBreak="0">
    <w:nsid w:val="70F2451B"/>
    <w:multiLevelType w:val="hybridMultilevel"/>
    <w:tmpl w:val="286ADA1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213080400">
    <w:abstractNumId w:val="2"/>
  </w:num>
  <w:num w:numId="2" w16cid:durableId="768505417">
    <w:abstractNumId w:val="3"/>
  </w:num>
  <w:num w:numId="3" w16cid:durableId="921723023">
    <w:abstractNumId w:val="1"/>
  </w:num>
  <w:num w:numId="4" w16cid:durableId="1236664764">
    <w:abstractNumId w:val="4"/>
  </w:num>
  <w:num w:numId="5" w16cid:durableId="107662818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E3B81"/>
    <w:rsid w:val="00002056"/>
    <w:rsid w:val="00005D1A"/>
    <w:rsid w:val="00011ECF"/>
    <w:rsid w:val="00027089"/>
    <w:rsid w:val="00030390"/>
    <w:rsid w:val="000349BE"/>
    <w:rsid w:val="00037298"/>
    <w:rsid w:val="00040B9B"/>
    <w:rsid w:val="00041CCB"/>
    <w:rsid w:val="00054CE0"/>
    <w:rsid w:val="00056675"/>
    <w:rsid w:val="00060309"/>
    <w:rsid w:val="00061A44"/>
    <w:rsid w:val="000751E3"/>
    <w:rsid w:val="000A0937"/>
    <w:rsid w:val="000A18B7"/>
    <w:rsid w:val="000A1DB0"/>
    <w:rsid w:val="000A21A7"/>
    <w:rsid w:val="000F04EC"/>
    <w:rsid w:val="000F0E23"/>
    <w:rsid w:val="000F14EF"/>
    <w:rsid w:val="001001FB"/>
    <w:rsid w:val="0010514C"/>
    <w:rsid w:val="00115980"/>
    <w:rsid w:val="00145ADC"/>
    <w:rsid w:val="00165EC2"/>
    <w:rsid w:val="0017295B"/>
    <w:rsid w:val="001753A2"/>
    <w:rsid w:val="001800D4"/>
    <w:rsid w:val="0018031A"/>
    <w:rsid w:val="00183B7F"/>
    <w:rsid w:val="001840F5"/>
    <w:rsid w:val="001942C1"/>
    <w:rsid w:val="00195EB1"/>
    <w:rsid w:val="001A3234"/>
    <w:rsid w:val="001B2840"/>
    <w:rsid w:val="001B28FC"/>
    <w:rsid w:val="001D2C19"/>
    <w:rsid w:val="001E456C"/>
    <w:rsid w:val="001F2E74"/>
    <w:rsid w:val="001F6366"/>
    <w:rsid w:val="001F7E6D"/>
    <w:rsid w:val="00206477"/>
    <w:rsid w:val="00207C09"/>
    <w:rsid w:val="0021368E"/>
    <w:rsid w:val="00222A63"/>
    <w:rsid w:val="0023517A"/>
    <w:rsid w:val="002459F3"/>
    <w:rsid w:val="0025188A"/>
    <w:rsid w:val="00253EF2"/>
    <w:rsid w:val="00265C6A"/>
    <w:rsid w:val="00275615"/>
    <w:rsid w:val="002917DA"/>
    <w:rsid w:val="00296B7D"/>
    <w:rsid w:val="002A0917"/>
    <w:rsid w:val="002B0AEE"/>
    <w:rsid w:val="002B56D4"/>
    <w:rsid w:val="002D3018"/>
    <w:rsid w:val="002E13BE"/>
    <w:rsid w:val="002F0635"/>
    <w:rsid w:val="003158F4"/>
    <w:rsid w:val="0032286B"/>
    <w:rsid w:val="0032510A"/>
    <w:rsid w:val="00332011"/>
    <w:rsid w:val="00332CB7"/>
    <w:rsid w:val="003604DA"/>
    <w:rsid w:val="00372C86"/>
    <w:rsid w:val="003A4AE4"/>
    <w:rsid w:val="003D3EBE"/>
    <w:rsid w:val="003D6033"/>
    <w:rsid w:val="003F1ED2"/>
    <w:rsid w:val="00421C33"/>
    <w:rsid w:val="00422B1E"/>
    <w:rsid w:val="0042477A"/>
    <w:rsid w:val="004261DD"/>
    <w:rsid w:val="00441619"/>
    <w:rsid w:val="004416D1"/>
    <w:rsid w:val="004503BF"/>
    <w:rsid w:val="004578A3"/>
    <w:rsid w:val="00467315"/>
    <w:rsid w:val="00472393"/>
    <w:rsid w:val="00482D51"/>
    <w:rsid w:val="004909B8"/>
    <w:rsid w:val="0049655A"/>
    <w:rsid w:val="00496606"/>
    <w:rsid w:val="004A2854"/>
    <w:rsid w:val="004B25C6"/>
    <w:rsid w:val="004B5972"/>
    <w:rsid w:val="004C00D3"/>
    <w:rsid w:val="004C3D76"/>
    <w:rsid w:val="004C5B3B"/>
    <w:rsid w:val="004D5D7F"/>
    <w:rsid w:val="004E0BBD"/>
    <w:rsid w:val="004E730B"/>
    <w:rsid w:val="004F529E"/>
    <w:rsid w:val="004F7FDB"/>
    <w:rsid w:val="005009E7"/>
    <w:rsid w:val="00503472"/>
    <w:rsid w:val="0050541B"/>
    <w:rsid w:val="00521D6F"/>
    <w:rsid w:val="005441BB"/>
    <w:rsid w:val="00552BB9"/>
    <w:rsid w:val="005546D2"/>
    <w:rsid w:val="00561427"/>
    <w:rsid w:val="00566876"/>
    <w:rsid w:val="005677E7"/>
    <w:rsid w:val="005726BB"/>
    <w:rsid w:val="005740D6"/>
    <w:rsid w:val="00576D3E"/>
    <w:rsid w:val="00592781"/>
    <w:rsid w:val="005A05DD"/>
    <w:rsid w:val="005C0391"/>
    <w:rsid w:val="005C2235"/>
    <w:rsid w:val="005E3ED6"/>
    <w:rsid w:val="005E5CAC"/>
    <w:rsid w:val="005F1061"/>
    <w:rsid w:val="006066BB"/>
    <w:rsid w:val="0061082A"/>
    <w:rsid w:val="00612747"/>
    <w:rsid w:val="00616C61"/>
    <w:rsid w:val="00616F18"/>
    <w:rsid w:val="006205F1"/>
    <w:rsid w:val="00625BD8"/>
    <w:rsid w:val="006A1E11"/>
    <w:rsid w:val="006A5AD0"/>
    <w:rsid w:val="006C342F"/>
    <w:rsid w:val="006E3B81"/>
    <w:rsid w:val="006E558D"/>
    <w:rsid w:val="006E62E1"/>
    <w:rsid w:val="00721BEB"/>
    <w:rsid w:val="00724942"/>
    <w:rsid w:val="0072737D"/>
    <w:rsid w:val="0073615F"/>
    <w:rsid w:val="00741713"/>
    <w:rsid w:val="00747162"/>
    <w:rsid w:val="00757891"/>
    <w:rsid w:val="007614D3"/>
    <w:rsid w:val="007725DB"/>
    <w:rsid w:val="0077338E"/>
    <w:rsid w:val="00785E92"/>
    <w:rsid w:val="007B091A"/>
    <w:rsid w:val="007B3D32"/>
    <w:rsid w:val="007C41EB"/>
    <w:rsid w:val="007C4E3A"/>
    <w:rsid w:val="007D7202"/>
    <w:rsid w:val="007E5CE5"/>
    <w:rsid w:val="007F0F4D"/>
    <w:rsid w:val="00814FFB"/>
    <w:rsid w:val="008350BE"/>
    <w:rsid w:val="00835552"/>
    <w:rsid w:val="00856410"/>
    <w:rsid w:val="00860F2E"/>
    <w:rsid w:val="008655EE"/>
    <w:rsid w:val="00876AF3"/>
    <w:rsid w:val="00880783"/>
    <w:rsid w:val="00890403"/>
    <w:rsid w:val="00892837"/>
    <w:rsid w:val="008947CF"/>
    <w:rsid w:val="008950A4"/>
    <w:rsid w:val="008A011E"/>
    <w:rsid w:val="008B366E"/>
    <w:rsid w:val="008C5D2E"/>
    <w:rsid w:val="008D11A6"/>
    <w:rsid w:val="008D2F7A"/>
    <w:rsid w:val="008E302D"/>
    <w:rsid w:val="008E58CC"/>
    <w:rsid w:val="008F44DD"/>
    <w:rsid w:val="00913E3D"/>
    <w:rsid w:val="00916602"/>
    <w:rsid w:val="009246DD"/>
    <w:rsid w:val="009257FB"/>
    <w:rsid w:val="00935867"/>
    <w:rsid w:val="009423C7"/>
    <w:rsid w:val="00945A76"/>
    <w:rsid w:val="0095329B"/>
    <w:rsid w:val="0098004D"/>
    <w:rsid w:val="00982D20"/>
    <w:rsid w:val="009A0348"/>
    <w:rsid w:val="009A0CFA"/>
    <w:rsid w:val="009A4EE6"/>
    <w:rsid w:val="009C76AB"/>
    <w:rsid w:val="009D2A3A"/>
    <w:rsid w:val="009D4077"/>
    <w:rsid w:val="009F6130"/>
    <w:rsid w:val="00A0207C"/>
    <w:rsid w:val="00A02350"/>
    <w:rsid w:val="00A05A7C"/>
    <w:rsid w:val="00A07911"/>
    <w:rsid w:val="00A215DC"/>
    <w:rsid w:val="00A300EB"/>
    <w:rsid w:val="00A40DAF"/>
    <w:rsid w:val="00A51220"/>
    <w:rsid w:val="00A67F0A"/>
    <w:rsid w:val="00A70D0F"/>
    <w:rsid w:val="00A84A83"/>
    <w:rsid w:val="00A85F1D"/>
    <w:rsid w:val="00AA5543"/>
    <w:rsid w:val="00AB0272"/>
    <w:rsid w:val="00AB48C0"/>
    <w:rsid w:val="00AC64BE"/>
    <w:rsid w:val="00AD25D9"/>
    <w:rsid w:val="00AF416B"/>
    <w:rsid w:val="00B047C6"/>
    <w:rsid w:val="00B35F6F"/>
    <w:rsid w:val="00B36524"/>
    <w:rsid w:val="00B405B5"/>
    <w:rsid w:val="00B4250E"/>
    <w:rsid w:val="00B57640"/>
    <w:rsid w:val="00B64EBE"/>
    <w:rsid w:val="00B72016"/>
    <w:rsid w:val="00B72811"/>
    <w:rsid w:val="00B777EB"/>
    <w:rsid w:val="00B77CA3"/>
    <w:rsid w:val="00B931A0"/>
    <w:rsid w:val="00B95B95"/>
    <w:rsid w:val="00B97113"/>
    <w:rsid w:val="00B97A88"/>
    <w:rsid w:val="00BA2F07"/>
    <w:rsid w:val="00BA5E83"/>
    <w:rsid w:val="00BA615B"/>
    <w:rsid w:val="00BB3BA2"/>
    <w:rsid w:val="00BC7DB8"/>
    <w:rsid w:val="00C03125"/>
    <w:rsid w:val="00C07EBE"/>
    <w:rsid w:val="00C219DC"/>
    <w:rsid w:val="00C26D7B"/>
    <w:rsid w:val="00C40C67"/>
    <w:rsid w:val="00C515DD"/>
    <w:rsid w:val="00C67216"/>
    <w:rsid w:val="00C737EC"/>
    <w:rsid w:val="00C826D2"/>
    <w:rsid w:val="00C91C7F"/>
    <w:rsid w:val="00C971AB"/>
    <w:rsid w:val="00CA344E"/>
    <w:rsid w:val="00CA6804"/>
    <w:rsid w:val="00CB46A7"/>
    <w:rsid w:val="00CC03D5"/>
    <w:rsid w:val="00CC3AF5"/>
    <w:rsid w:val="00CF24D1"/>
    <w:rsid w:val="00CF4129"/>
    <w:rsid w:val="00D30641"/>
    <w:rsid w:val="00D42371"/>
    <w:rsid w:val="00D53885"/>
    <w:rsid w:val="00D54E6C"/>
    <w:rsid w:val="00D60D8A"/>
    <w:rsid w:val="00D740E3"/>
    <w:rsid w:val="00D8282E"/>
    <w:rsid w:val="00D954D4"/>
    <w:rsid w:val="00D9651B"/>
    <w:rsid w:val="00DA335E"/>
    <w:rsid w:val="00DB43E3"/>
    <w:rsid w:val="00DC5F8A"/>
    <w:rsid w:val="00DD6CE2"/>
    <w:rsid w:val="00DF4524"/>
    <w:rsid w:val="00DF7C42"/>
    <w:rsid w:val="00E20032"/>
    <w:rsid w:val="00E4193B"/>
    <w:rsid w:val="00E4573B"/>
    <w:rsid w:val="00E53A69"/>
    <w:rsid w:val="00E731BA"/>
    <w:rsid w:val="00E85165"/>
    <w:rsid w:val="00E86AD0"/>
    <w:rsid w:val="00E90F13"/>
    <w:rsid w:val="00E970A2"/>
    <w:rsid w:val="00EA0BE9"/>
    <w:rsid w:val="00EB2513"/>
    <w:rsid w:val="00EE4405"/>
    <w:rsid w:val="00EE53B3"/>
    <w:rsid w:val="00EE7E56"/>
    <w:rsid w:val="00EF1E97"/>
    <w:rsid w:val="00EF4732"/>
    <w:rsid w:val="00F04727"/>
    <w:rsid w:val="00F108A6"/>
    <w:rsid w:val="00F23F02"/>
    <w:rsid w:val="00F307A5"/>
    <w:rsid w:val="00F3550E"/>
    <w:rsid w:val="00F3579C"/>
    <w:rsid w:val="00F3760E"/>
    <w:rsid w:val="00F42F29"/>
    <w:rsid w:val="00F449A3"/>
    <w:rsid w:val="00F54461"/>
    <w:rsid w:val="00F54ABE"/>
    <w:rsid w:val="00F63F3B"/>
    <w:rsid w:val="00F74FAA"/>
    <w:rsid w:val="00F85A52"/>
    <w:rsid w:val="00F86176"/>
    <w:rsid w:val="00FD25AB"/>
    <w:rsid w:val="00FD2E08"/>
    <w:rsid w:val="00FD676E"/>
    <w:rsid w:val="00FF5A9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2A2CA9"/>
  <w15:docId w15:val="{00376127-60DB-4222-B380-3FC7505652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l-GR"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240" w:after="0"/>
      <w:outlineLvl w:val="0"/>
    </w:pPr>
    <w:rPr>
      <w:b/>
      <w:sz w:val="32"/>
      <w:szCs w:val="32"/>
    </w:rPr>
  </w:style>
  <w:style w:type="paragraph" w:styleId="Heading2">
    <w:name w:val="heading 2"/>
    <w:basedOn w:val="Normal"/>
    <w:next w:val="Normal"/>
    <w:uiPriority w:val="9"/>
    <w:unhideWhenUsed/>
    <w:qFormat/>
    <w:pPr>
      <w:keepNext/>
      <w:keepLines/>
      <w:spacing w:before="40" w:after="0" w:line="360" w:lineRule="auto"/>
      <w:outlineLvl w:val="1"/>
    </w:pPr>
  </w:style>
  <w:style w:type="paragraph" w:styleId="Heading3">
    <w:name w:val="heading 3"/>
    <w:basedOn w:val="Normal"/>
    <w:next w:val="Normal"/>
    <w:uiPriority w:val="9"/>
    <w:unhideWhenUsed/>
    <w:qFormat/>
    <w:pPr>
      <w:keepNext/>
      <w:keepLines/>
      <w:spacing w:before="40" w:after="0"/>
      <w:outlineLvl w:val="2"/>
    </w:pPr>
    <w:rPr>
      <w:rFonts w:ascii="Calibri" w:eastAsia="Calibri" w:hAnsi="Calibri" w:cs="Calibri"/>
      <w:color w:val="1F3863"/>
    </w:rPr>
  </w:style>
  <w:style w:type="paragraph" w:styleId="Heading4">
    <w:name w:val="heading 4"/>
    <w:basedOn w:val="Normal"/>
    <w:next w:val="Normal"/>
    <w:uiPriority w:val="9"/>
    <w:semiHidden/>
    <w:unhideWhenUsed/>
    <w:qFormat/>
    <w:pPr>
      <w:keepNext/>
      <w:keepLines/>
      <w:spacing w:before="80" w:after="40"/>
      <w:outlineLvl w:val="3"/>
    </w:pPr>
    <w:rPr>
      <w:rFonts w:ascii="Calibri" w:eastAsia="Calibri" w:hAnsi="Calibri" w:cs="Calibri"/>
      <w:i/>
      <w:color w:val="2F5496"/>
      <w:sz w:val="22"/>
      <w:szCs w:val="22"/>
    </w:rPr>
  </w:style>
  <w:style w:type="paragraph" w:styleId="Heading5">
    <w:name w:val="heading 5"/>
    <w:basedOn w:val="Normal"/>
    <w:next w:val="Normal"/>
    <w:uiPriority w:val="9"/>
    <w:semiHidden/>
    <w:unhideWhenUsed/>
    <w:qFormat/>
    <w:pPr>
      <w:keepNext/>
      <w:keepLines/>
      <w:spacing w:before="80" w:after="40"/>
      <w:outlineLvl w:val="4"/>
    </w:pPr>
    <w:rPr>
      <w:rFonts w:ascii="Calibri" w:eastAsia="Calibri" w:hAnsi="Calibri" w:cs="Calibri"/>
      <w:color w:val="2F5496"/>
      <w:sz w:val="22"/>
      <w:szCs w:val="22"/>
    </w:rPr>
  </w:style>
  <w:style w:type="paragraph" w:styleId="Heading6">
    <w:name w:val="heading 6"/>
    <w:basedOn w:val="Normal"/>
    <w:next w:val="Normal"/>
    <w:uiPriority w:val="9"/>
    <w:semiHidden/>
    <w:unhideWhenUsed/>
    <w:qFormat/>
    <w:pPr>
      <w:keepNext/>
      <w:keepLines/>
      <w:spacing w:before="40" w:after="0"/>
      <w:outlineLvl w:val="5"/>
    </w:pPr>
    <w:rPr>
      <w:rFonts w:ascii="Calibri" w:eastAsia="Calibri" w:hAnsi="Calibri" w:cs="Calibri"/>
      <w:i/>
      <w:color w:val="595959"/>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spacing w:after="80" w:line="240" w:lineRule="auto"/>
    </w:pPr>
    <w:rPr>
      <w:rFonts w:ascii="Calibri" w:eastAsia="Calibri" w:hAnsi="Calibri" w:cs="Calibri"/>
      <w:sz w:val="56"/>
      <w:szCs w:val="56"/>
    </w:rPr>
  </w:style>
  <w:style w:type="paragraph" w:styleId="Subtitle">
    <w:name w:val="Subtitle"/>
    <w:basedOn w:val="Normal"/>
    <w:next w:val="Normal"/>
    <w:uiPriority w:val="11"/>
    <w:qFormat/>
    <w:rPr>
      <w:rFonts w:ascii="Calibri" w:eastAsia="Calibri" w:hAnsi="Calibri" w:cs="Calibri"/>
      <w:color w:val="595959"/>
      <w:sz w:val="28"/>
      <w:szCs w:val="28"/>
    </w:rPr>
  </w:style>
  <w:style w:type="paragraph" w:styleId="NormalWeb">
    <w:name w:val="Normal (Web)"/>
    <w:basedOn w:val="Normal"/>
    <w:uiPriority w:val="99"/>
    <w:unhideWhenUsed/>
    <w:rsid w:val="00B931A0"/>
    <w:pPr>
      <w:spacing w:before="100" w:beforeAutospacing="1" w:after="100" w:afterAutospacing="1" w:line="240" w:lineRule="auto"/>
    </w:pPr>
    <w:rPr>
      <w:lang w:eastAsia="el-GR"/>
    </w:rPr>
  </w:style>
  <w:style w:type="character" w:customStyle="1" w:styleId="apple-tab-span">
    <w:name w:val="apple-tab-span"/>
    <w:basedOn w:val="DefaultParagraphFont"/>
    <w:rsid w:val="00B931A0"/>
  </w:style>
  <w:style w:type="character" w:styleId="Hyperlink">
    <w:name w:val="Hyperlink"/>
    <w:basedOn w:val="DefaultParagraphFont"/>
    <w:uiPriority w:val="99"/>
    <w:unhideWhenUsed/>
    <w:rsid w:val="0073615F"/>
    <w:rPr>
      <w:color w:val="0000FF" w:themeColor="hyperlink"/>
      <w:u w:val="single"/>
    </w:rPr>
  </w:style>
  <w:style w:type="character" w:styleId="UnresolvedMention">
    <w:name w:val="Unresolved Mention"/>
    <w:basedOn w:val="DefaultParagraphFont"/>
    <w:uiPriority w:val="99"/>
    <w:semiHidden/>
    <w:unhideWhenUsed/>
    <w:rsid w:val="0073615F"/>
    <w:rPr>
      <w:color w:val="605E5C"/>
      <w:shd w:val="clear" w:color="auto" w:fill="E1DFDD"/>
    </w:rPr>
  </w:style>
  <w:style w:type="paragraph" w:styleId="NoSpacing">
    <w:name w:val="No Spacing"/>
    <w:uiPriority w:val="1"/>
    <w:qFormat/>
    <w:rsid w:val="0073615F"/>
    <w:pPr>
      <w:spacing w:after="0" w:line="240" w:lineRule="auto"/>
    </w:pPr>
  </w:style>
  <w:style w:type="character" w:styleId="FollowedHyperlink">
    <w:name w:val="FollowedHyperlink"/>
    <w:basedOn w:val="DefaultParagraphFont"/>
    <w:uiPriority w:val="99"/>
    <w:semiHidden/>
    <w:unhideWhenUsed/>
    <w:rsid w:val="00B047C6"/>
    <w:rPr>
      <w:color w:val="800080" w:themeColor="followedHyperlink"/>
      <w:u w:val="single"/>
    </w:rPr>
  </w:style>
  <w:style w:type="paragraph" w:styleId="TOC1">
    <w:name w:val="toc 1"/>
    <w:basedOn w:val="Normal"/>
    <w:next w:val="Normal"/>
    <w:autoRedefine/>
    <w:uiPriority w:val="39"/>
    <w:unhideWhenUsed/>
    <w:rsid w:val="00D30641"/>
    <w:pPr>
      <w:spacing w:after="100"/>
    </w:pPr>
  </w:style>
  <w:style w:type="paragraph" w:styleId="TOC2">
    <w:name w:val="toc 2"/>
    <w:basedOn w:val="Normal"/>
    <w:next w:val="Normal"/>
    <w:autoRedefine/>
    <w:uiPriority w:val="39"/>
    <w:unhideWhenUsed/>
    <w:rsid w:val="00D30641"/>
    <w:pPr>
      <w:spacing w:after="100"/>
      <w:ind w:left="240"/>
    </w:pPr>
  </w:style>
  <w:style w:type="paragraph" w:styleId="TOC3">
    <w:name w:val="toc 3"/>
    <w:basedOn w:val="Normal"/>
    <w:next w:val="Normal"/>
    <w:autoRedefine/>
    <w:uiPriority w:val="39"/>
    <w:unhideWhenUsed/>
    <w:rsid w:val="00D30641"/>
    <w:pPr>
      <w:spacing w:after="100"/>
      <w:ind w:left="480"/>
    </w:pPr>
  </w:style>
  <w:style w:type="character" w:styleId="CommentReference">
    <w:name w:val="annotation reference"/>
    <w:basedOn w:val="DefaultParagraphFont"/>
    <w:uiPriority w:val="99"/>
    <w:semiHidden/>
    <w:unhideWhenUsed/>
    <w:rsid w:val="00D30641"/>
    <w:rPr>
      <w:sz w:val="16"/>
      <w:szCs w:val="16"/>
    </w:rPr>
  </w:style>
  <w:style w:type="paragraph" w:styleId="CommentText">
    <w:name w:val="annotation text"/>
    <w:basedOn w:val="Normal"/>
    <w:link w:val="CommentTextChar"/>
    <w:uiPriority w:val="99"/>
    <w:semiHidden/>
    <w:unhideWhenUsed/>
    <w:rsid w:val="00D30641"/>
    <w:pPr>
      <w:spacing w:line="240" w:lineRule="auto"/>
    </w:pPr>
    <w:rPr>
      <w:sz w:val="20"/>
      <w:szCs w:val="20"/>
    </w:rPr>
  </w:style>
  <w:style w:type="character" w:customStyle="1" w:styleId="CommentTextChar">
    <w:name w:val="Comment Text Char"/>
    <w:basedOn w:val="DefaultParagraphFont"/>
    <w:link w:val="CommentText"/>
    <w:uiPriority w:val="99"/>
    <w:semiHidden/>
    <w:rsid w:val="00D30641"/>
    <w:rPr>
      <w:sz w:val="20"/>
      <w:szCs w:val="20"/>
    </w:rPr>
  </w:style>
  <w:style w:type="paragraph" w:styleId="CommentSubject">
    <w:name w:val="annotation subject"/>
    <w:basedOn w:val="CommentText"/>
    <w:next w:val="CommentText"/>
    <w:link w:val="CommentSubjectChar"/>
    <w:uiPriority w:val="99"/>
    <w:semiHidden/>
    <w:unhideWhenUsed/>
    <w:rsid w:val="00D30641"/>
    <w:rPr>
      <w:b/>
      <w:bCs/>
    </w:rPr>
  </w:style>
  <w:style w:type="character" w:customStyle="1" w:styleId="CommentSubjectChar">
    <w:name w:val="Comment Subject Char"/>
    <w:basedOn w:val="CommentTextChar"/>
    <w:link w:val="CommentSubject"/>
    <w:uiPriority w:val="99"/>
    <w:semiHidden/>
    <w:rsid w:val="00D30641"/>
    <w:rPr>
      <w:b/>
      <w:bCs/>
      <w:sz w:val="20"/>
      <w:szCs w:val="20"/>
    </w:rPr>
  </w:style>
  <w:style w:type="paragraph" w:styleId="BalloonText">
    <w:name w:val="Balloon Text"/>
    <w:basedOn w:val="Normal"/>
    <w:link w:val="BalloonTextChar"/>
    <w:uiPriority w:val="99"/>
    <w:semiHidden/>
    <w:unhideWhenUsed/>
    <w:rsid w:val="00D30641"/>
    <w:pPr>
      <w:spacing w:after="0" w:line="240" w:lineRule="auto"/>
    </w:pPr>
    <w:rPr>
      <w:sz w:val="18"/>
      <w:szCs w:val="18"/>
    </w:rPr>
  </w:style>
  <w:style w:type="character" w:customStyle="1" w:styleId="BalloonTextChar">
    <w:name w:val="Balloon Text Char"/>
    <w:basedOn w:val="DefaultParagraphFont"/>
    <w:link w:val="BalloonText"/>
    <w:uiPriority w:val="99"/>
    <w:semiHidden/>
    <w:rsid w:val="00D30641"/>
    <w:rPr>
      <w:sz w:val="18"/>
      <w:szCs w:val="18"/>
    </w:rPr>
  </w:style>
  <w:style w:type="paragraph" w:customStyle="1" w:styleId="paragraph">
    <w:name w:val="paragraph"/>
    <w:basedOn w:val="Normal"/>
    <w:rsid w:val="000F04EC"/>
    <w:pPr>
      <w:spacing w:before="100" w:beforeAutospacing="1" w:after="100" w:afterAutospacing="1" w:line="240" w:lineRule="auto"/>
    </w:pPr>
    <w:rPr>
      <w:lang w:val="en-US" w:eastAsia="en-US"/>
    </w:rPr>
  </w:style>
  <w:style w:type="character" w:customStyle="1" w:styleId="normaltextrun">
    <w:name w:val="normaltextrun"/>
    <w:basedOn w:val="DefaultParagraphFont"/>
    <w:rsid w:val="000F04EC"/>
  </w:style>
  <w:style w:type="character" w:customStyle="1" w:styleId="eop">
    <w:name w:val="eop"/>
    <w:basedOn w:val="DefaultParagraphFont"/>
    <w:rsid w:val="000F04EC"/>
  </w:style>
  <w:style w:type="character" w:customStyle="1" w:styleId="spellingerror">
    <w:name w:val="spellingerror"/>
    <w:basedOn w:val="DefaultParagraphFont"/>
    <w:rsid w:val="000F04EC"/>
  </w:style>
  <w:style w:type="table" w:styleId="TableGrid">
    <w:name w:val="Table Grid"/>
    <w:basedOn w:val="TableNormal"/>
    <w:uiPriority w:val="59"/>
    <w:rsid w:val="00DF4524"/>
    <w:pPr>
      <w:spacing w:after="0" w:line="240" w:lineRule="auto"/>
    </w:pPr>
    <w:rPr>
      <w:rFonts w:asciiTheme="minorHAnsi" w:eastAsiaTheme="minorHAnsi" w:hAnsiTheme="minorHAnsi" w:cstheme="minorBid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qFormat/>
    <w:rsid w:val="00DF4524"/>
    <w:pPr>
      <w:ind w:left="720"/>
      <w:contextualSpacing/>
    </w:pPr>
    <w:rPr>
      <w:rFonts w:asciiTheme="minorHAnsi" w:eastAsiaTheme="minorHAnsi" w:hAnsiTheme="minorHAnsi" w:cstheme="minorBidi"/>
      <w:sz w:val="22"/>
      <w:szCs w:val="22"/>
      <w:lang w:eastAsia="en-US"/>
    </w:rPr>
  </w:style>
  <w:style w:type="paragraph" w:styleId="Caption">
    <w:name w:val="caption"/>
    <w:basedOn w:val="Normal"/>
    <w:next w:val="Normal"/>
    <w:uiPriority w:val="35"/>
    <w:unhideWhenUsed/>
    <w:qFormat/>
    <w:rsid w:val="00496606"/>
    <w:pPr>
      <w:spacing w:after="200" w:line="240" w:lineRule="auto"/>
    </w:pPr>
    <w:rPr>
      <w:i/>
      <w:iCs/>
      <w:color w:val="1F497D" w:themeColor="text2"/>
      <w:sz w:val="18"/>
      <w:szCs w:val="18"/>
    </w:rPr>
  </w:style>
  <w:style w:type="paragraph" w:styleId="Footer">
    <w:name w:val="footer"/>
    <w:basedOn w:val="Normal"/>
    <w:link w:val="FooterChar"/>
    <w:uiPriority w:val="99"/>
    <w:unhideWhenUsed/>
    <w:rsid w:val="00F42F29"/>
    <w:pPr>
      <w:tabs>
        <w:tab w:val="center" w:pos="4513"/>
        <w:tab w:val="right" w:pos="9026"/>
      </w:tabs>
      <w:spacing w:after="0" w:line="240" w:lineRule="auto"/>
    </w:pPr>
  </w:style>
  <w:style w:type="character" w:customStyle="1" w:styleId="FooterChar">
    <w:name w:val="Footer Char"/>
    <w:basedOn w:val="DefaultParagraphFont"/>
    <w:link w:val="Footer"/>
    <w:uiPriority w:val="99"/>
    <w:rsid w:val="00F42F29"/>
  </w:style>
  <w:style w:type="character" w:styleId="PageNumber">
    <w:name w:val="page number"/>
    <w:basedOn w:val="DefaultParagraphFont"/>
    <w:uiPriority w:val="99"/>
    <w:semiHidden/>
    <w:unhideWhenUsed/>
    <w:rsid w:val="00F42F29"/>
  </w:style>
  <w:style w:type="paragraph" w:styleId="Header">
    <w:name w:val="header"/>
    <w:basedOn w:val="Normal"/>
    <w:link w:val="HeaderChar"/>
    <w:uiPriority w:val="99"/>
    <w:unhideWhenUsed/>
    <w:rsid w:val="00421C33"/>
    <w:pPr>
      <w:tabs>
        <w:tab w:val="center" w:pos="4513"/>
        <w:tab w:val="right" w:pos="9026"/>
      </w:tabs>
      <w:spacing w:after="0" w:line="240" w:lineRule="auto"/>
    </w:pPr>
  </w:style>
  <w:style w:type="character" w:customStyle="1" w:styleId="HeaderChar">
    <w:name w:val="Header Char"/>
    <w:basedOn w:val="DefaultParagraphFont"/>
    <w:link w:val="Header"/>
    <w:uiPriority w:val="99"/>
    <w:rsid w:val="00421C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972515">
      <w:bodyDiv w:val="1"/>
      <w:marLeft w:val="0"/>
      <w:marRight w:val="0"/>
      <w:marTop w:val="0"/>
      <w:marBottom w:val="0"/>
      <w:divBdr>
        <w:top w:val="none" w:sz="0" w:space="0" w:color="auto"/>
        <w:left w:val="none" w:sz="0" w:space="0" w:color="auto"/>
        <w:bottom w:val="none" w:sz="0" w:space="0" w:color="auto"/>
        <w:right w:val="none" w:sz="0" w:space="0" w:color="auto"/>
      </w:divBdr>
    </w:div>
    <w:div w:id="66652437">
      <w:bodyDiv w:val="1"/>
      <w:marLeft w:val="0"/>
      <w:marRight w:val="0"/>
      <w:marTop w:val="0"/>
      <w:marBottom w:val="0"/>
      <w:divBdr>
        <w:top w:val="none" w:sz="0" w:space="0" w:color="auto"/>
        <w:left w:val="none" w:sz="0" w:space="0" w:color="auto"/>
        <w:bottom w:val="none" w:sz="0" w:space="0" w:color="auto"/>
        <w:right w:val="none" w:sz="0" w:space="0" w:color="auto"/>
      </w:divBdr>
      <w:divsChild>
        <w:div w:id="1501770709">
          <w:marLeft w:val="0"/>
          <w:marRight w:val="0"/>
          <w:marTop w:val="0"/>
          <w:marBottom w:val="0"/>
          <w:divBdr>
            <w:top w:val="none" w:sz="0" w:space="0" w:color="auto"/>
            <w:left w:val="none" w:sz="0" w:space="0" w:color="auto"/>
            <w:bottom w:val="none" w:sz="0" w:space="0" w:color="auto"/>
            <w:right w:val="none" w:sz="0" w:space="0" w:color="auto"/>
          </w:divBdr>
        </w:div>
      </w:divsChild>
    </w:div>
    <w:div w:id="92632527">
      <w:bodyDiv w:val="1"/>
      <w:marLeft w:val="0"/>
      <w:marRight w:val="0"/>
      <w:marTop w:val="0"/>
      <w:marBottom w:val="0"/>
      <w:divBdr>
        <w:top w:val="none" w:sz="0" w:space="0" w:color="auto"/>
        <w:left w:val="none" w:sz="0" w:space="0" w:color="auto"/>
        <w:bottom w:val="none" w:sz="0" w:space="0" w:color="auto"/>
        <w:right w:val="none" w:sz="0" w:space="0" w:color="auto"/>
      </w:divBdr>
    </w:div>
    <w:div w:id="156503331">
      <w:bodyDiv w:val="1"/>
      <w:marLeft w:val="0"/>
      <w:marRight w:val="0"/>
      <w:marTop w:val="0"/>
      <w:marBottom w:val="0"/>
      <w:divBdr>
        <w:top w:val="none" w:sz="0" w:space="0" w:color="auto"/>
        <w:left w:val="none" w:sz="0" w:space="0" w:color="auto"/>
        <w:bottom w:val="none" w:sz="0" w:space="0" w:color="auto"/>
        <w:right w:val="none" w:sz="0" w:space="0" w:color="auto"/>
      </w:divBdr>
      <w:divsChild>
        <w:div w:id="1005132028">
          <w:marLeft w:val="0"/>
          <w:marRight w:val="0"/>
          <w:marTop w:val="0"/>
          <w:marBottom w:val="0"/>
          <w:divBdr>
            <w:top w:val="none" w:sz="0" w:space="0" w:color="auto"/>
            <w:left w:val="none" w:sz="0" w:space="0" w:color="auto"/>
            <w:bottom w:val="none" w:sz="0" w:space="0" w:color="auto"/>
            <w:right w:val="none" w:sz="0" w:space="0" w:color="auto"/>
          </w:divBdr>
          <w:divsChild>
            <w:div w:id="1265966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8081918">
      <w:bodyDiv w:val="1"/>
      <w:marLeft w:val="0"/>
      <w:marRight w:val="0"/>
      <w:marTop w:val="0"/>
      <w:marBottom w:val="0"/>
      <w:divBdr>
        <w:top w:val="none" w:sz="0" w:space="0" w:color="auto"/>
        <w:left w:val="none" w:sz="0" w:space="0" w:color="auto"/>
        <w:bottom w:val="none" w:sz="0" w:space="0" w:color="auto"/>
        <w:right w:val="none" w:sz="0" w:space="0" w:color="auto"/>
      </w:divBdr>
    </w:div>
    <w:div w:id="252131044">
      <w:bodyDiv w:val="1"/>
      <w:marLeft w:val="0"/>
      <w:marRight w:val="0"/>
      <w:marTop w:val="0"/>
      <w:marBottom w:val="0"/>
      <w:divBdr>
        <w:top w:val="none" w:sz="0" w:space="0" w:color="auto"/>
        <w:left w:val="none" w:sz="0" w:space="0" w:color="auto"/>
        <w:bottom w:val="none" w:sz="0" w:space="0" w:color="auto"/>
        <w:right w:val="none" w:sz="0" w:space="0" w:color="auto"/>
      </w:divBdr>
    </w:div>
    <w:div w:id="266039663">
      <w:bodyDiv w:val="1"/>
      <w:marLeft w:val="0"/>
      <w:marRight w:val="0"/>
      <w:marTop w:val="0"/>
      <w:marBottom w:val="0"/>
      <w:divBdr>
        <w:top w:val="none" w:sz="0" w:space="0" w:color="auto"/>
        <w:left w:val="none" w:sz="0" w:space="0" w:color="auto"/>
        <w:bottom w:val="none" w:sz="0" w:space="0" w:color="auto"/>
        <w:right w:val="none" w:sz="0" w:space="0" w:color="auto"/>
      </w:divBdr>
      <w:divsChild>
        <w:div w:id="408844640">
          <w:marLeft w:val="0"/>
          <w:marRight w:val="0"/>
          <w:marTop w:val="0"/>
          <w:marBottom w:val="0"/>
          <w:divBdr>
            <w:top w:val="none" w:sz="0" w:space="0" w:color="auto"/>
            <w:left w:val="none" w:sz="0" w:space="0" w:color="auto"/>
            <w:bottom w:val="none" w:sz="0" w:space="0" w:color="auto"/>
            <w:right w:val="none" w:sz="0" w:space="0" w:color="auto"/>
          </w:divBdr>
          <w:divsChild>
            <w:div w:id="298147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5448785">
      <w:bodyDiv w:val="1"/>
      <w:marLeft w:val="0"/>
      <w:marRight w:val="0"/>
      <w:marTop w:val="0"/>
      <w:marBottom w:val="0"/>
      <w:divBdr>
        <w:top w:val="none" w:sz="0" w:space="0" w:color="auto"/>
        <w:left w:val="none" w:sz="0" w:space="0" w:color="auto"/>
        <w:bottom w:val="none" w:sz="0" w:space="0" w:color="auto"/>
        <w:right w:val="none" w:sz="0" w:space="0" w:color="auto"/>
      </w:divBdr>
      <w:divsChild>
        <w:div w:id="386615236">
          <w:marLeft w:val="0"/>
          <w:marRight w:val="0"/>
          <w:marTop w:val="0"/>
          <w:marBottom w:val="0"/>
          <w:divBdr>
            <w:top w:val="none" w:sz="0" w:space="0" w:color="auto"/>
            <w:left w:val="none" w:sz="0" w:space="0" w:color="auto"/>
            <w:bottom w:val="none" w:sz="0" w:space="0" w:color="auto"/>
            <w:right w:val="none" w:sz="0" w:space="0" w:color="auto"/>
          </w:divBdr>
        </w:div>
      </w:divsChild>
    </w:div>
    <w:div w:id="454296973">
      <w:bodyDiv w:val="1"/>
      <w:marLeft w:val="0"/>
      <w:marRight w:val="0"/>
      <w:marTop w:val="0"/>
      <w:marBottom w:val="0"/>
      <w:divBdr>
        <w:top w:val="none" w:sz="0" w:space="0" w:color="auto"/>
        <w:left w:val="none" w:sz="0" w:space="0" w:color="auto"/>
        <w:bottom w:val="none" w:sz="0" w:space="0" w:color="auto"/>
        <w:right w:val="none" w:sz="0" w:space="0" w:color="auto"/>
      </w:divBdr>
    </w:div>
    <w:div w:id="590889894">
      <w:bodyDiv w:val="1"/>
      <w:marLeft w:val="0"/>
      <w:marRight w:val="0"/>
      <w:marTop w:val="0"/>
      <w:marBottom w:val="0"/>
      <w:divBdr>
        <w:top w:val="none" w:sz="0" w:space="0" w:color="auto"/>
        <w:left w:val="none" w:sz="0" w:space="0" w:color="auto"/>
        <w:bottom w:val="none" w:sz="0" w:space="0" w:color="auto"/>
        <w:right w:val="none" w:sz="0" w:space="0" w:color="auto"/>
      </w:divBdr>
      <w:divsChild>
        <w:div w:id="1945070550">
          <w:marLeft w:val="0"/>
          <w:marRight w:val="0"/>
          <w:marTop w:val="0"/>
          <w:marBottom w:val="0"/>
          <w:divBdr>
            <w:top w:val="none" w:sz="0" w:space="0" w:color="auto"/>
            <w:left w:val="none" w:sz="0" w:space="0" w:color="auto"/>
            <w:bottom w:val="none" w:sz="0" w:space="0" w:color="auto"/>
            <w:right w:val="none" w:sz="0" w:space="0" w:color="auto"/>
          </w:divBdr>
          <w:divsChild>
            <w:div w:id="145093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8468063">
      <w:bodyDiv w:val="1"/>
      <w:marLeft w:val="0"/>
      <w:marRight w:val="0"/>
      <w:marTop w:val="0"/>
      <w:marBottom w:val="0"/>
      <w:divBdr>
        <w:top w:val="none" w:sz="0" w:space="0" w:color="auto"/>
        <w:left w:val="none" w:sz="0" w:space="0" w:color="auto"/>
        <w:bottom w:val="none" w:sz="0" w:space="0" w:color="auto"/>
        <w:right w:val="none" w:sz="0" w:space="0" w:color="auto"/>
      </w:divBdr>
    </w:div>
    <w:div w:id="708648917">
      <w:bodyDiv w:val="1"/>
      <w:marLeft w:val="0"/>
      <w:marRight w:val="0"/>
      <w:marTop w:val="0"/>
      <w:marBottom w:val="0"/>
      <w:divBdr>
        <w:top w:val="none" w:sz="0" w:space="0" w:color="auto"/>
        <w:left w:val="none" w:sz="0" w:space="0" w:color="auto"/>
        <w:bottom w:val="none" w:sz="0" w:space="0" w:color="auto"/>
        <w:right w:val="none" w:sz="0" w:space="0" w:color="auto"/>
      </w:divBdr>
    </w:div>
    <w:div w:id="732889491">
      <w:bodyDiv w:val="1"/>
      <w:marLeft w:val="0"/>
      <w:marRight w:val="0"/>
      <w:marTop w:val="0"/>
      <w:marBottom w:val="0"/>
      <w:divBdr>
        <w:top w:val="none" w:sz="0" w:space="0" w:color="auto"/>
        <w:left w:val="none" w:sz="0" w:space="0" w:color="auto"/>
        <w:bottom w:val="none" w:sz="0" w:space="0" w:color="auto"/>
        <w:right w:val="none" w:sz="0" w:space="0" w:color="auto"/>
      </w:divBdr>
      <w:divsChild>
        <w:div w:id="173420435">
          <w:marLeft w:val="0"/>
          <w:marRight w:val="0"/>
          <w:marTop w:val="0"/>
          <w:marBottom w:val="0"/>
          <w:divBdr>
            <w:top w:val="none" w:sz="0" w:space="0" w:color="auto"/>
            <w:left w:val="none" w:sz="0" w:space="0" w:color="auto"/>
            <w:bottom w:val="none" w:sz="0" w:space="0" w:color="auto"/>
            <w:right w:val="none" w:sz="0" w:space="0" w:color="auto"/>
          </w:divBdr>
        </w:div>
      </w:divsChild>
    </w:div>
    <w:div w:id="759645037">
      <w:bodyDiv w:val="1"/>
      <w:marLeft w:val="0"/>
      <w:marRight w:val="0"/>
      <w:marTop w:val="0"/>
      <w:marBottom w:val="0"/>
      <w:divBdr>
        <w:top w:val="none" w:sz="0" w:space="0" w:color="auto"/>
        <w:left w:val="none" w:sz="0" w:space="0" w:color="auto"/>
        <w:bottom w:val="none" w:sz="0" w:space="0" w:color="auto"/>
        <w:right w:val="none" w:sz="0" w:space="0" w:color="auto"/>
      </w:divBdr>
      <w:divsChild>
        <w:div w:id="306008413">
          <w:marLeft w:val="0"/>
          <w:marRight w:val="0"/>
          <w:marTop w:val="0"/>
          <w:marBottom w:val="0"/>
          <w:divBdr>
            <w:top w:val="none" w:sz="0" w:space="0" w:color="auto"/>
            <w:left w:val="none" w:sz="0" w:space="0" w:color="auto"/>
            <w:bottom w:val="none" w:sz="0" w:space="0" w:color="auto"/>
            <w:right w:val="none" w:sz="0" w:space="0" w:color="auto"/>
          </w:divBdr>
        </w:div>
      </w:divsChild>
    </w:div>
    <w:div w:id="775445645">
      <w:bodyDiv w:val="1"/>
      <w:marLeft w:val="0"/>
      <w:marRight w:val="0"/>
      <w:marTop w:val="0"/>
      <w:marBottom w:val="0"/>
      <w:divBdr>
        <w:top w:val="none" w:sz="0" w:space="0" w:color="auto"/>
        <w:left w:val="none" w:sz="0" w:space="0" w:color="auto"/>
        <w:bottom w:val="none" w:sz="0" w:space="0" w:color="auto"/>
        <w:right w:val="none" w:sz="0" w:space="0" w:color="auto"/>
      </w:divBdr>
    </w:div>
    <w:div w:id="796459141">
      <w:bodyDiv w:val="1"/>
      <w:marLeft w:val="0"/>
      <w:marRight w:val="0"/>
      <w:marTop w:val="0"/>
      <w:marBottom w:val="0"/>
      <w:divBdr>
        <w:top w:val="none" w:sz="0" w:space="0" w:color="auto"/>
        <w:left w:val="none" w:sz="0" w:space="0" w:color="auto"/>
        <w:bottom w:val="none" w:sz="0" w:space="0" w:color="auto"/>
        <w:right w:val="none" w:sz="0" w:space="0" w:color="auto"/>
      </w:divBdr>
    </w:div>
    <w:div w:id="818614299">
      <w:bodyDiv w:val="1"/>
      <w:marLeft w:val="0"/>
      <w:marRight w:val="0"/>
      <w:marTop w:val="0"/>
      <w:marBottom w:val="0"/>
      <w:divBdr>
        <w:top w:val="none" w:sz="0" w:space="0" w:color="auto"/>
        <w:left w:val="none" w:sz="0" w:space="0" w:color="auto"/>
        <w:bottom w:val="none" w:sz="0" w:space="0" w:color="auto"/>
        <w:right w:val="none" w:sz="0" w:space="0" w:color="auto"/>
      </w:divBdr>
    </w:div>
    <w:div w:id="819467417">
      <w:bodyDiv w:val="1"/>
      <w:marLeft w:val="0"/>
      <w:marRight w:val="0"/>
      <w:marTop w:val="0"/>
      <w:marBottom w:val="0"/>
      <w:divBdr>
        <w:top w:val="none" w:sz="0" w:space="0" w:color="auto"/>
        <w:left w:val="none" w:sz="0" w:space="0" w:color="auto"/>
        <w:bottom w:val="none" w:sz="0" w:space="0" w:color="auto"/>
        <w:right w:val="none" w:sz="0" w:space="0" w:color="auto"/>
      </w:divBdr>
    </w:div>
    <w:div w:id="844829029">
      <w:bodyDiv w:val="1"/>
      <w:marLeft w:val="0"/>
      <w:marRight w:val="0"/>
      <w:marTop w:val="0"/>
      <w:marBottom w:val="0"/>
      <w:divBdr>
        <w:top w:val="none" w:sz="0" w:space="0" w:color="auto"/>
        <w:left w:val="none" w:sz="0" w:space="0" w:color="auto"/>
        <w:bottom w:val="none" w:sz="0" w:space="0" w:color="auto"/>
        <w:right w:val="none" w:sz="0" w:space="0" w:color="auto"/>
      </w:divBdr>
    </w:div>
    <w:div w:id="970017453">
      <w:bodyDiv w:val="1"/>
      <w:marLeft w:val="0"/>
      <w:marRight w:val="0"/>
      <w:marTop w:val="0"/>
      <w:marBottom w:val="0"/>
      <w:divBdr>
        <w:top w:val="none" w:sz="0" w:space="0" w:color="auto"/>
        <w:left w:val="none" w:sz="0" w:space="0" w:color="auto"/>
        <w:bottom w:val="none" w:sz="0" w:space="0" w:color="auto"/>
        <w:right w:val="none" w:sz="0" w:space="0" w:color="auto"/>
      </w:divBdr>
    </w:div>
    <w:div w:id="1129398528">
      <w:bodyDiv w:val="1"/>
      <w:marLeft w:val="0"/>
      <w:marRight w:val="0"/>
      <w:marTop w:val="0"/>
      <w:marBottom w:val="0"/>
      <w:divBdr>
        <w:top w:val="none" w:sz="0" w:space="0" w:color="auto"/>
        <w:left w:val="none" w:sz="0" w:space="0" w:color="auto"/>
        <w:bottom w:val="none" w:sz="0" w:space="0" w:color="auto"/>
        <w:right w:val="none" w:sz="0" w:space="0" w:color="auto"/>
      </w:divBdr>
      <w:divsChild>
        <w:div w:id="227619268">
          <w:marLeft w:val="0"/>
          <w:marRight w:val="0"/>
          <w:marTop w:val="0"/>
          <w:marBottom w:val="0"/>
          <w:divBdr>
            <w:top w:val="none" w:sz="0" w:space="0" w:color="auto"/>
            <w:left w:val="none" w:sz="0" w:space="0" w:color="auto"/>
            <w:bottom w:val="none" w:sz="0" w:space="0" w:color="auto"/>
            <w:right w:val="none" w:sz="0" w:space="0" w:color="auto"/>
          </w:divBdr>
        </w:div>
        <w:div w:id="1233736021">
          <w:marLeft w:val="0"/>
          <w:marRight w:val="0"/>
          <w:marTop w:val="0"/>
          <w:marBottom w:val="0"/>
          <w:divBdr>
            <w:top w:val="none" w:sz="0" w:space="0" w:color="auto"/>
            <w:left w:val="none" w:sz="0" w:space="0" w:color="auto"/>
            <w:bottom w:val="none" w:sz="0" w:space="0" w:color="auto"/>
            <w:right w:val="none" w:sz="0" w:space="0" w:color="auto"/>
          </w:divBdr>
        </w:div>
        <w:div w:id="1245871278">
          <w:marLeft w:val="0"/>
          <w:marRight w:val="0"/>
          <w:marTop w:val="0"/>
          <w:marBottom w:val="0"/>
          <w:divBdr>
            <w:top w:val="none" w:sz="0" w:space="0" w:color="auto"/>
            <w:left w:val="none" w:sz="0" w:space="0" w:color="auto"/>
            <w:bottom w:val="none" w:sz="0" w:space="0" w:color="auto"/>
            <w:right w:val="none" w:sz="0" w:space="0" w:color="auto"/>
          </w:divBdr>
        </w:div>
        <w:div w:id="1782650972">
          <w:marLeft w:val="0"/>
          <w:marRight w:val="0"/>
          <w:marTop w:val="0"/>
          <w:marBottom w:val="0"/>
          <w:divBdr>
            <w:top w:val="none" w:sz="0" w:space="0" w:color="auto"/>
            <w:left w:val="none" w:sz="0" w:space="0" w:color="auto"/>
            <w:bottom w:val="none" w:sz="0" w:space="0" w:color="auto"/>
            <w:right w:val="none" w:sz="0" w:space="0" w:color="auto"/>
          </w:divBdr>
        </w:div>
      </w:divsChild>
    </w:div>
    <w:div w:id="1132938995">
      <w:bodyDiv w:val="1"/>
      <w:marLeft w:val="0"/>
      <w:marRight w:val="0"/>
      <w:marTop w:val="0"/>
      <w:marBottom w:val="0"/>
      <w:divBdr>
        <w:top w:val="none" w:sz="0" w:space="0" w:color="auto"/>
        <w:left w:val="none" w:sz="0" w:space="0" w:color="auto"/>
        <w:bottom w:val="none" w:sz="0" w:space="0" w:color="auto"/>
        <w:right w:val="none" w:sz="0" w:space="0" w:color="auto"/>
      </w:divBdr>
      <w:divsChild>
        <w:div w:id="983393005">
          <w:marLeft w:val="0"/>
          <w:marRight w:val="0"/>
          <w:marTop w:val="0"/>
          <w:marBottom w:val="0"/>
          <w:divBdr>
            <w:top w:val="none" w:sz="0" w:space="0" w:color="auto"/>
            <w:left w:val="none" w:sz="0" w:space="0" w:color="auto"/>
            <w:bottom w:val="none" w:sz="0" w:space="0" w:color="auto"/>
            <w:right w:val="none" w:sz="0" w:space="0" w:color="auto"/>
          </w:divBdr>
        </w:div>
      </w:divsChild>
    </w:div>
    <w:div w:id="1212035109">
      <w:bodyDiv w:val="1"/>
      <w:marLeft w:val="0"/>
      <w:marRight w:val="0"/>
      <w:marTop w:val="0"/>
      <w:marBottom w:val="0"/>
      <w:divBdr>
        <w:top w:val="none" w:sz="0" w:space="0" w:color="auto"/>
        <w:left w:val="none" w:sz="0" w:space="0" w:color="auto"/>
        <w:bottom w:val="none" w:sz="0" w:space="0" w:color="auto"/>
        <w:right w:val="none" w:sz="0" w:space="0" w:color="auto"/>
      </w:divBdr>
      <w:divsChild>
        <w:div w:id="140586175">
          <w:marLeft w:val="0"/>
          <w:marRight w:val="0"/>
          <w:marTop w:val="0"/>
          <w:marBottom w:val="0"/>
          <w:divBdr>
            <w:top w:val="none" w:sz="0" w:space="0" w:color="auto"/>
            <w:left w:val="none" w:sz="0" w:space="0" w:color="auto"/>
            <w:bottom w:val="none" w:sz="0" w:space="0" w:color="auto"/>
            <w:right w:val="none" w:sz="0" w:space="0" w:color="auto"/>
          </w:divBdr>
        </w:div>
        <w:div w:id="523859782">
          <w:marLeft w:val="0"/>
          <w:marRight w:val="0"/>
          <w:marTop w:val="0"/>
          <w:marBottom w:val="0"/>
          <w:divBdr>
            <w:top w:val="none" w:sz="0" w:space="0" w:color="auto"/>
            <w:left w:val="none" w:sz="0" w:space="0" w:color="auto"/>
            <w:bottom w:val="none" w:sz="0" w:space="0" w:color="auto"/>
            <w:right w:val="none" w:sz="0" w:space="0" w:color="auto"/>
          </w:divBdr>
        </w:div>
        <w:div w:id="580260967">
          <w:marLeft w:val="0"/>
          <w:marRight w:val="0"/>
          <w:marTop w:val="0"/>
          <w:marBottom w:val="0"/>
          <w:divBdr>
            <w:top w:val="none" w:sz="0" w:space="0" w:color="auto"/>
            <w:left w:val="none" w:sz="0" w:space="0" w:color="auto"/>
            <w:bottom w:val="none" w:sz="0" w:space="0" w:color="auto"/>
            <w:right w:val="none" w:sz="0" w:space="0" w:color="auto"/>
          </w:divBdr>
        </w:div>
        <w:div w:id="1646279521">
          <w:marLeft w:val="0"/>
          <w:marRight w:val="0"/>
          <w:marTop w:val="0"/>
          <w:marBottom w:val="0"/>
          <w:divBdr>
            <w:top w:val="none" w:sz="0" w:space="0" w:color="auto"/>
            <w:left w:val="none" w:sz="0" w:space="0" w:color="auto"/>
            <w:bottom w:val="none" w:sz="0" w:space="0" w:color="auto"/>
            <w:right w:val="none" w:sz="0" w:space="0" w:color="auto"/>
          </w:divBdr>
        </w:div>
      </w:divsChild>
    </w:div>
    <w:div w:id="1415008841">
      <w:bodyDiv w:val="1"/>
      <w:marLeft w:val="0"/>
      <w:marRight w:val="0"/>
      <w:marTop w:val="0"/>
      <w:marBottom w:val="0"/>
      <w:divBdr>
        <w:top w:val="none" w:sz="0" w:space="0" w:color="auto"/>
        <w:left w:val="none" w:sz="0" w:space="0" w:color="auto"/>
        <w:bottom w:val="none" w:sz="0" w:space="0" w:color="auto"/>
        <w:right w:val="none" w:sz="0" w:space="0" w:color="auto"/>
      </w:divBdr>
    </w:div>
    <w:div w:id="1517966403">
      <w:bodyDiv w:val="1"/>
      <w:marLeft w:val="0"/>
      <w:marRight w:val="0"/>
      <w:marTop w:val="0"/>
      <w:marBottom w:val="0"/>
      <w:divBdr>
        <w:top w:val="none" w:sz="0" w:space="0" w:color="auto"/>
        <w:left w:val="none" w:sz="0" w:space="0" w:color="auto"/>
        <w:bottom w:val="none" w:sz="0" w:space="0" w:color="auto"/>
        <w:right w:val="none" w:sz="0" w:space="0" w:color="auto"/>
      </w:divBdr>
      <w:divsChild>
        <w:div w:id="254024661">
          <w:marLeft w:val="720"/>
          <w:marRight w:val="720"/>
          <w:marTop w:val="720"/>
          <w:marBottom w:val="0"/>
          <w:divBdr>
            <w:top w:val="none" w:sz="0" w:space="0" w:color="auto"/>
            <w:left w:val="none" w:sz="0" w:space="0" w:color="auto"/>
            <w:bottom w:val="none" w:sz="0" w:space="0" w:color="auto"/>
            <w:right w:val="none" w:sz="0" w:space="0" w:color="auto"/>
          </w:divBdr>
          <w:divsChild>
            <w:div w:id="1939941042">
              <w:marLeft w:val="0"/>
              <w:marRight w:val="0"/>
              <w:marTop w:val="0"/>
              <w:marBottom w:val="0"/>
              <w:divBdr>
                <w:top w:val="none" w:sz="0" w:space="0" w:color="auto"/>
                <w:left w:val="none" w:sz="0" w:space="0" w:color="auto"/>
                <w:bottom w:val="none" w:sz="0" w:space="0" w:color="auto"/>
                <w:right w:val="none" w:sz="0" w:space="0" w:color="auto"/>
              </w:divBdr>
              <w:divsChild>
                <w:div w:id="866648604">
                  <w:marLeft w:val="0"/>
                  <w:marRight w:val="0"/>
                  <w:marTop w:val="0"/>
                  <w:marBottom w:val="0"/>
                  <w:divBdr>
                    <w:top w:val="none" w:sz="0" w:space="0" w:color="auto"/>
                    <w:left w:val="none" w:sz="0" w:space="0" w:color="auto"/>
                    <w:bottom w:val="none" w:sz="0" w:space="0" w:color="auto"/>
                    <w:right w:val="none" w:sz="0" w:space="0" w:color="auto"/>
                  </w:divBdr>
                  <w:divsChild>
                    <w:div w:id="2141264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9119527">
      <w:bodyDiv w:val="1"/>
      <w:marLeft w:val="0"/>
      <w:marRight w:val="0"/>
      <w:marTop w:val="0"/>
      <w:marBottom w:val="0"/>
      <w:divBdr>
        <w:top w:val="none" w:sz="0" w:space="0" w:color="auto"/>
        <w:left w:val="none" w:sz="0" w:space="0" w:color="auto"/>
        <w:bottom w:val="none" w:sz="0" w:space="0" w:color="auto"/>
        <w:right w:val="none" w:sz="0" w:space="0" w:color="auto"/>
      </w:divBdr>
    </w:div>
    <w:div w:id="1607733384">
      <w:bodyDiv w:val="1"/>
      <w:marLeft w:val="0"/>
      <w:marRight w:val="0"/>
      <w:marTop w:val="0"/>
      <w:marBottom w:val="0"/>
      <w:divBdr>
        <w:top w:val="none" w:sz="0" w:space="0" w:color="auto"/>
        <w:left w:val="none" w:sz="0" w:space="0" w:color="auto"/>
        <w:bottom w:val="none" w:sz="0" w:space="0" w:color="auto"/>
        <w:right w:val="none" w:sz="0" w:space="0" w:color="auto"/>
      </w:divBdr>
      <w:divsChild>
        <w:div w:id="1370687007">
          <w:marLeft w:val="0"/>
          <w:marRight w:val="0"/>
          <w:marTop w:val="0"/>
          <w:marBottom w:val="0"/>
          <w:divBdr>
            <w:top w:val="none" w:sz="0" w:space="0" w:color="auto"/>
            <w:left w:val="none" w:sz="0" w:space="0" w:color="auto"/>
            <w:bottom w:val="none" w:sz="0" w:space="0" w:color="auto"/>
            <w:right w:val="none" w:sz="0" w:space="0" w:color="auto"/>
          </w:divBdr>
        </w:div>
      </w:divsChild>
    </w:div>
    <w:div w:id="1614051598">
      <w:bodyDiv w:val="1"/>
      <w:marLeft w:val="0"/>
      <w:marRight w:val="0"/>
      <w:marTop w:val="0"/>
      <w:marBottom w:val="0"/>
      <w:divBdr>
        <w:top w:val="none" w:sz="0" w:space="0" w:color="auto"/>
        <w:left w:val="none" w:sz="0" w:space="0" w:color="auto"/>
        <w:bottom w:val="none" w:sz="0" w:space="0" w:color="auto"/>
        <w:right w:val="none" w:sz="0" w:space="0" w:color="auto"/>
      </w:divBdr>
    </w:div>
    <w:div w:id="1785155580">
      <w:bodyDiv w:val="1"/>
      <w:marLeft w:val="0"/>
      <w:marRight w:val="0"/>
      <w:marTop w:val="0"/>
      <w:marBottom w:val="0"/>
      <w:divBdr>
        <w:top w:val="none" w:sz="0" w:space="0" w:color="auto"/>
        <w:left w:val="none" w:sz="0" w:space="0" w:color="auto"/>
        <w:bottom w:val="none" w:sz="0" w:space="0" w:color="auto"/>
        <w:right w:val="none" w:sz="0" w:space="0" w:color="auto"/>
      </w:divBdr>
      <w:divsChild>
        <w:div w:id="1484397078">
          <w:marLeft w:val="0"/>
          <w:marRight w:val="0"/>
          <w:marTop w:val="0"/>
          <w:marBottom w:val="0"/>
          <w:divBdr>
            <w:top w:val="none" w:sz="0" w:space="0" w:color="auto"/>
            <w:left w:val="none" w:sz="0" w:space="0" w:color="auto"/>
            <w:bottom w:val="none" w:sz="0" w:space="0" w:color="auto"/>
            <w:right w:val="none" w:sz="0" w:space="0" w:color="auto"/>
          </w:divBdr>
        </w:div>
      </w:divsChild>
    </w:div>
    <w:div w:id="1861123923">
      <w:bodyDiv w:val="1"/>
      <w:marLeft w:val="0"/>
      <w:marRight w:val="0"/>
      <w:marTop w:val="0"/>
      <w:marBottom w:val="0"/>
      <w:divBdr>
        <w:top w:val="none" w:sz="0" w:space="0" w:color="auto"/>
        <w:left w:val="none" w:sz="0" w:space="0" w:color="auto"/>
        <w:bottom w:val="none" w:sz="0" w:space="0" w:color="auto"/>
        <w:right w:val="none" w:sz="0" w:space="0" w:color="auto"/>
      </w:divBdr>
    </w:div>
    <w:div w:id="1912959969">
      <w:bodyDiv w:val="1"/>
      <w:marLeft w:val="0"/>
      <w:marRight w:val="0"/>
      <w:marTop w:val="0"/>
      <w:marBottom w:val="0"/>
      <w:divBdr>
        <w:top w:val="none" w:sz="0" w:space="0" w:color="auto"/>
        <w:left w:val="none" w:sz="0" w:space="0" w:color="auto"/>
        <w:bottom w:val="none" w:sz="0" w:space="0" w:color="auto"/>
        <w:right w:val="none" w:sz="0" w:space="0" w:color="auto"/>
      </w:divBdr>
      <w:divsChild>
        <w:div w:id="258414086">
          <w:marLeft w:val="0"/>
          <w:marRight w:val="0"/>
          <w:marTop w:val="0"/>
          <w:marBottom w:val="0"/>
          <w:divBdr>
            <w:top w:val="none" w:sz="0" w:space="0" w:color="auto"/>
            <w:left w:val="none" w:sz="0" w:space="0" w:color="auto"/>
            <w:bottom w:val="none" w:sz="0" w:space="0" w:color="auto"/>
            <w:right w:val="none" w:sz="0" w:space="0" w:color="auto"/>
          </w:divBdr>
          <w:divsChild>
            <w:div w:id="2073577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5896910">
      <w:bodyDiv w:val="1"/>
      <w:marLeft w:val="0"/>
      <w:marRight w:val="0"/>
      <w:marTop w:val="0"/>
      <w:marBottom w:val="0"/>
      <w:divBdr>
        <w:top w:val="none" w:sz="0" w:space="0" w:color="auto"/>
        <w:left w:val="none" w:sz="0" w:space="0" w:color="auto"/>
        <w:bottom w:val="none" w:sz="0" w:space="0" w:color="auto"/>
        <w:right w:val="none" w:sz="0" w:space="0" w:color="auto"/>
      </w:divBdr>
      <w:divsChild>
        <w:div w:id="1896358123">
          <w:marLeft w:val="720"/>
          <w:marRight w:val="720"/>
          <w:marTop w:val="720"/>
          <w:marBottom w:val="0"/>
          <w:divBdr>
            <w:top w:val="none" w:sz="0" w:space="0" w:color="auto"/>
            <w:left w:val="none" w:sz="0" w:space="0" w:color="auto"/>
            <w:bottom w:val="none" w:sz="0" w:space="0" w:color="auto"/>
            <w:right w:val="none" w:sz="0" w:space="0" w:color="auto"/>
          </w:divBdr>
          <w:divsChild>
            <w:div w:id="1922137507">
              <w:marLeft w:val="0"/>
              <w:marRight w:val="0"/>
              <w:marTop w:val="0"/>
              <w:marBottom w:val="0"/>
              <w:divBdr>
                <w:top w:val="none" w:sz="0" w:space="0" w:color="auto"/>
                <w:left w:val="none" w:sz="0" w:space="0" w:color="auto"/>
                <w:bottom w:val="none" w:sz="0" w:space="0" w:color="auto"/>
                <w:right w:val="none" w:sz="0" w:space="0" w:color="auto"/>
              </w:divBdr>
              <w:divsChild>
                <w:div w:id="921253528">
                  <w:marLeft w:val="0"/>
                  <w:marRight w:val="0"/>
                  <w:marTop w:val="0"/>
                  <w:marBottom w:val="0"/>
                  <w:divBdr>
                    <w:top w:val="none" w:sz="0" w:space="0" w:color="auto"/>
                    <w:left w:val="none" w:sz="0" w:space="0" w:color="auto"/>
                    <w:bottom w:val="none" w:sz="0" w:space="0" w:color="auto"/>
                    <w:right w:val="none" w:sz="0" w:space="0" w:color="auto"/>
                  </w:divBdr>
                  <w:divsChild>
                    <w:div w:id="1167817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9695754">
      <w:bodyDiv w:val="1"/>
      <w:marLeft w:val="0"/>
      <w:marRight w:val="0"/>
      <w:marTop w:val="0"/>
      <w:marBottom w:val="0"/>
      <w:divBdr>
        <w:top w:val="none" w:sz="0" w:space="0" w:color="auto"/>
        <w:left w:val="none" w:sz="0" w:space="0" w:color="auto"/>
        <w:bottom w:val="none" w:sz="0" w:space="0" w:color="auto"/>
        <w:right w:val="none" w:sz="0" w:space="0" w:color="auto"/>
      </w:divBdr>
      <w:divsChild>
        <w:div w:id="32928969">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doi.org/10.1177/1941874414533352" TargetMode="External"/><Relationship Id="rId21" Type="http://schemas.openxmlformats.org/officeDocument/2006/relationships/image" Target="media/image14.png"/><Relationship Id="rId42" Type="http://schemas.openxmlformats.org/officeDocument/2006/relationships/hyperlink" Target="https://depositphotos.com/gr/photos/%CE%BC%CE%B5%CF%84%CF%89%CF%80%CE%B9%CE%B1%CE%AF%CE%BF%CF%82-%CE%BB%CE%BF%CE%B2%CF%8C%CF%82.html?qview=13281884" TargetMode="External"/><Relationship Id="rId63" Type="http://schemas.openxmlformats.org/officeDocument/2006/relationships/hyperlink" Target="https://www.ncbi.nlm.nih.gov/books/NBK538167/" TargetMode="External"/><Relationship Id="rId84" Type="http://schemas.openxmlformats.org/officeDocument/2006/relationships/hyperlink" Target="https://doi.org/10.1590/2359-3997000000121" TargetMode="External"/><Relationship Id="rId138" Type="http://schemas.openxmlformats.org/officeDocument/2006/relationships/hyperlink" Target="https://med.uth.edu/nba/faculty/nachum-dafny/" TargetMode="External"/><Relationship Id="rId159" Type="http://schemas.openxmlformats.org/officeDocument/2006/relationships/hyperlink" Target="https://doi.org/10.1007/s11940-009-0021-9" TargetMode="External"/><Relationship Id="rId170" Type="http://schemas.openxmlformats.org/officeDocument/2006/relationships/hyperlink" Target="https://doi.org/10.1007/s00415-015-7671-1" TargetMode="External"/><Relationship Id="rId191" Type="http://schemas.openxmlformats.org/officeDocument/2006/relationships/hyperlink" Target="https://doi.org/10.1136/pmj.78.923.513" TargetMode="External"/><Relationship Id="rId205" Type="http://schemas.openxmlformats.org/officeDocument/2006/relationships/hyperlink" Target="https://www.ncbi.nlm.nih.gov/books/NBK542184/" TargetMode="External"/><Relationship Id="rId226" Type="http://schemas.openxmlformats.org/officeDocument/2006/relationships/hyperlink" Target="https://www.mdpi.com/2076-3425/13/1/113" TargetMode="External"/><Relationship Id="rId107" Type="http://schemas.openxmlformats.org/officeDocument/2006/relationships/hyperlink" Target="https://pubmed.ncbi.nlm.nih.gov/29262144/" TargetMode="External"/><Relationship Id="rId11" Type="http://schemas.openxmlformats.org/officeDocument/2006/relationships/image" Target="media/image4.png"/><Relationship Id="rId32" Type="http://schemas.openxmlformats.org/officeDocument/2006/relationships/header" Target="header1.xml"/><Relationship Id="rId53" Type="http://schemas.openxmlformats.org/officeDocument/2006/relationships/hyperlink" Target="https://doi.org/10.1007/s12311-019-01059-9" TargetMode="External"/><Relationship Id="rId74" Type="http://schemas.openxmlformats.org/officeDocument/2006/relationships/hyperlink" Target="https://pubmed.ncbi.nlm.nih.gov/11081787/" TargetMode="External"/><Relationship Id="rId128" Type="http://schemas.openxmlformats.org/officeDocument/2006/relationships/hyperlink" Target="https://doi.org/10.1016/s0022-510x(03)00219-3" TargetMode="External"/><Relationship Id="rId149" Type="http://schemas.openxmlformats.org/officeDocument/2006/relationships/hyperlink" Target="https://doi.org/10.1038/s41572-022-00382-6" TargetMode="External"/><Relationship Id="rId5" Type="http://schemas.openxmlformats.org/officeDocument/2006/relationships/webSettings" Target="webSettings.xml"/><Relationship Id="rId95" Type="http://schemas.openxmlformats.org/officeDocument/2006/relationships/hyperlink" Target="https://doi.org/10.1212/wnl.44.8.1374" TargetMode="External"/><Relationship Id="rId160" Type="http://schemas.openxmlformats.org/officeDocument/2006/relationships/hyperlink" Target="https://doi.org/10.1016/j.neurol.2010.10.016" TargetMode="External"/><Relationship Id="rId181" Type="http://schemas.openxmlformats.org/officeDocument/2006/relationships/hyperlink" Target="https://www.ncbi.nlm.nih.gov/books/NBK20385/" TargetMode="External"/><Relationship Id="rId216" Type="http://schemas.openxmlformats.org/officeDocument/2006/relationships/hyperlink" Target="https://www.ncbi.nlm.nih.gov/pmc/articles/PMC7986845/" TargetMode="External"/><Relationship Id="rId22" Type="http://schemas.openxmlformats.org/officeDocument/2006/relationships/image" Target="media/image15.png"/><Relationship Id="rId43" Type="http://schemas.openxmlformats.org/officeDocument/2006/relationships/hyperlink" Target="https://depositphotos.com/gr/photos/%CE%BC%CE%B5%CF%84%CF%89%CF%80%CE%B9%CE%B1%CE%AF%CE%BF%CF%82-%CE%BB%CE%BF%CE%B2%CF%8C%CF%82.html?qview=13281925" TargetMode="External"/><Relationship Id="rId64" Type="http://schemas.openxmlformats.org/officeDocument/2006/relationships/hyperlink" Target="https://doi.org/10.1002/mds.870100604" TargetMode="External"/><Relationship Id="rId118" Type="http://schemas.openxmlformats.org/officeDocument/2006/relationships/hyperlink" Target="https://www.ncbi.nlm.nih.gov/books/NBK553239/" TargetMode="External"/><Relationship Id="rId139" Type="http://schemas.openxmlformats.org/officeDocument/2006/relationships/hyperlink" Target="https://www.ncbi.nlm.nih.gov/books/NBK448144/" TargetMode="External"/><Relationship Id="rId85" Type="http://schemas.openxmlformats.org/officeDocument/2006/relationships/hyperlink" Target="https://pubmed.ncbi.nlm.nih.gov/21165272/" TargetMode="External"/><Relationship Id="rId150" Type="http://schemas.openxmlformats.org/officeDocument/2006/relationships/hyperlink" Target="https://www.orpha.net/pdfs/data/patho/GR/--GRgrAbs861.pdf" TargetMode="External"/><Relationship Id="rId171" Type="http://schemas.openxmlformats.org/officeDocument/2006/relationships/hyperlink" Target="https://doi.org/10.1159/000116460" TargetMode="External"/><Relationship Id="rId192" Type="http://schemas.openxmlformats.org/officeDocument/2006/relationships/hyperlink" Target="%20" TargetMode="External"/><Relationship Id="rId206" Type="http://schemas.openxmlformats.org/officeDocument/2006/relationships/hyperlink" Target="https://www.ncbi.nlm.nih.gov/books/NBK1126/" TargetMode="External"/><Relationship Id="rId227" Type="http://schemas.openxmlformats.org/officeDocument/2006/relationships/hyperlink" Target="https://www.ncbi.nlm.nih.gov/books/NBK537141/" TargetMode="External"/><Relationship Id="rId12" Type="http://schemas.openxmlformats.org/officeDocument/2006/relationships/image" Target="media/image5.png"/><Relationship Id="rId33" Type="http://schemas.openxmlformats.org/officeDocument/2006/relationships/header" Target="header2.xml"/><Relationship Id="rId108" Type="http://schemas.openxmlformats.org/officeDocument/2006/relationships/hyperlink" Target="https://pubmed.ncbi.nlm.nih.gov/29262144/" TargetMode="External"/><Relationship Id="rId129" Type="http://schemas.openxmlformats.org/officeDocument/2006/relationships/hyperlink" Target="https://www.ncbi.nlm.nih.gov/pmc/articles/PMC2093079/pdf/brmedj03371-0014.pdf" TargetMode="External"/><Relationship Id="rId54" Type="http://schemas.openxmlformats.org/officeDocument/2006/relationships/hyperlink" Target="https://doi.org/10.1038/s41572-019-0096-x" TargetMode="External"/><Relationship Id="rId75" Type="http://schemas.openxmlformats.org/officeDocument/2006/relationships/hyperlink" Target="https://www.ncbi.nlm.nih.gov/books/NBK537171/" TargetMode="External"/><Relationship Id="rId96" Type="http://schemas.openxmlformats.org/officeDocument/2006/relationships/hyperlink" Target="https://doi.org/10.3389/fneur.2021.684835" TargetMode="External"/><Relationship Id="rId140" Type="http://schemas.openxmlformats.org/officeDocument/2006/relationships/hyperlink" Target="https://doi.org/10.7759/cureus.35131" TargetMode="External"/><Relationship Id="rId161" Type="http://schemas.openxmlformats.org/officeDocument/2006/relationships/hyperlink" Target="https://www.ncbi.nlm.nih.gov/books/NBK519542/" TargetMode="External"/><Relationship Id="rId182" Type="http://schemas.openxmlformats.org/officeDocument/2006/relationships/hyperlink" Target="https://doi.org/10.1007/s12311-020-01207-6" TargetMode="External"/><Relationship Id="rId217" Type="http://schemas.openxmlformats.org/officeDocument/2006/relationships/hyperlink" Target="https://www.ncbi.nlm.nih.gov/books/NBK556126/" TargetMode="External"/><Relationship Id="rId6" Type="http://schemas.openxmlformats.org/officeDocument/2006/relationships/footnotes" Target="footnotes.xml"/><Relationship Id="rId23" Type="http://schemas.openxmlformats.org/officeDocument/2006/relationships/image" Target="media/image16.png"/><Relationship Id="rId119" Type="http://schemas.openxmlformats.org/officeDocument/2006/relationships/hyperlink" Target="https://www.ncbi.nlm.nih.gov/books/NBK459242/" TargetMode="External"/><Relationship Id="rId44" Type="http://schemas.openxmlformats.org/officeDocument/2006/relationships/hyperlink" Target="https://depositphotos.com/gr/photos/%CE%BC%CE%B5%CF%84%CF%89%CF%80%CE%B9%CE%B1%CE%AF%CE%BF%CF%82-%CE%BB%CE%BF%CE%B2%CF%8C%CF%82.html?qview=13281873" TargetMode="External"/><Relationship Id="rId65" Type="http://schemas.openxmlformats.org/officeDocument/2006/relationships/hyperlink" Target="https://doi.org/10.1002/mds.870100604" TargetMode="External"/><Relationship Id="rId86" Type="http://schemas.openxmlformats.org/officeDocument/2006/relationships/hyperlink" Target="https://www.ncbi.nlm.nih.gov/books/NBK537310/" TargetMode="External"/><Relationship Id="rId130" Type="http://schemas.openxmlformats.org/officeDocument/2006/relationships/hyperlink" Target="https://doi.org/10.1080/01690960444000278" TargetMode="External"/><Relationship Id="rId151" Type="http://schemas.openxmlformats.org/officeDocument/2006/relationships/hyperlink" Target="https://doi.org/10.3389/fneur.2017.00559" TargetMode="External"/><Relationship Id="rId172" Type="http://schemas.openxmlformats.org/officeDocument/2006/relationships/hyperlink" Target="https://www.ncbi.nlm.nih.gov/books/NBK560584/" TargetMode="External"/><Relationship Id="rId193" Type="http://schemas.openxmlformats.org/officeDocument/2006/relationships/hyperlink" Target="https://www.ncbi.nlm.nih.gov/books/NBK499849/" TargetMode="External"/><Relationship Id="rId207" Type="http://schemas.openxmlformats.org/officeDocument/2006/relationships/hyperlink" Target="https://www.ncbi.nlm.nih.gov/books/NBK1126/" TargetMode="External"/><Relationship Id="rId228" Type="http://schemas.openxmlformats.org/officeDocument/2006/relationships/hyperlink" Target="https://www.ncbi.nlm.nih.gov/books/NBK470193/" TargetMode="External"/><Relationship Id="rId13" Type="http://schemas.openxmlformats.org/officeDocument/2006/relationships/image" Target="media/image6.png"/><Relationship Id="rId109" Type="http://schemas.openxmlformats.org/officeDocument/2006/relationships/hyperlink" Target="https://doi.org/10.1007%2Fs12311-015-0674-8" TargetMode="External"/><Relationship Id="rId34" Type="http://schemas.openxmlformats.org/officeDocument/2006/relationships/footer" Target="footer1.xml"/><Relationship Id="rId55" Type="http://schemas.openxmlformats.org/officeDocument/2006/relationships/hyperlink" Target="https://doi.org/10.1093/ons/opy166" TargetMode="External"/><Relationship Id="rId76" Type="http://schemas.openxmlformats.org/officeDocument/2006/relationships/hyperlink" Target="https://www.ncbi.nlm.nih.gov/books/NBK559056" TargetMode="External"/><Relationship Id="rId97" Type="http://schemas.openxmlformats.org/officeDocument/2006/relationships/hyperlink" Target="https://doi.org/10.1016/j.ncl.2015.07.005" TargetMode="External"/><Relationship Id="rId120" Type="http://schemas.openxmlformats.org/officeDocument/2006/relationships/hyperlink" Target="https://www.ncbi.nlm.nih.gov/books/NBK459242/" TargetMode="External"/><Relationship Id="rId141" Type="http://schemas.openxmlformats.org/officeDocument/2006/relationships/hyperlink" Target="https://doi.org/10.1016/j.otc.2015.09.001" TargetMode="External"/><Relationship Id="rId7" Type="http://schemas.openxmlformats.org/officeDocument/2006/relationships/endnotes" Target="endnotes.xml"/><Relationship Id="rId162" Type="http://schemas.openxmlformats.org/officeDocument/2006/relationships/hyperlink" Target="https://www.ncbi.nlm.nih.gov/pmc/articles/PMC1737705/pdf/v072p00012.pdf" TargetMode="External"/><Relationship Id="rId183" Type="http://schemas.openxmlformats.org/officeDocument/2006/relationships/hyperlink" Target="https://pubmed.ncbi.nlm.nih.gov/17366266/" TargetMode="External"/><Relationship Id="rId218" Type="http://schemas.openxmlformats.org/officeDocument/2006/relationships/hyperlink" Target="%20" TargetMode="External"/><Relationship Id="rId24" Type="http://schemas.openxmlformats.org/officeDocument/2006/relationships/image" Target="media/image17.png"/><Relationship Id="rId45" Type="http://schemas.openxmlformats.org/officeDocument/2006/relationships/hyperlink" Target="https://depositphotos.com/gr/photos/%CE%BC%CE%B5%CF%84%CF%89%CF%80%CE%B9%CE%B1%CE%AF%CE%BF%CF%82-%CE%BB%CE%BF%CE%B2%CF%8C%CF%82.html?qview=23407088" TargetMode="External"/><Relationship Id="rId66" Type="http://schemas.openxmlformats.org/officeDocument/2006/relationships/hyperlink" Target="https://www.ncbi.nlm.nih.gov/books/NBK535405/" TargetMode="External"/><Relationship Id="rId87" Type="http://schemas.openxmlformats.org/officeDocument/2006/relationships/hyperlink" Target="https://doi.org/10.3238/arztebl.2019.0600" TargetMode="External"/><Relationship Id="rId110" Type="http://schemas.openxmlformats.org/officeDocument/2006/relationships/hyperlink" Target="https://www.vecteezy.com/vector-art/6846805-neuron-anatomy-diagram-composition" TargetMode="External"/><Relationship Id="rId131" Type="http://schemas.openxmlformats.org/officeDocument/2006/relationships/hyperlink" Target="https://doi.org/10.1192%2Fj.eurpsy.2021.1829" TargetMode="External"/><Relationship Id="rId152" Type="http://schemas.openxmlformats.org/officeDocument/2006/relationships/hyperlink" Target="https://www.ncbi.nlm.nih.gov/books/NBK11008/" TargetMode="External"/><Relationship Id="rId173" Type="http://schemas.openxmlformats.org/officeDocument/2006/relationships/hyperlink" Target="https://www.ncbi.nlm.nih.gov/books/NBK553160/" TargetMode="External"/><Relationship Id="rId194" Type="http://schemas.openxmlformats.org/officeDocument/2006/relationships/hyperlink" Target="https://pdfs.semanticscholar.org/c5eb/08f0672ec0753976ebbb05be461c9ce2e59e.pdf" TargetMode="External"/><Relationship Id="rId208" Type="http://schemas.openxmlformats.org/officeDocument/2006/relationships/hyperlink" Target="https://doi.org/10.1136/jnnp-2019-322541" TargetMode="External"/><Relationship Id="rId229" Type="http://schemas.openxmlformats.org/officeDocument/2006/relationships/hyperlink" Target="https://doi.org/10.17116/jnevro2023123072116" TargetMode="External"/><Relationship Id="rId14" Type="http://schemas.openxmlformats.org/officeDocument/2006/relationships/image" Target="media/image7.png"/><Relationship Id="rId35" Type="http://schemas.openxmlformats.org/officeDocument/2006/relationships/footer" Target="footer2.xml"/><Relationship Id="rId56" Type="http://schemas.openxmlformats.org/officeDocument/2006/relationships/hyperlink" Target="https://www.ncbi.nlm.nih.gov/books/NBK431076/" TargetMode="External"/><Relationship Id="rId77" Type="http://schemas.openxmlformats.org/officeDocument/2006/relationships/hyperlink" Target="https://doi.org/10.5853/jos.2015.01627" TargetMode="External"/><Relationship Id="rId100" Type="http://schemas.openxmlformats.org/officeDocument/2006/relationships/hyperlink" Target="https://pubmed.ncbi.nlm.nih.gov/423555/" TargetMode="External"/><Relationship Id="rId8" Type="http://schemas.openxmlformats.org/officeDocument/2006/relationships/image" Target="media/image1.jpg"/><Relationship Id="rId98" Type="http://schemas.openxmlformats.org/officeDocument/2006/relationships/hyperlink" Target="https://doi.org/10.3389/fneur.2019.00652" TargetMode="External"/><Relationship Id="rId121" Type="http://schemas.openxmlformats.org/officeDocument/2006/relationships/hyperlink" Target="%20" TargetMode="External"/><Relationship Id="rId142" Type="http://schemas.openxmlformats.org/officeDocument/2006/relationships/hyperlink" Target="https://doi.org/10.1097%2FWNO0b013e3181b416de" TargetMode="External"/><Relationship Id="rId163" Type="http://schemas.openxmlformats.org/officeDocument/2006/relationships/hyperlink" Target="https://doi.org/10.23736/S1973-9087.21.07029-5" TargetMode="External"/><Relationship Id="rId184" Type="http://schemas.openxmlformats.org/officeDocument/2006/relationships/hyperlink" Target="https://www.ncbi.nlm.nih.gov/books/NBK470353/" TargetMode="External"/><Relationship Id="rId219" Type="http://schemas.openxmlformats.org/officeDocument/2006/relationships/hyperlink" Target="https://www.ncbi.nlm.nih.gov/books/NBK482346/" TargetMode="External"/><Relationship Id="rId230" Type="http://schemas.openxmlformats.org/officeDocument/2006/relationships/hyperlink" Target="https://www.ncbi.nlm.nih.gov/books/NBK554616/" TargetMode="External"/><Relationship Id="rId25" Type="http://schemas.openxmlformats.org/officeDocument/2006/relationships/image" Target="media/image18.jpeg"/><Relationship Id="rId46" Type="http://schemas.openxmlformats.org/officeDocument/2006/relationships/hyperlink" Target="https://depositphotos.com/gr/photos/%CF%80%CF%81%CE%BF%CE%BC%CE%B7%CE%BA%CE%B7%CF%82-%CE%BC%CF%85%CE%B5%CE%BB%CE%BF%CF%82.html?qview=13282403" TargetMode="External"/><Relationship Id="rId67" Type="http://schemas.openxmlformats.org/officeDocument/2006/relationships/hyperlink" Target="https://www.ncbi.nlm.nih.gov/books/NBK535405/" TargetMode="External"/><Relationship Id="rId20" Type="http://schemas.openxmlformats.org/officeDocument/2006/relationships/image" Target="media/image13.png"/><Relationship Id="rId41" Type="http://schemas.openxmlformats.org/officeDocument/2006/relationships/hyperlink" Target="https://doi.org/10.1007%2Fs00401-009-0601-5" TargetMode="External"/><Relationship Id="rId62" Type="http://schemas.openxmlformats.org/officeDocument/2006/relationships/hyperlink" Target="https://doi.org/10.17245/jdapm.2018.18.6.333" TargetMode="External"/><Relationship Id="rId83" Type="http://schemas.openxmlformats.org/officeDocument/2006/relationships/hyperlink" Target="https://www.ncbi.nlm.nih.gov/pmc/articles/PMC5628324/" TargetMode="External"/><Relationship Id="rId88" Type="http://schemas.openxmlformats.org/officeDocument/2006/relationships/hyperlink" Target="https://doi.org/10.1101/cshperspect.a009621" TargetMode="External"/><Relationship Id="rId111" Type="http://schemas.openxmlformats.org/officeDocument/2006/relationships/hyperlink" Target="https://www.ncbi.nlm.nih.gov/books/NBK551718/" TargetMode="External"/><Relationship Id="rId132" Type="http://schemas.openxmlformats.org/officeDocument/2006/relationships/hyperlink" Target="https://www.nidcd.nih.gov/sites/default/files/Documents/publications/SpasmodicDysphonia-508.pdf" TargetMode="External"/><Relationship Id="rId153" Type="http://schemas.openxmlformats.org/officeDocument/2006/relationships/hyperlink" Target="https://www.ncbi.nlm.nih.gov/books/NBK11008/" TargetMode="External"/><Relationship Id="rId174" Type="http://schemas.openxmlformats.org/officeDocument/2006/relationships/hyperlink" Target="https://doi.org/10.1016/j.bandl.2013.10.002" TargetMode="External"/><Relationship Id="rId179" Type="http://schemas.openxmlformats.org/officeDocument/2006/relationships/hyperlink" Target="%20" TargetMode="External"/><Relationship Id="rId195" Type="http://schemas.openxmlformats.org/officeDocument/2006/relationships/hyperlink" Target="https://teachmephysiology.com/nervous-system/motor-system/lower-motor-neurones/" TargetMode="External"/><Relationship Id="rId209" Type="http://schemas.openxmlformats.org/officeDocument/2006/relationships/hyperlink" Target="https://doi.org/10.1136/practneurol-2019-002300" TargetMode="External"/><Relationship Id="rId190" Type="http://schemas.openxmlformats.org/officeDocument/2006/relationships/hyperlink" Target="https://doi.org/10.1007/s11940-009-0019-3" TargetMode="External"/><Relationship Id="rId204" Type="http://schemas.openxmlformats.org/officeDocument/2006/relationships/hyperlink" Target="https://pubmed.ncbi.nlm.nih.gov/20184513/" TargetMode="External"/><Relationship Id="rId220" Type="http://schemas.openxmlformats.org/officeDocument/2006/relationships/hyperlink" Target="https://www.ncbi.nlm.nih.gov/books/NBK557446/" TargetMode="External"/><Relationship Id="rId225" Type="http://schemas.openxmlformats.org/officeDocument/2006/relationships/hyperlink" Target="https://www.ncbi.nlm.nih.gov/books/NBK558944/" TargetMode="External"/><Relationship Id="rId15" Type="http://schemas.openxmlformats.org/officeDocument/2006/relationships/image" Target="media/image8.png"/><Relationship Id="rId36" Type="http://schemas.openxmlformats.org/officeDocument/2006/relationships/header" Target="header3.xml"/><Relationship Id="rId57" Type="http://schemas.openxmlformats.org/officeDocument/2006/relationships/hyperlink" Target="https://doi.org/10.1055/s-2008-1040859" TargetMode="External"/><Relationship Id="rId106" Type="http://schemas.openxmlformats.org/officeDocument/2006/relationships/hyperlink" Target="https://www.ncbi.nlm.nih.gov/books/NBK442010/" TargetMode="External"/><Relationship Id="rId127" Type="http://schemas.openxmlformats.org/officeDocument/2006/relationships/hyperlink" Target="https://doi.org/10.1016/b978-0-444-52014-2.00026-4" TargetMode="External"/><Relationship Id="rId10" Type="http://schemas.openxmlformats.org/officeDocument/2006/relationships/image" Target="media/image3.png"/><Relationship Id="rId31" Type="http://schemas.openxmlformats.org/officeDocument/2006/relationships/hyperlink" Target="https://l.facebook.com/l.php?u=https%3A%2F%2Fwww.dataspan.com%2Fblog%2Fwhat-are-the-different-types-of-data-destruction-and-which-one-should-you-use%2F%3Ffbclid%3DIwZXh0bgNhZW0CMTAAAR2oztmpn3PlkRRLzPg4GTd0Yc1Pj31ORnq90jsmz1_jO-1DN4h7tD4oIhg_aem_ZmFrZWR1bW15MTZieXRlcw&amp;h=AT39EnQAQ5VqAjGt_T7OM1m-ykV4XJp6Gi2nHws-g1_6gtxQYwUYJsbwobdTz3rPWnY0N6Qjso6FtHjv8fXCjlEP8V9umOgO-6wHkVhH4u_91m1MXOULNotNcOv_W4HfAw7NRza0eeQPh6-DNyntCQ" TargetMode="External"/><Relationship Id="rId52" Type="http://schemas.openxmlformats.org/officeDocument/2006/relationships/hyperlink" Target="https://www.parisianou.gr/en/author/1932" TargetMode="External"/><Relationship Id="rId73" Type="http://schemas.openxmlformats.org/officeDocument/2006/relationships/hyperlink" Target="https://doi.org/10.1055/s-0036-1585097" TargetMode="External"/><Relationship Id="rId78" Type="http://schemas.openxmlformats.org/officeDocument/2006/relationships/hyperlink" Target="%20" TargetMode="External"/><Relationship Id="rId94" Type="http://schemas.openxmlformats.org/officeDocument/2006/relationships/hyperlink" Target="https://doi.org/10.1212/wnl.44.8.1374" TargetMode="External"/><Relationship Id="rId99" Type="http://schemas.openxmlformats.org/officeDocument/2006/relationships/hyperlink" Target="https://doi.org/10.3389/fneur.2019.00652" TargetMode="External"/><Relationship Id="rId101" Type="http://schemas.openxmlformats.org/officeDocument/2006/relationships/hyperlink" Target="https://go.gale.com/ps/i.do?id=GALE%7CA133185199&amp;sid=googleScholar&amp;v=2.1&amp;it=r&amp;linkaccess=abs&amp;issn=10859586&amp;p=AONE&amp;sw=w&amp;userGroupName=anon%7E5f8b4c1&amp;aty=open-web-entry" TargetMode="External"/><Relationship Id="rId122" Type="http://schemas.openxmlformats.org/officeDocument/2006/relationships/hyperlink" Target="https://doi.org/10.1002/14651858.cd005029.pub2" TargetMode="External"/><Relationship Id="rId143" Type="http://schemas.openxmlformats.org/officeDocument/2006/relationships/hyperlink" Target="https://doi.org/10.1016/s1043-4526(08)60119-9" TargetMode="External"/><Relationship Id="rId148" Type="http://schemas.openxmlformats.org/officeDocument/2006/relationships/hyperlink" Target="https://doi.org/10.1002/mds.870110623" TargetMode="External"/><Relationship Id="rId164" Type="http://schemas.openxmlformats.org/officeDocument/2006/relationships/hyperlink" Target="https://doi.org/10.1038/nrdp.2016.97" TargetMode="External"/><Relationship Id="rId169" Type="http://schemas.openxmlformats.org/officeDocument/2006/relationships/hyperlink" Target="https://doi.org/10.1097/00006324-199203000-00011" TargetMode="External"/><Relationship Id="rId185" Type="http://schemas.openxmlformats.org/officeDocument/2006/relationships/hyperlink" Target="https://www.ncbi.nlm.nih.gov/books/NBK470353/" TargetMode="External"/><Relationship Id="rId4" Type="http://schemas.openxmlformats.org/officeDocument/2006/relationships/settings" Target="settings.xml"/><Relationship Id="rId9" Type="http://schemas.openxmlformats.org/officeDocument/2006/relationships/image" Target="media/image2.jpg"/><Relationship Id="rId180" Type="http://schemas.openxmlformats.org/officeDocument/2006/relationships/hyperlink" Target="https://doi.org/10.7916/d8tb1k44" TargetMode="External"/><Relationship Id="rId210" Type="http://schemas.openxmlformats.org/officeDocument/2006/relationships/hyperlink" Target="https://doi.org/10.1016%2Fj.tins.2011.08.003" TargetMode="External"/><Relationship Id="rId215" Type="http://schemas.openxmlformats.org/officeDocument/2006/relationships/hyperlink" Target="https://doi.org/10.3390/jcm13020578" TargetMode="External"/><Relationship Id="rId236" Type="http://schemas.openxmlformats.org/officeDocument/2006/relationships/theme" Target="theme/theme1.xml"/><Relationship Id="rId26" Type="http://schemas.openxmlformats.org/officeDocument/2006/relationships/image" Target="media/image19.jpeg"/><Relationship Id="rId231" Type="http://schemas.openxmlformats.org/officeDocument/2006/relationships/hyperlink" Target="https://doi.org/10.1016/b978-0-444-52014-2.00027-6" TargetMode="External"/><Relationship Id="rId47" Type="http://schemas.openxmlformats.org/officeDocument/2006/relationships/hyperlink" Target="https://depositphotos.com/gr/photos/%CE%BC%CE%B5%CF%84%CF%89%CF%80%CE%B9%CE%B1%CE%B9%CE%BF%CF%83-%CE%BB%CE%BF%CE%B2%CE%BF%CF%83.html?qview=13281883" TargetMode="External"/><Relationship Id="rId68" Type="http://schemas.openxmlformats.org/officeDocument/2006/relationships/hyperlink" Target="https://www.ncbi.nlm.nih.gov/books/NBK534860/" TargetMode="External"/><Relationship Id="rId89" Type="http://schemas.openxmlformats.org/officeDocument/2006/relationships/hyperlink" Target="https://doi.org/10.1101/cshperspect.a009621" TargetMode="External"/><Relationship Id="rId112" Type="http://schemas.openxmlformats.org/officeDocument/2006/relationships/hyperlink" Target="https://www.ncbi.nlm.nih.gov/books/NBK556102/" TargetMode="External"/><Relationship Id="rId133" Type="http://schemas.openxmlformats.org/officeDocument/2006/relationships/hyperlink" Target="https://www.ncbi.nlm.nih.gov/books/NBK532254/" TargetMode="External"/><Relationship Id="rId154" Type="http://schemas.openxmlformats.org/officeDocument/2006/relationships/hyperlink" Target="https://www.ncbi.nlm.nih.gov/books/NBK560589/" TargetMode="External"/><Relationship Id="rId175" Type="http://schemas.openxmlformats.org/officeDocument/2006/relationships/hyperlink" Target="https://doi.org/10.1159/000271645" TargetMode="External"/><Relationship Id="rId196" Type="http://schemas.openxmlformats.org/officeDocument/2006/relationships/hyperlink" Target="https://doi.org/10.1590/S0004-282X2009000600035" TargetMode="External"/><Relationship Id="rId200" Type="http://schemas.openxmlformats.org/officeDocument/2006/relationships/hyperlink" Target="https://doi.org/10.3109/asl2.1995.23.issue-1.01" TargetMode="External"/><Relationship Id="rId16" Type="http://schemas.openxmlformats.org/officeDocument/2006/relationships/image" Target="media/image9.png"/><Relationship Id="rId221" Type="http://schemas.openxmlformats.org/officeDocument/2006/relationships/hyperlink" Target="https://www.ncbi.nlm.nih.gov/books/NBK386/" TargetMode="External"/><Relationship Id="rId37" Type="http://schemas.openxmlformats.org/officeDocument/2006/relationships/footer" Target="footer3.xml"/><Relationship Id="rId58" Type="http://schemas.openxmlformats.org/officeDocument/2006/relationships/hyperlink" Target="https://doi.org/10.1055/s-2008-1040859" TargetMode="External"/><Relationship Id="rId79" Type="http://schemas.openxmlformats.org/officeDocument/2006/relationships/hyperlink" Target="https://pubmed.ncbi.nlm.nih.gov/30422464/" TargetMode="External"/><Relationship Id="rId102" Type="http://schemas.openxmlformats.org/officeDocument/2006/relationships/hyperlink" Target="https://doi.org/10.1183/20734735.000318" TargetMode="External"/><Relationship Id="rId123" Type="http://schemas.openxmlformats.org/officeDocument/2006/relationships/hyperlink" Target="https://doi.org/10.3390/ijms22136755" TargetMode="External"/><Relationship Id="rId144" Type="http://schemas.openxmlformats.org/officeDocument/2006/relationships/hyperlink" Target="https://www.shutterstock.com/el/image-vector/women-neck-muscle-stiffness-pain-adults-2387643269" TargetMode="External"/><Relationship Id="rId90" Type="http://schemas.openxmlformats.org/officeDocument/2006/relationships/hyperlink" Target="https://www.istockphoto.com/vector/human-larynx-and-internal-pharynx-anatomy-head-illustration-close-ideal-for-gm1204429898-346557196" TargetMode="External"/><Relationship Id="rId165" Type="http://schemas.openxmlformats.org/officeDocument/2006/relationships/hyperlink" Target="https://www.ncbi.nlm.nih.gov/books/NBK507717/" TargetMode="External"/><Relationship Id="rId186" Type="http://schemas.openxmlformats.org/officeDocument/2006/relationships/hyperlink" Target="https://doi.org/10.1002/ana.410060315" TargetMode="External"/><Relationship Id="rId211" Type="http://schemas.openxmlformats.org/officeDocument/2006/relationships/hyperlink" Target="https://doi.org/10.1038/nrneurol.2014.121" TargetMode="External"/><Relationship Id="rId232" Type="http://schemas.openxmlformats.org/officeDocument/2006/relationships/hyperlink" Target="%20" TargetMode="External"/><Relationship Id="rId27" Type="http://schemas.openxmlformats.org/officeDocument/2006/relationships/image" Target="media/image20.jpeg"/><Relationship Id="rId48" Type="http://schemas.openxmlformats.org/officeDocument/2006/relationships/hyperlink" Target="https://depositphotos.com/gr/similar-images/58732775.html?qview=13282419" TargetMode="External"/><Relationship Id="rId69" Type="http://schemas.openxmlformats.org/officeDocument/2006/relationships/hyperlink" Target="https://www.ncbi.nlm.nih.gov/books/NBK534860/" TargetMode="External"/><Relationship Id="rId113" Type="http://schemas.openxmlformats.org/officeDocument/2006/relationships/hyperlink" Target="https://doi.org/10.1007/s12311-024-01668-z" TargetMode="External"/><Relationship Id="rId134" Type="http://schemas.openxmlformats.org/officeDocument/2006/relationships/hyperlink" Target="%20" TargetMode="External"/><Relationship Id="rId80" Type="http://schemas.openxmlformats.org/officeDocument/2006/relationships/hyperlink" Target="https://doi.org/10.7874/kja.2013.17.2.54" TargetMode="External"/><Relationship Id="rId155" Type="http://schemas.openxmlformats.org/officeDocument/2006/relationships/hyperlink" Target="https://doi.org/10.2340/16501977-2832" TargetMode="External"/><Relationship Id="rId176" Type="http://schemas.openxmlformats.org/officeDocument/2006/relationships/hyperlink" Target="https://doi.org/10.1044/2015_jslhr-s-15-0086" TargetMode="External"/><Relationship Id="rId197" Type="http://schemas.openxmlformats.org/officeDocument/2006/relationships/hyperlink" Target="https://doi.org/10.1038/sj.ejhg.5200206" TargetMode="External"/><Relationship Id="rId201" Type="http://schemas.openxmlformats.org/officeDocument/2006/relationships/hyperlink" Target="https://www.ncbi.nlm.nih.gov/books/NBK560833/" TargetMode="External"/><Relationship Id="rId222" Type="http://schemas.openxmlformats.org/officeDocument/2006/relationships/hyperlink" Target="https://www.ncbi.nlm.nih.gov/books/NBK563199/" TargetMode="External"/><Relationship Id="rId17" Type="http://schemas.openxmlformats.org/officeDocument/2006/relationships/image" Target="media/image10.png"/><Relationship Id="rId38" Type="http://schemas.openxmlformats.org/officeDocument/2006/relationships/hyperlink" Target="https://doi.org/10.1080%2F08998280.2015.11929234" TargetMode="External"/><Relationship Id="rId59" Type="http://schemas.openxmlformats.org/officeDocument/2006/relationships/hyperlink" Target="https://www.ncbi.nlm.nih.gov/books/NBK538496/" TargetMode="External"/><Relationship Id="rId103" Type="http://schemas.openxmlformats.org/officeDocument/2006/relationships/hyperlink" Target="https://doi.org/10.3390%2Fneurolint14020028" TargetMode="External"/><Relationship Id="rId124" Type="http://schemas.openxmlformats.org/officeDocument/2006/relationships/hyperlink" Target="https://doi.org/10.4161/21645515.2014.981115" TargetMode="External"/><Relationship Id="rId70" Type="http://schemas.openxmlformats.org/officeDocument/2006/relationships/hyperlink" Target="https://doi.org/10.1016/j.clineuro.2021.106811" TargetMode="External"/><Relationship Id="rId91" Type="http://schemas.openxmlformats.org/officeDocument/2006/relationships/hyperlink" Target="https://www.ncbi.nlm.nih.gov/books/NBK1333/" TargetMode="External"/><Relationship Id="rId145" Type="http://schemas.openxmlformats.org/officeDocument/2006/relationships/hyperlink" Target="https://doi.org/10.1016/s1474-4422(11)70232-0" TargetMode="External"/><Relationship Id="rId166" Type="http://schemas.openxmlformats.org/officeDocument/2006/relationships/hyperlink" Target="https://doi.org/10.1590/2317-6431-2018-2118" TargetMode="External"/><Relationship Id="rId187" Type="http://schemas.openxmlformats.org/officeDocument/2006/relationships/hyperlink" Target="https://doi.org/10.1016%2Fj.ncl.2015.07.007" TargetMode="External"/><Relationship Id="rId1" Type="http://schemas.openxmlformats.org/officeDocument/2006/relationships/customXml" Target="../customXml/item1.xml"/><Relationship Id="rId212" Type="http://schemas.openxmlformats.org/officeDocument/2006/relationships/hyperlink" Target="https://doi.org/10.1038/nrneurol.2014.121" TargetMode="External"/><Relationship Id="rId233" Type="http://schemas.openxmlformats.org/officeDocument/2006/relationships/hyperlink" Target="https://wikihealth.gr/health/allantiasi/" TargetMode="External"/><Relationship Id="rId28" Type="http://schemas.openxmlformats.org/officeDocument/2006/relationships/image" Target="media/image21.png"/><Relationship Id="rId49" Type="http://schemas.openxmlformats.org/officeDocument/2006/relationships/hyperlink" Target="https://doi.org/10.1590/1980-57642021dn15-010002" TargetMode="External"/><Relationship Id="rId114" Type="http://schemas.openxmlformats.org/officeDocument/2006/relationships/hyperlink" Target="https://doi.org/10.1007/s12311-024-01668-z" TargetMode="External"/><Relationship Id="rId60" Type="http://schemas.openxmlformats.org/officeDocument/2006/relationships/hyperlink" Target="https://www.ncbi.nlm.nih.gov/books/NBK592453/" TargetMode="External"/><Relationship Id="rId81" Type="http://schemas.openxmlformats.org/officeDocument/2006/relationships/hyperlink" Target="https://doi.org/10.1038/s41572-019-0074-3" TargetMode="External"/><Relationship Id="rId135" Type="http://schemas.openxmlformats.org/officeDocument/2006/relationships/hyperlink" Target="https://doi.org/10.1053/j.ajkd.2005.05.033" TargetMode="External"/><Relationship Id="rId156" Type="http://schemas.openxmlformats.org/officeDocument/2006/relationships/hyperlink" Target="https://doi.org/10.4103/0019-5545.33264" TargetMode="External"/><Relationship Id="rId177" Type="http://schemas.openxmlformats.org/officeDocument/2006/relationships/hyperlink" Target="https://doi.org/10.1016/j.clineuro.2016.05.027" TargetMode="External"/><Relationship Id="rId198" Type="http://schemas.openxmlformats.org/officeDocument/2006/relationships/hyperlink" Target="https://www.ncbi.nlm.nih.gov/books/NBK542179/" TargetMode="External"/><Relationship Id="rId202" Type="http://schemas.openxmlformats.org/officeDocument/2006/relationships/hyperlink" Target="https://www.ncbi.nlm.nih.gov/pmc/articles/PMC2784698/" TargetMode="External"/><Relationship Id="rId223" Type="http://schemas.openxmlformats.org/officeDocument/2006/relationships/hyperlink" Target="https://www.ncbi.nlm.nih.gov/books/NBK563199/" TargetMode="External"/><Relationship Id="rId18" Type="http://schemas.openxmlformats.org/officeDocument/2006/relationships/image" Target="media/image11.jpg"/><Relationship Id="rId39" Type="http://schemas.openxmlformats.org/officeDocument/2006/relationships/hyperlink" Target="https://www.ncbi.nlm.nih.gov/books/NBK499834/" TargetMode="External"/><Relationship Id="rId50" Type="http://schemas.openxmlformats.org/officeDocument/2006/relationships/hyperlink" Target="https://doi.org/10.1111/1460-6984.12607" TargetMode="External"/><Relationship Id="rId104" Type="http://schemas.openxmlformats.org/officeDocument/2006/relationships/hyperlink" Target="https://doi.org/10.3390%2Fneurolint14020028" TargetMode="External"/><Relationship Id="rId125" Type="http://schemas.openxmlformats.org/officeDocument/2006/relationships/hyperlink" Target="https://www.ncbi.nlm.nih.gov/books/NBK539877/" TargetMode="External"/><Relationship Id="rId146" Type="http://schemas.openxmlformats.org/officeDocument/2006/relationships/hyperlink" Target="https://www.ncbi.nlm.nih.gov/books/NBK507900/" TargetMode="External"/><Relationship Id="rId167" Type="http://schemas.openxmlformats.org/officeDocument/2006/relationships/hyperlink" Target="https://www.sciencedirect.com/topics/medicine-and-dentistry/purkinje-cell" TargetMode="External"/><Relationship Id="rId188" Type="http://schemas.openxmlformats.org/officeDocument/2006/relationships/hyperlink" Target="https://www.ncbi.nlm.nih.gov/books/NBK538202/" TargetMode="External"/><Relationship Id="rId71" Type="http://schemas.openxmlformats.org/officeDocument/2006/relationships/hyperlink" Target="https://doi.org/10.1093/brain/123.2.222" TargetMode="External"/><Relationship Id="rId92" Type="http://schemas.openxmlformats.org/officeDocument/2006/relationships/hyperlink" Target="https://www.ncbi.nlm.nih.gov/books/NBK459329/" TargetMode="External"/><Relationship Id="rId213" Type="http://schemas.openxmlformats.org/officeDocument/2006/relationships/hyperlink" Target="https://www.ncbi.nlm.nih.gov/books/NBK448207/" TargetMode="External"/><Relationship Id="rId234" Type="http://schemas.openxmlformats.org/officeDocument/2006/relationships/hyperlink" Target="https://www.iatrikionline.gr/DermXeir_03_08/01.pdf" TargetMode="External"/><Relationship Id="rId2" Type="http://schemas.openxmlformats.org/officeDocument/2006/relationships/numbering" Target="numbering.xml"/><Relationship Id="rId29" Type="http://schemas.openxmlformats.org/officeDocument/2006/relationships/image" Target="media/image22.png"/><Relationship Id="rId40" Type="http://schemas.openxmlformats.org/officeDocument/2006/relationships/hyperlink" Target="https://doi.org/10.4103%2F0253-7613.182896" TargetMode="External"/><Relationship Id="rId115" Type="http://schemas.openxmlformats.org/officeDocument/2006/relationships/hyperlink" Target="https://doi.org/10.1016/j.yhbeh.2016.03.001" TargetMode="External"/><Relationship Id="rId136" Type="http://schemas.openxmlformats.org/officeDocument/2006/relationships/hyperlink" Target="https://doi.org/10.1159/000358761" TargetMode="External"/><Relationship Id="rId157" Type="http://schemas.openxmlformats.org/officeDocument/2006/relationships/hyperlink" Target="https://doi.org/10.4103/0019-5545.33264" TargetMode="External"/><Relationship Id="rId178" Type="http://schemas.openxmlformats.org/officeDocument/2006/relationships/hyperlink" Target="https://doi.org/10.3390/cells10040766" TargetMode="External"/><Relationship Id="rId61" Type="http://schemas.openxmlformats.org/officeDocument/2006/relationships/hyperlink" Target="https://www.ncbi.nlm.nih.gov/books/NBK507891/" TargetMode="External"/><Relationship Id="rId82" Type="http://schemas.openxmlformats.org/officeDocument/2006/relationships/hyperlink" Target="https://doi.org/10.1038/s41572-019-0074-3" TargetMode="External"/><Relationship Id="rId199" Type="http://schemas.openxmlformats.org/officeDocument/2006/relationships/hyperlink" Target="%20" TargetMode="External"/><Relationship Id="rId203" Type="http://schemas.openxmlformats.org/officeDocument/2006/relationships/hyperlink" Target="https://pubmed.ncbi.nlm.nih.gov/18183512/" TargetMode="External"/><Relationship Id="rId19" Type="http://schemas.openxmlformats.org/officeDocument/2006/relationships/image" Target="media/image12.png"/><Relationship Id="rId224" Type="http://schemas.openxmlformats.org/officeDocument/2006/relationships/hyperlink" Target="%20" TargetMode="External"/><Relationship Id="rId30" Type="http://schemas.openxmlformats.org/officeDocument/2006/relationships/image" Target="media/image23.jpeg"/><Relationship Id="rId105" Type="http://schemas.openxmlformats.org/officeDocument/2006/relationships/hyperlink" Target="https://link.springer.com/article/10.1007/s11357-015-9854-1" TargetMode="External"/><Relationship Id="rId126" Type="http://schemas.openxmlformats.org/officeDocument/2006/relationships/hyperlink" Target="https://doi.org/10.7759/cureus.50017" TargetMode="External"/><Relationship Id="rId147" Type="http://schemas.openxmlformats.org/officeDocument/2006/relationships/hyperlink" Target="https://doi.org/10.1186/s40001-023-01230-3" TargetMode="External"/><Relationship Id="rId168" Type="http://schemas.openxmlformats.org/officeDocument/2006/relationships/hyperlink" Target="https://www.sciencedirect.com/topics/medicine-and-dentistry/purkinje-cell" TargetMode="External"/><Relationship Id="rId51" Type="http://schemas.openxmlformats.org/officeDocument/2006/relationships/hyperlink" Target="https://www.parisianou.gr/en/author/1931" TargetMode="External"/><Relationship Id="rId72" Type="http://schemas.openxmlformats.org/officeDocument/2006/relationships/hyperlink" Target="https://www.gettyimages.com/detail/illustration/vagus-nerves-illustration-royalty-free-illustration/1607085085?adppopup=true" TargetMode="External"/><Relationship Id="rId93" Type="http://schemas.openxmlformats.org/officeDocument/2006/relationships/hyperlink" Target="https://www.ncbi.nlm.nih.gov/books/NBK459329/" TargetMode="External"/><Relationship Id="rId189" Type="http://schemas.openxmlformats.org/officeDocument/2006/relationships/hyperlink" Target="%20" TargetMode="External"/><Relationship Id="rId3" Type="http://schemas.openxmlformats.org/officeDocument/2006/relationships/styles" Target="styles.xml"/><Relationship Id="rId214" Type="http://schemas.openxmlformats.org/officeDocument/2006/relationships/hyperlink" Target="https://doi.org/10.3390/jcm13020578" TargetMode="External"/><Relationship Id="rId235" Type="http://schemas.openxmlformats.org/officeDocument/2006/relationships/fontTable" Target="fontTable.xml"/><Relationship Id="rId116" Type="http://schemas.openxmlformats.org/officeDocument/2006/relationships/hyperlink" Target="https://doi.org/10.1186/s12938-021-00854-y" TargetMode="External"/><Relationship Id="rId137" Type="http://schemas.openxmlformats.org/officeDocument/2006/relationships/hyperlink" Target="https://doi.org/10.1159/000358761" TargetMode="External"/><Relationship Id="rId158" Type="http://schemas.openxmlformats.org/officeDocument/2006/relationships/hyperlink" Target="https://doi.org/10.1007/s11940-009-0021-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out97</b:Tag>
    <b:SourceType>InternetSite</b:SourceType>
    <b:Guid>{EE47AB43-3717-4EFB-BFE3-3B420A1088F4}</b:Guid>
    <b:Title>Medical Outcomes Trust</b:Title>
    <b:Year>1997</b:Year>
    <b:InternetSiteTitle>outcomes-trust</b:InternetSiteTitle>
    <b:Month>Ιούλιος</b:Month>
    <b:URL>http://www.outcomes-trust.org/bulletin/0797blltn.htm</b:URL>
    <b:RefOrder>1</b:RefOrder>
  </b:Source>
  <b:Source>
    <b:Tag>JEA87</b:Tag>
    <b:SourceType>Book</b:SourceType>
    <b:Guid>{F480FB7A-4694-4029-94EE-646EEE0B2259}</b:Guid>
    <b:Author>
      <b:Author>
        <b:NameList>
          <b:Person>
            <b:Last>HIXON</b:Last>
            <b:First>JEANNETTE</b:First>
            <b:Middle>D. HOIT THOMAS J.</b:Middle>
          </b:Person>
        </b:NameList>
      </b:Author>
    </b:Author>
    <b:Title>AGE AND SPEECH BREATHING </b:Title>
    <b:Year>1987</b:Year>
    <b:RefOrder>2</b:RefOrder>
  </b:Source>
</b:Sources>
</file>

<file path=customXml/itemProps1.xml><?xml version="1.0" encoding="utf-8"?>
<ds:datastoreItem xmlns:ds="http://schemas.openxmlformats.org/officeDocument/2006/customXml" ds:itemID="{9DC3B841-8318-467A-80CE-55754CDD77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238</TotalTime>
  <Pages>145</Pages>
  <Words>48785</Words>
  <Characters>278075</Characters>
  <Application>Microsoft Office Word</Application>
  <DocSecurity>0</DocSecurity>
  <Lines>2317</Lines>
  <Paragraphs>652</Paragraphs>
  <ScaleCrop>false</ScaleCrop>
  <HeadingPairs>
    <vt:vector size="4" baseType="variant">
      <vt:variant>
        <vt:lpstr>Title</vt:lpstr>
      </vt:variant>
      <vt:variant>
        <vt:i4>1</vt:i4>
      </vt:variant>
      <vt:variant>
        <vt:lpstr>Headings</vt:lpstr>
      </vt:variant>
      <vt:variant>
        <vt:i4>23</vt:i4>
      </vt:variant>
    </vt:vector>
  </HeadingPairs>
  <TitlesOfParts>
    <vt:vector size="24" baseType="lpstr">
      <vt:lpstr/>
      <vt:lpstr>ΕΥΧΑΡΙΣΤΙΕΣ </vt:lpstr>
      <vt:lpstr>ΠΕΡΙΛΗΨΗ </vt:lpstr>
      <vt:lpstr>ABSTRACT</vt:lpstr>
      <vt:lpstr>Ευρετήριο Συντομογραφιών</vt:lpstr>
      <vt:lpstr>Κεφάλαιο 1ο Ανατομία και Φυσιολογία του Κρανίου και του Νευρικού Συστήματος</vt:lpstr>
      <vt:lpstr>    1.1. Ανατομία - Φυσιολογία κρανίου</vt:lpstr>
      <vt:lpstr>        1.1.1. Οστά Εγκεφαλικού Κρανίου</vt:lpstr>
      <vt:lpstr>        1.1.2. Οστά Προσωπικού Κρανίου</vt:lpstr>
      <vt:lpstr>        1.1.3. Επιφάνειες και Κοιλότητες Κρανίου</vt:lpstr>
      <vt:lpstr>    1.2 Κεντρικό Νευρικό Σύστημα</vt:lpstr>
      <vt:lpstr>        1.2.1. Εγκεφαλικά ημισφαίρια</vt:lpstr>
      <vt:lpstr>        1.2.3 Παρεγκεφαλίδα</vt:lpstr>
      <vt:lpstr>        1.2.4 Νωτιαίος Μυελός </vt:lpstr>
      <vt:lpstr>    1.3 Νευρικός ιστός</vt:lpstr>
      <vt:lpstr>        1.3.2. Σύναψη</vt:lpstr>
      <vt:lpstr>        1.3.3. Νευρογλοία</vt:lpstr>
      <vt:lpstr>        1.3.4 Είδη Νευρογλοιακών Κυττάρων</vt:lpstr>
      <vt:lpstr>    1.4 Νευροφυσιολογία του λόγου</vt:lpstr>
      <vt:lpstr>    1.5 Τα όργανα της ομιλίας</vt:lpstr>
      <vt:lpstr>Κεφάλαιο 2ο Κλινική εικόνα των Δυσαρθριών</vt:lpstr>
      <vt:lpstr>Κεφάλαιο 2ο Κλινική εικόνα των Δυσαρθριών</vt:lpstr>
      <vt:lpstr>    2.1 Εισαγωγή</vt:lpstr>
      <vt:lpstr>    2.2 Αιτιολογία</vt:lpstr>
    </vt:vector>
  </TitlesOfParts>
  <Company/>
  <LinksUpToDate>false</LinksUpToDate>
  <CharactersWithSpaces>326208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ΑΙΚΑΤΕΡΙΝΗ ΙΤΣΚΑΡΑ</cp:lastModifiedBy>
  <cp:revision>10</cp:revision>
  <dcterms:created xsi:type="dcterms:W3CDTF">2025-02-03T15:15:00Z</dcterms:created>
  <dcterms:modified xsi:type="dcterms:W3CDTF">2025-02-05T13:50:00Z</dcterms:modified>
</cp:coreProperties>
</file>